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451" w:rsidRDefault="00073BD1">
      <w:pPr>
        <w:pStyle w:val="a4"/>
        <w:spacing w:before="48" w:line="218" w:lineRule="auto"/>
        <w:ind w:left="1323"/>
        <w:outlineLvl w:val="0"/>
      </w:pPr>
      <w:r>
        <w:rPr>
          <w:rFonts w:hint="eastAsia"/>
        </w:rPr>
        <w:t>关于调整</w:t>
      </w:r>
      <w:bookmarkStart w:id="0" w:name="OLE_LINK1"/>
      <w:r>
        <w:rPr>
          <w:rFonts w:hint="eastAsia"/>
          <w:lang w:eastAsia="zh-CN"/>
        </w:rPr>
        <w:t>安信天利宝</w:t>
      </w:r>
      <w:bookmarkEnd w:id="0"/>
      <w:r>
        <w:rPr>
          <w:rFonts w:hint="eastAsia"/>
        </w:rPr>
        <w:t>货币市场基金管理费适用费率的公告</w:t>
      </w:r>
    </w:p>
    <w:p w:rsidR="004C0451" w:rsidRDefault="004C0451">
      <w:pPr>
        <w:spacing w:line="338" w:lineRule="auto"/>
        <w:rPr>
          <w:rFonts w:ascii="宋体" w:eastAsia="宋体" w:hAnsi="宋体" w:cs="宋体"/>
        </w:rPr>
      </w:pPr>
    </w:p>
    <w:p w:rsidR="004C0451" w:rsidRDefault="00073BD1">
      <w:pPr>
        <w:pStyle w:val="a4"/>
        <w:spacing w:before="78" w:line="220" w:lineRule="auto"/>
        <w:ind w:firstLine="500"/>
      </w:pPr>
      <w:r>
        <w:rPr>
          <w:rFonts w:hint="eastAsia"/>
          <w:spacing w:val="-1"/>
        </w:rPr>
        <w:t>一、管理费调整方案</w:t>
      </w:r>
    </w:p>
    <w:p w:rsidR="004C0451" w:rsidRDefault="004C0451">
      <w:pPr>
        <w:spacing w:line="67" w:lineRule="exact"/>
        <w:rPr>
          <w:rFonts w:ascii="宋体" w:eastAsia="宋体" w:hAnsi="宋体" w:cs="宋体"/>
        </w:rPr>
      </w:pPr>
    </w:p>
    <w:tbl>
      <w:tblPr>
        <w:tblStyle w:val="TableNormal"/>
        <w:tblW w:w="8794" w:type="dxa"/>
        <w:tblInd w:w="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2294"/>
        <w:gridCol w:w="6500"/>
      </w:tblGrid>
      <w:tr w:rsidR="004C0451">
        <w:trPr>
          <w:trHeight w:val="479"/>
        </w:trPr>
        <w:tc>
          <w:tcPr>
            <w:tcW w:w="2294" w:type="dxa"/>
          </w:tcPr>
          <w:p w:rsidR="004C0451" w:rsidRDefault="00073BD1">
            <w:pPr>
              <w:pStyle w:val="TableText"/>
              <w:spacing w:before="132" w:line="223" w:lineRule="auto"/>
              <w:ind w:left="108"/>
            </w:pPr>
            <w:r>
              <w:rPr>
                <w:rFonts w:hint="eastAsia"/>
                <w:spacing w:val="-2"/>
              </w:rPr>
              <w:t>基金名称</w:t>
            </w:r>
          </w:p>
        </w:tc>
        <w:tc>
          <w:tcPr>
            <w:tcW w:w="6500" w:type="dxa"/>
          </w:tcPr>
          <w:p w:rsidR="004C0451" w:rsidRDefault="00073BD1">
            <w:pPr>
              <w:pStyle w:val="TableText"/>
              <w:spacing w:before="132" w:line="220" w:lineRule="auto"/>
              <w:ind w:left="106"/>
            </w:pPr>
            <w:bookmarkStart w:id="1" w:name="OLE_LINK2"/>
            <w:r>
              <w:rPr>
                <w:rFonts w:hint="eastAsia"/>
                <w:spacing w:val="-1"/>
              </w:rPr>
              <w:t>安信天利宝</w:t>
            </w:r>
            <w:bookmarkEnd w:id="1"/>
            <w:r>
              <w:rPr>
                <w:rFonts w:hint="eastAsia"/>
                <w:spacing w:val="-1"/>
              </w:rPr>
              <w:t>货币市场基金</w:t>
            </w:r>
          </w:p>
        </w:tc>
      </w:tr>
      <w:tr w:rsidR="004C0451">
        <w:trPr>
          <w:trHeight w:val="472"/>
        </w:trPr>
        <w:tc>
          <w:tcPr>
            <w:tcW w:w="2294" w:type="dxa"/>
          </w:tcPr>
          <w:p w:rsidR="004C0451" w:rsidRDefault="00073BD1">
            <w:pPr>
              <w:pStyle w:val="TableText"/>
              <w:spacing w:before="125" w:line="220" w:lineRule="auto"/>
              <w:ind w:left="108"/>
            </w:pPr>
            <w:r>
              <w:rPr>
                <w:rFonts w:hint="eastAsia"/>
                <w:spacing w:val="-2"/>
              </w:rPr>
              <w:t>基金简称</w:t>
            </w:r>
          </w:p>
        </w:tc>
        <w:tc>
          <w:tcPr>
            <w:tcW w:w="6500" w:type="dxa"/>
          </w:tcPr>
          <w:p w:rsidR="004C0451" w:rsidRDefault="00073BD1">
            <w:pPr>
              <w:pStyle w:val="TableText"/>
              <w:spacing w:before="125" w:line="220" w:lineRule="auto"/>
              <w:ind w:left="106"/>
            </w:pPr>
            <w:r>
              <w:rPr>
                <w:rFonts w:hint="eastAsia"/>
                <w:spacing w:val="-1"/>
              </w:rPr>
              <w:t>安信天利宝货币</w:t>
            </w:r>
          </w:p>
        </w:tc>
      </w:tr>
      <w:tr w:rsidR="004C0451">
        <w:trPr>
          <w:trHeight w:val="474"/>
        </w:trPr>
        <w:tc>
          <w:tcPr>
            <w:tcW w:w="2294" w:type="dxa"/>
          </w:tcPr>
          <w:p w:rsidR="004C0451" w:rsidRDefault="00073BD1">
            <w:pPr>
              <w:pStyle w:val="TableText"/>
              <w:spacing w:before="128" w:line="221" w:lineRule="auto"/>
              <w:ind w:left="108"/>
            </w:pPr>
            <w:r>
              <w:rPr>
                <w:rFonts w:hint="eastAsia"/>
                <w:spacing w:val="-1"/>
              </w:rPr>
              <w:t>基金主代码</w:t>
            </w:r>
          </w:p>
        </w:tc>
        <w:tc>
          <w:tcPr>
            <w:tcW w:w="6500" w:type="dxa"/>
          </w:tcPr>
          <w:p w:rsidR="004C0451" w:rsidRDefault="00073BD1">
            <w:pPr>
              <w:spacing w:before="165" w:line="189" w:lineRule="auto"/>
              <w:ind w:left="104"/>
              <w:rPr>
                <w:rFonts w:ascii="宋体" w:eastAsia="宋体" w:hAnsi="宋体" w:cs="宋体"/>
              </w:rPr>
            </w:pPr>
            <w:r>
              <w:rPr>
                <w:rFonts w:ascii="宋体" w:eastAsia="宋体" w:hAnsi="宋体" w:cs="宋体" w:hint="eastAsia"/>
              </w:rPr>
              <w:t>025561</w:t>
            </w:r>
          </w:p>
        </w:tc>
      </w:tr>
      <w:tr w:rsidR="004C0451">
        <w:trPr>
          <w:trHeight w:val="472"/>
        </w:trPr>
        <w:tc>
          <w:tcPr>
            <w:tcW w:w="2294" w:type="dxa"/>
          </w:tcPr>
          <w:p w:rsidR="004C0451" w:rsidRDefault="00073BD1">
            <w:pPr>
              <w:pStyle w:val="TableText"/>
              <w:spacing w:before="127" w:line="221" w:lineRule="auto"/>
              <w:ind w:left="108"/>
            </w:pPr>
            <w:r>
              <w:rPr>
                <w:rFonts w:hint="eastAsia"/>
                <w:spacing w:val="-1"/>
              </w:rPr>
              <w:t>基金合同生效日</w:t>
            </w:r>
          </w:p>
        </w:tc>
        <w:tc>
          <w:tcPr>
            <w:tcW w:w="6500" w:type="dxa"/>
          </w:tcPr>
          <w:p w:rsidR="004C0451" w:rsidRDefault="00073BD1">
            <w:pPr>
              <w:pStyle w:val="TableText"/>
              <w:spacing w:before="126" w:line="221" w:lineRule="auto"/>
              <w:ind w:left="101"/>
              <w:rPr>
                <w:lang w:eastAsia="zh-CN"/>
              </w:rPr>
            </w:pPr>
            <w:r>
              <w:rPr>
                <w:rFonts w:hint="eastAsia"/>
                <w:lang w:eastAsia="zh-CN"/>
              </w:rPr>
              <w:t>2025</w:t>
            </w:r>
            <w:r>
              <w:rPr>
                <w:rFonts w:hint="eastAsia"/>
                <w:lang w:eastAsia="zh-CN"/>
              </w:rPr>
              <w:t>年</w:t>
            </w:r>
            <w:r>
              <w:rPr>
                <w:rFonts w:hint="eastAsia"/>
                <w:lang w:eastAsia="zh-CN"/>
              </w:rPr>
              <w:t>12</w:t>
            </w:r>
            <w:r>
              <w:rPr>
                <w:rFonts w:hint="eastAsia"/>
                <w:lang w:eastAsia="zh-CN"/>
              </w:rPr>
              <w:t>月</w:t>
            </w:r>
            <w:r>
              <w:rPr>
                <w:rFonts w:hint="eastAsia"/>
                <w:lang w:eastAsia="zh-CN"/>
              </w:rPr>
              <w:t>22</w:t>
            </w:r>
            <w:r>
              <w:rPr>
                <w:rFonts w:hint="eastAsia"/>
                <w:lang w:eastAsia="zh-CN"/>
              </w:rPr>
              <w:t>日</w:t>
            </w:r>
          </w:p>
        </w:tc>
      </w:tr>
      <w:tr w:rsidR="004C0451">
        <w:trPr>
          <w:trHeight w:val="472"/>
        </w:trPr>
        <w:tc>
          <w:tcPr>
            <w:tcW w:w="2294" w:type="dxa"/>
          </w:tcPr>
          <w:p w:rsidR="004C0451" w:rsidRDefault="00073BD1">
            <w:pPr>
              <w:pStyle w:val="TableText"/>
              <w:spacing w:before="127" w:line="221" w:lineRule="auto"/>
              <w:ind w:left="108"/>
            </w:pPr>
            <w:r>
              <w:rPr>
                <w:rFonts w:hint="eastAsia"/>
                <w:spacing w:val="-1"/>
              </w:rPr>
              <w:t>基金管理人名称</w:t>
            </w:r>
          </w:p>
        </w:tc>
        <w:tc>
          <w:tcPr>
            <w:tcW w:w="6500" w:type="dxa"/>
          </w:tcPr>
          <w:p w:rsidR="004C0451" w:rsidRDefault="00073BD1">
            <w:pPr>
              <w:pStyle w:val="TableText"/>
              <w:spacing w:before="127" w:line="221" w:lineRule="auto"/>
              <w:ind w:left="106"/>
            </w:pPr>
            <w:r>
              <w:rPr>
                <w:rFonts w:hint="eastAsia"/>
                <w:spacing w:val="-1"/>
                <w:lang w:eastAsia="zh-CN"/>
              </w:rPr>
              <w:t>安信</w:t>
            </w:r>
            <w:r>
              <w:rPr>
                <w:rFonts w:hint="eastAsia"/>
                <w:spacing w:val="-1"/>
              </w:rPr>
              <w:t>基金管理有限</w:t>
            </w:r>
            <w:r>
              <w:rPr>
                <w:rFonts w:hint="eastAsia"/>
                <w:spacing w:val="-1"/>
                <w:lang w:eastAsia="zh-CN"/>
              </w:rPr>
              <w:t>责任</w:t>
            </w:r>
            <w:r>
              <w:rPr>
                <w:rFonts w:hint="eastAsia"/>
                <w:spacing w:val="-1"/>
              </w:rPr>
              <w:t>公司</w:t>
            </w:r>
          </w:p>
        </w:tc>
      </w:tr>
      <w:tr w:rsidR="004C0451">
        <w:trPr>
          <w:trHeight w:val="472"/>
        </w:trPr>
        <w:tc>
          <w:tcPr>
            <w:tcW w:w="2294" w:type="dxa"/>
          </w:tcPr>
          <w:p w:rsidR="004C0451" w:rsidRDefault="00073BD1">
            <w:pPr>
              <w:pStyle w:val="TableText"/>
              <w:spacing w:before="128" w:line="221" w:lineRule="auto"/>
              <w:ind w:left="108"/>
            </w:pPr>
            <w:r>
              <w:rPr>
                <w:rFonts w:hint="eastAsia"/>
                <w:spacing w:val="-1"/>
              </w:rPr>
              <w:t>基金托管人名称</w:t>
            </w:r>
          </w:p>
        </w:tc>
        <w:tc>
          <w:tcPr>
            <w:tcW w:w="6500" w:type="dxa"/>
          </w:tcPr>
          <w:p w:rsidR="004C0451" w:rsidRDefault="00073BD1">
            <w:pPr>
              <w:pStyle w:val="TableText"/>
              <w:spacing w:before="128" w:line="221" w:lineRule="auto"/>
              <w:ind w:left="125"/>
            </w:pPr>
            <w:r>
              <w:rPr>
                <w:rFonts w:hint="eastAsia"/>
                <w:spacing w:val="-2"/>
              </w:rPr>
              <w:t>中国证券登记结算有限责任公司</w:t>
            </w:r>
          </w:p>
        </w:tc>
      </w:tr>
      <w:tr w:rsidR="004C0451">
        <w:trPr>
          <w:trHeight w:val="1350"/>
        </w:trPr>
        <w:tc>
          <w:tcPr>
            <w:tcW w:w="2294" w:type="dxa"/>
          </w:tcPr>
          <w:p w:rsidR="004C0451" w:rsidRDefault="004C0451">
            <w:pPr>
              <w:spacing w:line="264" w:lineRule="auto"/>
              <w:rPr>
                <w:rFonts w:ascii="宋体" w:eastAsia="宋体" w:hAnsi="宋体" w:cs="宋体"/>
              </w:rPr>
            </w:pPr>
          </w:p>
          <w:p w:rsidR="004C0451" w:rsidRDefault="004C0451">
            <w:pPr>
              <w:spacing w:line="264" w:lineRule="auto"/>
              <w:rPr>
                <w:rFonts w:ascii="宋体" w:eastAsia="宋体" w:hAnsi="宋体" w:cs="宋体"/>
              </w:rPr>
            </w:pPr>
          </w:p>
          <w:p w:rsidR="004C0451" w:rsidRDefault="00073BD1">
            <w:pPr>
              <w:pStyle w:val="TableText"/>
              <w:spacing w:before="68" w:line="219" w:lineRule="auto"/>
              <w:ind w:left="115"/>
            </w:pPr>
            <w:r>
              <w:rPr>
                <w:rFonts w:hint="eastAsia"/>
                <w:spacing w:val="-3"/>
              </w:rPr>
              <w:t>公告依据</w:t>
            </w:r>
          </w:p>
        </w:tc>
        <w:tc>
          <w:tcPr>
            <w:tcW w:w="6500" w:type="dxa"/>
          </w:tcPr>
          <w:p w:rsidR="004C0451" w:rsidRDefault="00073BD1">
            <w:pPr>
              <w:pStyle w:val="TableText"/>
              <w:spacing w:before="132" w:line="411" w:lineRule="auto"/>
              <w:ind w:left="109" w:right="109" w:hanging="3"/>
              <w:jc w:val="both"/>
              <w:rPr>
                <w:lang w:eastAsia="zh-CN"/>
              </w:rPr>
            </w:pPr>
            <w:r>
              <w:rPr>
                <w:rFonts w:hint="eastAsia"/>
                <w:spacing w:val="-1"/>
              </w:rPr>
              <w:t>《公开募集证券投资基金信息披露管理办法》等法律法规及《</w:t>
            </w:r>
            <w:bookmarkStart w:id="2" w:name="OLE_LINK3"/>
            <w:r>
              <w:rPr>
                <w:rFonts w:hint="eastAsia"/>
                <w:spacing w:val="-1"/>
                <w:lang w:eastAsia="zh-CN"/>
              </w:rPr>
              <w:t>安信天利宝</w:t>
            </w:r>
            <w:bookmarkEnd w:id="2"/>
            <w:r>
              <w:rPr>
                <w:rFonts w:hint="eastAsia"/>
                <w:spacing w:val="-1"/>
              </w:rPr>
              <w:t>货币市场基金基金合同》《</w:t>
            </w:r>
            <w:r>
              <w:rPr>
                <w:rFonts w:hint="eastAsia"/>
                <w:spacing w:val="-1"/>
                <w:lang w:eastAsia="zh-CN"/>
              </w:rPr>
              <w:t>安信天利宝</w:t>
            </w:r>
            <w:r>
              <w:rPr>
                <w:rFonts w:hint="eastAsia"/>
                <w:spacing w:val="-1"/>
              </w:rPr>
              <w:t>货币市场基金招募说明</w:t>
            </w:r>
            <w:r>
              <w:rPr>
                <w:rFonts w:hint="eastAsia"/>
                <w:spacing w:val="-2"/>
              </w:rPr>
              <w:t>书》及</w:t>
            </w:r>
            <w:r>
              <w:rPr>
                <w:rFonts w:hint="eastAsia"/>
                <w:spacing w:val="-2"/>
                <w:lang w:eastAsia="zh-CN"/>
              </w:rPr>
              <w:t>相关公告</w:t>
            </w:r>
          </w:p>
        </w:tc>
      </w:tr>
      <w:tr w:rsidR="004C0451">
        <w:trPr>
          <w:trHeight w:val="472"/>
        </w:trPr>
        <w:tc>
          <w:tcPr>
            <w:tcW w:w="2294" w:type="dxa"/>
          </w:tcPr>
          <w:p w:rsidR="004C0451" w:rsidRDefault="00073BD1">
            <w:pPr>
              <w:pStyle w:val="TableText"/>
              <w:spacing w:before="130" w:line="221" w:lineRule="auto"/>
              <w:ind w:left="113"/>
              <w:rPr>
                <w:spacing w:val="-1"/>
              </w:rPr>
            </w:pPr>
            <w:r>
              <w:rPr>
                <w:rFonts w:hint="eastAsia"/>
                <w:spacing w:val="-1"/>
              </w:rPr>
              <w:t>管理费率</w:t>
            </w:r>
            <w:r>
              <w:rPr>
                <w:rFonts w:hint="eastAsia"/>
                <w:spacing w:val="-1"/>
                <w:lang w:eastAsia="zh-CN"/>
              </w:rPr>
              <w:t>恢复</w:t>
            </w:r>
            <w:r>
              <w:rPr>
                <w:rFonts w:hint="eastAsia"/>
                <w:spacing w:val="-1"/>
              </w:rPr>
              <w:t>起始日期</w:t>
            </w:r>
          </w:p>
        </w:tc>
        <w:tc>
          <w:tcPr>
            <w:tcW w:w="6500" w:type="dxa"/>
          </w:tcPr>
          <w:p w:rsidR="004C0451" w:rsidRDefault="00073BD1">
            <w:pPr>
              <w:pStyle w:val="TableText"/>
              <w:spacing w:before="130" w:line="221" w:lineRule="auto"/>
              <w:ind w:left="101"/>
              <w:rPr>
                <w:lang w:eastAsia="zh-CN"/>
              </w:rPr>
            </w:pP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12</w:t>
            </w:r>
            <w:r>
              <w:rPr>
                <w:rFonts w:hint="eastAsia"/>
                <w:lang w:eastAsia="zh-CN"/>
              </w:rPr>
              <w:t>日</w:t>
            </w:r>
          </w:p>
        </w:tc>
      </w:tr>
      <w:tr w:rsidR="004C0451">
        <w:trPr>
          <w:trHeight w:val="472"/>
        </w:trPr>
        <w:tc>
          <w:tcPr>
            <w:tcW w:w="2294" w:type="dxa"/>
          </w:tcPr>
          <w:p w:rsidR="004C0451" w:rsidRDefault="00073BD1">
            <w:pPr>
              <w:pStyle w:val="TableText"/>
              <w:spacing w:before="130" w:line="221" w:lineRule="auto"/>
              <w:ind w:left="113"/>
              <w:rPr>
                <w:spacing w:val="-1"/>
              </w:rPr>
            </w:pPr>
            <w:r>
              <w:rPr>
                <w:rFonts w:hint="eastAsia"/>
                <w:spacing w:val="-1"/>
              </w:rPr>
              <w:t>管理费率</w:t>
            </w:r>
            <w:r>
              <w:rPr>
                <w:rFonts w:hint="eastAsia"/>
                <w:spacing w:val="-1"/>
                <w:lang w:eastAsia="zh-CN"/>
              </w:rPr>
              <w:t>下调</w:t>
            </w:r>
            <w:r>
              <w:rPr>
                <w:rFonts w:hint="eastAsia"/>
                <w:spacing w:val="-1"/>
              </w:rPr>
              <w:t>起始日期</w:t>
            </w:r>
          </w:p>
        </w:tc>
        <w:tc>
          <w:tcPr>
            <w:tcW w:w="6500" w:type="dxa"/>
          </w:tcPr>
          <w:p w:rsidR="004C0451" w:rsidRDefault="00073BD1">
            <w:pPr>
              <w:pStyle w:val="TableText"/>
              <w:spacing w:before="130" w:line="221" w:lineRule="auto"/>
              <w:ind w:left="101"/>
              <w:rPr>
                <w:lang w:eastAsia="zh-CN"/>
              </w:rPr>
            </w:pP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13</w:t>
            </w:r>
            <w:r>
              <w:rPr>
                <w:rFonts w:hint="eastAsia"/>
                <w:lang w:eastAsia="zh-CN"/>
              </w:rPr>
              <w:t>日</w:t>
            </w:r>
          </w:p>
        </w:tc>
      </w:tr>
      <w:tr w:rsidR="004C0451">
        <w:trPr>
          <w:trHeight w:val="2482"/>
        </w:trPr>
        <w:tc>
          <w:tcPr>
            <w:tcW w:w="2294" w:type="dxa"/>
            <w:vAlign w:val="center"/>
          </w:tcPr>
          <w:p w:rsidR="004C0451" w:rsidRDefault="00073BD1">
            <w:pPr>
              <w:pStyle w:val="TableText"/>
              <w:spacing w:before="69" w:line="223" w:lineRule="auto"/>
              <w:ind w:left="110"/>
            </w:pPr>
            <w:r>
              <w:rPr>
                <w:rFonts w:hint="eastAsia"/>
                <w:spacing w:val="-2"/>
              </w:rPr>
              <w:t>调整原因</w:t>
            </w:r>
          </w:p>
        </w:tc>
        <w:tc>
          <w:tcPr>
            <w:tcW w:w="6500" w:type="dxa"/>
          </w:tcPr>
          <w:p w:rsidR="004C0451" w:rsidRDefault="00073BD1">
            <w:pPr>
              <w:pStyle w:val="TableText"/>
              <w:spacing w:before="135" w:line="411" w:lineRule="auto"/>
              <w:ind w:left="104" w:right="97"/>
              <w:jc w:val="both"/>
              <w:rPr>
                <w:spacing w:val="-2"/>
              </w:rPr>
            </w:pPr>
            <w:r>
              <w:rPr>
                <w:rFonts w:hint="eastAsia"/>
              </w:rPr>
              <w:t>《</w:t>
            </w:r>
            <w:r>
              <w:rPr>
                <w:rFonts w:hint="eastAsia"/>
                <w:spacing w:val="-1"/>
                <w:lang w:eastAsia="zh-CN"/>
              </w:rPr>
              <w:t>安信天利宝</w:t>
            </w:r>
            <w:r>
              <w:rPr>
                <w:rFonts w:hint="eastAsia"/>
              </w:rPr>
              <w:t>货币市场基金基金合同》</w:t>
            </w:r>
            <w:r>
              <w:rPr>
                <w:rFonts w:hint="eastAsia"/>
                <w:spacing w:val="-2"/>
              </w:rPr>
              <w:t>约定：当以</w:t>
            </w:r>
            <w:r>
              <w:rPr>
                <w:rFonts w:hint="eastAsia"/>
                <w:spacing w:val="-2"/>
              </w:rPr>
              <w:t>0.90%</w:t>
            </w:r>
            <w:r>
              <w:rPr>
                <w:rFonts w:hint="eastAsia"/>
                <w:spacing w:val="-2"/>
              </w:rPr>
              <w:t>的管理费计算的七日年化暂估收益率小于或等于</w:t>
            </w:r>
            <w:r>
              <w:rPr>
                <w:rFonts w:hint="eastAsia"/>
                <w:spacing w:val="-2"/>
              </w:rPr>
              <w:t>2</w:t>
            </w:r>
            <w:r>
              <w:rPr>
                <w:rFonts w:hint="eastAsia"/>
                <w:spacing w:val="-2"/>
              </w:rPr>
              <w:t>倍活期存款利率，基金管理人将调整管理费为</w:t>
            </w:r>
            <w:r>
              <w:rPr>
                <w:rFonts w:hint="eastAsia"/>
                <w:spacing w:val="-2"/>
              </w:rPr>
              <w:t>0.30%</w:t>
            </w:r>
            <w:r>
              <w:rPr>
                <w:rFonts w:hint="eastAsia"/>
                <w:spacing w:val="-2"/>
              </w:rPr>
              <w:t>，以降低每万份基金暂估净收益为负并引发销售机构交收透支的风险，直至该类风险消除，基金管理人方可恢复计提</w:t>
            </w:r>
            <w:r>
              <w:rPr>
                <w:rFonts w:hint="eastAsia"/>
                <w:spacing w:val="-2"/>
              </w:rPr>
              <w:t>0.90%</w:t>
            </w:r>
            <w:r>
              <w:rPr>
                <w:rFonts w:hint="eastAsia"/>
                <w:spacing w:val="-2"/>
              </w:rPr>
              <w:t>的管理费。</w:t>
            </w:r>
            <w:r>
              <w:rPr>
                <w:rFonts w:hint="eastAsia"/>
                <w:spacing w:val="-2"/>
              </w:rPr>
              <w:t>基金管理人应在费率调整后依照《公开募集证券投资基金信息披露管理办法》的有关规定在规定媒介上公告。</w:t>
            </w:r>
          </w:p>
          <w:p w:rsidR="004C0451" w:rsidRDefault="00073BD1">
            <w:pPr>
              <w:pStyle w:val="TableText"/>
              <w:spacing w:before="135" w:line="411" w:lineRule="auto"/>
              <w:ind w:left="104" w:right="97"/>
              <w:jc w:val="both"/>
              <w:rPr>
                <w:spacing w:val="-2"/>
              </w:rPr>
            </w:pPr>
            <w:r>
              <w:rPr>
                <w:rFonts w:hint="eastAsia"/>
                <w:spacing w:val="-2"/>
              </w:rPr>
              <w:t>因发生上述调整管理费率情况，基金管理人</w:t>
            </w:r>
            <w:r>
              <w:rPr>
                <w:rFonts w:hint="eastAsia"/>
                <w:spacing w:val="-2"/>
                <w:lang w:eastAsia="zh-CN"/>
              </w:rPr>
              <w:t>于</w:t>
            </w:r>
            <w:r>
              <w:rPr>
                <w:rFonts w:hint="eastAsia"/>
                <w:lang w:eastAsia="zh-CN"/>
              </w:rPr>
              <w:t>2026</w:t>
            </w:r>
            <w:r>
              <w:rPr>
                <w:rFonts w:hint="eastAsia"/>
                <w:lang w:eastAsia="zh-CN"/>
              </w:rPr>
              <w:t>年</w:t>
            </w:r>
            <w:r>
              <w:rPr>
                <w:rFonts w:hint="eastAsia"/>
                <w:lang w:eastAsia="zh-CN"/>
              </w:rPr>
              <w:t>9</w:t>
            </w:r>
            <w:r>
              <w:rPr>
                <w:rFonts w:hint="eastAsia"/>
                <w:lang w:eastAsia="zh-CN"/>
              </w:rPr>
              <w:t>月</w:t>
            </w:r>
            <w:r>
              <w:rPr>
                <w:rFonts w:hint="eastAsia"/>
                <w:lang w:eastAsia="zh-CN"/>
              </w:rPr>
              <w:t>12</w:t>
            </w:r>
            <w:r>
              <w:rPr>
                <w:rFonts w:hint="eastAsia"/>
                <w:lang w:eastAsia="zh-CN"/>
              </w:rPr>
              <w:t>日</w:t>
            </w:r>
            <w:r>
              <w:rPr>
                <w:rFonts w:hint="eastAsia"/>
                <w:spacing w:val="-3"/>
              </w:rPr>
              <w:t>恢复</w:t>
            </w:r>
            <w:r>
              <w:rPr>
                <w:rFonts w:hint="eastAsia"/>
                <w:spacing w:val="-2"/>
              </w:rPr>
              <w:t>管理</w:t>
            </w:r>
            <w:r>
              <w:rPr>
                <w:rFonts w:hint="eastAsia"/>
                <w:spacing w:val="-3"/>
              </w:rPr>
              <w:t>费率为</w:t>
            </w:r>
            <w:r>
              <w:rPr>
                <w:rFonts w:hint="eastAsia"/>
                <w:spacing w:val="-3"/>
              </w:rPr>
              <w:t>0.</w:t>
            </w:r>
            <w:r>
              <w:rPr>
                <w:rFonts w:hint="eastAsia"/>
                <w:spacing w:val="-3"/>
                <w:lang w:eastAsia="zh-CN"/>
              </w:rPr>
              <w:t>90</w:t>
            </w:r>
            <w:r>
              <w:rPr>
                <w:rFonts w:hint="eastAsia"/>
                <w:spacing w:val="-3"/>
              </w:rPr>
              <w:t>%</w:t>
            </w:r>
            <w:r>
              <w:rPr>
                <w:rFonts w:hint="eastAsia"/>
                <w:spacing w:val="-10"/>
                <w:lang w:eastAsia="zh-CN"/>
              </w:rPr>
              <w:t>，</w:t>
            </w:r>
            <w:r>
              <w:rPr>
                <w:rFonts w:hint="eastAsia"/>
                <w:spacing w:val="-2"/>
                <w:lang w:eastAsia="zh-CN"/>
              </w:rPr>
              <w:t>2026</w:t>
            </w:r>
            <w:r>
              <w:rPr>
                <w:rFonts w:hint="eastAsia"/>
                <w:spacing w:val="-2"/>
              </w:rPr>
              <w:t>年</w:t>
            </w:r>
            <w:r>
              <w:rPr>
                <w:rFonts w:hint="eastAsia"/>
                <w:spacing w:val="-2"/>
                <w:lang w:eastAsia="zh-CN"/>
              </w:rPr>
              <w:t>9</w:t>
            </w:r>
            <w:r>
              <w:rPr>
                <w:rFonts w:hint="eastAsia"/>
                <w:spacing w:val="-2"/>
              </w:rPr>
              <w:t>月</w:t>
            </w:r>
            <w:r>
              <w:rPr>
                <w:rFonts w:hint="eastAsia"/>
                <w:spacing w:val="-2"/>
                <w:lang w:eastAsia="zh-CN"/>
              </w:rPr>
              <w:t>13</w:t>
            </w:r>
            <w:r>
              <w:rPr>
                <w:rFonts w:hint="eastAsia"/>
                <w:spacing w:val="-2"/>
              </w:rPr>
              <w:t>日</w:t>
            </w:r>
            <w:r>
              <w:rPr>
                <w:rFonts w:hint="eastAsia"/>
                <w:spacing w:val="-2"/>
                <w:lang w:eastAsia="zh-CN"/>
              </w:rPr>
              <w:t>起</w:t>
            </w:r>
            <w:r>
              <w:rPr>
                <w:rFonts w:hint="eastAsia"/>
                <w:spacing w:val="-2"/>
              </w:rPr>
              <w:t>将管理费</w:t>
            </w:r>
            <w:r>
              <w:rPr>
                <w:rFonts w:hint="eastAsia"/>
                <w:spacing w:val="-2"/>
                <w:lang w:eastAsia="zh-CN"/>
              </w:rPr>
              <w:t>率</w:t>
            </w:r>
            <w:r>
              <w:rPr>
                <w:rFonts w:hint="eastAsia"/>
                <w:spacing w:val="-2"/>
              </w:rPr>
              <w:t>调整为</w:t>
            </w:r>
            <w:r>
              <w:rPr>
                <w:rFonts w:hint="eastAsia"/>
                <w:spacing w:val="-2"/>
              </w:rPr>
              <w:t>0.30%</w:t>
            </w:r>
            <w:r>
              <w:rPr>
                <w:rFonts w:hint="eastAsia"/>
                <w:spacing w:val="-2"/>
              </w:rPr>
              <w:t>。</w:t>
            </w:r>
          </w:p>
        </w:tc>
      </w:tr>
    </w:tbl>
    <w:p w:rsidR="004C0451" w:rsidRDefault="00073BD1">
      <w:pPr>
        <w:pStyle w:val="a4"/>
        <w:spacing w:before="116" w:line="360" w:lineRule="auto"/>
        <w:ind w:firstLine="500"/>
      </w:pPr>
      <w:r>
        <w:rPr>
          <w:rFonts w:hint="eastAsia"/>
          <w:spacing w:val="-5"/>
        </w:rPr>
        <w:t>二、</w:t>
      </w:r>
      <w:r>
        <w:rPr>
          <w:rFonts w:hint="eastAsia"/>
          <w:spacing w:val="-5"/>
        </w:rPr>
        <w:t>其他需要提示的事项</w:t>
      </w:r>
    </w:p>
    <w:p w:rsidR="004C0451" w:rsidRDefault="00073BD1" w:rsidP="00073BD1">
      <w:pPr>
        <w:pStyle w:val="a4"/>
        <w:autoSpaceDE/>
        <w:autoSpaceDN/>
        <w:spacing w:line="360" w:lineRule="auto"/>
        <w:ind w:firstLineChars="200" w:firstLine="414"/>
        <w:rPr>
          <w:spacing w:val="-3"/>
          <w:position w:val="17"/>
          <w:sz w:val="21"/>
          <w:szCs w:val="21"/>
        </w:rPr>
      </w:pPr>
      <w:r>
        <w:rPr>
          <w:rFonts w:hint="eastAsia"/>
          <w:spacing w:val="-3"/>
          <w:position w:val="17"/>
          <w:sz w:val="21"/>
          <w:szCs w:val="21"/>
          <w:lang w:eastAsia="zh-CN"/>
        </w:rPr>
        <w:t>如后续本基金触发</w:t>
      </w:r>
      <w:r>
        <w:rPr>
          <w:rFonts w:hint="eastAsia"/>
          <w:spacing w:val="-3"/>
          <w:position w:val="17"/>
          <w:sz w:val="21"/>
          <w:szCs w:val="21"/>
        </w:rPr>
        <w:t>管理费</w:t>
      </w:r>
      <w:r>
        <w:rPr>
          <w:rFonts w:hint="eastAsia"/>
          <w:spacing w:val="-3"/>
          <w:position w:val="17"/>
          <w:sz w:val="21"/>
          <w:szCs w:val="21"/>
          <w:lang w:eastAsia="zh-CN"/>
        </w:rPr>
        <w:t>费率调整，</w:t>
      </w:r>
      <w:r>
        <w:rPr>
          <w:rFonts w:hint="eastAsia"/>
          <w:spacing w:val="-3"/>
          <w:position w:val="17"/>
          <w:sz w:val="21"/>
          <w:szCs w:val="21"/>
        </w:rPr>
        <w:t>本基金管理人将</w:t>
      </w:r>
      <w:r>
        <w:rPr>
          <w:rFonts w:hint="eastAsia"/>
          <w:spacing w:val="-3"/>
          <w:position w:val="17"/>
          <w:sz w:val="21"/>
          <w:szCs w:val="21"/>
          <w:lang w:eastAsia="zh-CN"/>
        </w:rPr>
        <w:t>另行发布相关</w:t>
      </w:r>
      <w:r>
        <w:rPr>
          <w:rFonts w:hint="eastAsia"/>
          <w:spacing w:val="-3"/>
          <w:position w:val="17"/>
          <w:sz w:val="21"/>
          <w:szCs w:val="21"/>
        </w:rPr>
        <w:t>公告，敬请投资者关注。</w:t>
      </w:r>
    </w:p>
    <w:p w:rsidR="004C0451" w:rsidRDefault="00073BD1" w:rsidP="00073BD1">
      <w:pPr>
        <w:pStyle w:val="a4"/>
        <w:autoSpaceDE/>
        <w:autoSpaceDN/>
        <w:spacing w:line="360" w:lineRule="auto"/>
        <w:ind w:firstLineChars="200" w:firstLine="414"/>
        <w:rPr>
          <w:spacing w:val="-3"/>
          <w:position w:val="17"/>
          <w:sz w:val="21"/>
          <w:szCs w:val="21"/>
        </w:rPr>
      </w:pPr>
      <w:r>
        <w:rPr>
          <w:rFonts w:hint="eastAsia"/>
          <w:spacing w:val="-3"/>
          <w:position w:val="17"/>
          <w:sz w:val="21"/>
          <w:szCs w:val="21"/>
        </w:rPr>
        <w:t>如有疑问，投资者可拨打本</w:t>
      </w:r>
      <w:r>
        <w:rPr>
          <w:rFonts w:hint="eastAsia"/>
          <w:spacing w:val="-3"/>
          <w:position w:val="17"/>
          <w:sz w:val="21"/>
          <w:szCs w:val="21"/>
          <w:lang w:eastAsia="zh-CN"/>
        </w:rPr>
        <w:t>基金管理人</w:t>
      </w:r>
      <w:r>
        <w:rPr>
          <w:rFonts w:hint="eastAsia"/>
          <w:spacing w:val="-3"/>
          <w:position w:val="17"/>
          <w:sz w:val="21"/>
          <w:szCs w:val="21"/>
        </w:rPr>
        <w:t>的客户服务电话（</w:t>
      </w:r>
      <w:r>
        <w:rPr>
          <w:rFonts w:hint="eastAsia"/>
          <w:spacing w:val="-3"/>
          <w:position w:val="17"/>
          <w:sz w:val="21"/>
          <w:szCs w:val="21"/>
        </w:rPr>
        <w:t>400</w:t>
      </w:r>
      <w:r>
        <w:rPr>
          <w:rFonts w:hint="eastAsia"/>
          <w:spacing w:val="-3"/>
          <w:position w:val="17"/>
          <w:sz w:val="21"/>
          <w:szCs w:val="21"/>
          <w:lang w:eastAsia="zh-CN"/>
        </w:rPr>
        <w:t>8</w:t>
      </w:r>
      <w:r>
        <w:rPr>
          <w:rFonts w:hint="eastAsia"/>
          <w:spacing w:val="-3"/>
          <w:position w:val="17"/>
          <w:sz w:val="21"/>
          <w:szCs w:val="21"/>
        </w:rPr>
        <w:t>-</w:t>
      </w:r>
      <w:r>
        <w:rPr>
          <w:rFonts w:hint="eastAsia"/>
          <w:spacing w:val="-3"/>
          <w:position w:val="17"/>
          <w:sz w:val="21"/>
          <w:szCs w:val="21"/>
          <w:lang w:eastAsia="zh-CN"/>
        </w:rPr>
        <w:t>08</w:t>
      </w:r>
      <w:r>
        <w:rPr>
          <w:rFonts w:hint="eastAsia"/>
          <w:spacing w:val="-3"/>
          <w:position w:val="17"/>
          <w:sz w:val="21"/>
          <w:szCs w:val="21"/>
        </w:rPr>
        <w:t>8-</w:t>
      </w:r>
      <w:r>
        <w:rPr>
          <w:rFonts w:hint="eastAsia"/>
          <w:spacing w:val="-3"/>
          <w:position w:val="17"/>
          <w:sz w:val="21"/>
          <w:szCs w:val="21"/>
          <w:lang w:eastAsia="zh-CN"/>
        </w:rPr>
        <w:t>088</w:t>
      </w:r>
      <w:r>
        <w:rPr>
          <w:rFonts w:hint="eastAsia"/>
          <w:spacing w:val="-3"/>
          <w:position w:val="17"/>
          <w:sz w:val="21"/>
          <w:szCs w:val="21"/>
        </w:rPr>
        <w:t>）或登录本</w:t>
      </w:r>
      <w:r>
        <w:rPr>
          <w:rFonts w:hint="eastAsia"/>
          <w:spacing w:val="-3"/>
          <w:position w:val="17"/>
          <w:sz w:val="21"/>
          <w:szCs w:val="21"/>
          <w:lang w:eastAsia="zh-CN"/>
        </w:rPr>
        <w:t>基金管理人</w:t>
      </w:r>
      <w:r>
        <w:rPr>
          <w:rFonts w:hint="eastAsia"/>
          <w:spacing w:val="-3"/>
          <w:position w:val="17"/>
          <w:sz w:val="21"/>
          <w:szCs w:val="21"/>
        </w:rPr>
        <w:t>网站（</w:t>
      </w:r>
      <w:r>
        <w:rPr>
          <w:rFonts w:hint="eastAsia"/>
          <w:spacing w:val="-3"/>
          <w:position w:val="17"/>
          <w:sz w:val="21"/>
          <w:szCs w:val="21"/>
        </w:rPr>
        <w:t>www.essencefund.com</w:t>
      </w:r>
      <w:r>
        <w:rPr>
          <w:rFonts w:hint="eastAsia"/>
          <w:spacing w:val="-3"/>
          <w:position w:val="17"/>
          <w:sz w:val="21"/>
          <w:szCs w:val="21"/>
        </w:rPr>
        <w:t>）</w:t>
      </w:r>
      <w:r>
        <w:rPr>
          <w:rFonts w:hint="eastAsia"/>
          <w:spacing w:val="-3"/>
          <w:position w:val="17"/>
          <w:sz w:val="21"/>
          <w:szCs w:val="21"/>
          <w:lang w:eastAsia="zh-CN"/>
        </w:rPr>
        <w:t>获取相关信息</w:t>
      </w:r>
      <w:r>
        <w:rPr>
          <w:rFonts w:hint="eastAsia"/>
          <w:spacing w:val="-3"/>
          <w:position w:val="17"/>
          <w:sz w:val="21"/>
          <w:szCs w:val="21"/>
        </w:rPr>
        <w:t>。</w:t>
      </w:r>
    </w:p>
    <w:p w:rsidR="004C0451" w:rsidRDefault="00073BD1" w:rsidP="00073BD1">
      <w:pPr>
        <w:pStyle w:val="a4"/>
        <w:autoSpaceDE/>
        <w:autoSpaceDN/>
        <w:spacing w:line="360" w:lineRule="auto"/>
        <w:ind w:firstLineChars="200" w:firstLine="414"/>
        <w:rPr>
          <w:spacing w:val="-3"/>
          <w:position w:val="17"/>
          <w:sz w:val="21"/>
          <w:szCs w:val="21"/>
          <w:lang w:eastAsia="zh-CN"/>
        </w:rPr>
      </w:pPr>
      <w:r>
        <w:rPr>
          <w:rFonts w:hint="eastAsia"/>
          <w:spacing w:val="-3"/>
          <w:position w:val="17"/>
          <w:sz w:val="21"/>
          <w:szCs w:val="21"/>
          <w:lang w:eastAsia="zh-CN"/>
        </w:rPr>
        <w:t>风险揭示：</w:t>
      </w:r>
    </w:p>
    <w:p w:rsidR="004C0451" w:rsidRDefault="00073BD1" w:rsidP="00073BD1">
      <w:pPr>
        <w:pStyle w:val="a4"/>
        <w:autoSpaceDE/>
        <w:autoSpaceDN/>
        <w:spacing w:line="360" w:lineRule="auto"/>
        <w:ind w:firstLineChars="200" w:firstLine="414"/>
        <w:rPr>
          <w:spacing w:val="-3"/>
          <w:position w:val="17"/>
          <w:sz w:val="21"/>
          <w:szCs w:val="21"/>
        </w:rPr>
      </w:pPr>
      <w:r>
        <w:rPr>
          <w:spacing w:val="-3"/>
          <w:position w:val="17"/>
          <w:sz w:val="21"/>
          <w:szCs w:val="21"/>
          <w:lang w:eastAsia="zh-CN"/>
        </w:rPr>
        <w:lastRenderedPageBreak/>
        <w:t>本基金是以投资者交易结算资金为管理对象的货币市场基金。投资者申购本基金并不等于将资金作为存款存放在银行或存款类金融机构，基金份额亦不等于投资者交易结算资金。本基金采用摊余成本法估值，并通过计算暂估收益率的方法每日确认各类金融工具的暂估收益，每万份基金暂估净收益和七日年化暂估收益率与分红日实际每万份基金净收益和七日年化收益率可能存在差异。</w:t>
      </w:r>
    </w:p>
    <w:p w:rsidR="004C0451" w:rsidRDefault="00073BD1" w:rsidP="00073BD1">
      <w:pPr>
        <w:pStyle w:val="a4"/>
        <w:autoSpaceDE/>
        <w:autoSpaceDN/>
        <w:spacing w:line="360" w:lineRule="auto"/>
        <w:ind w:firstLineChars="200" w:firstLine="414"/>
        <w:rPr>
          <w:spacing w:val="-2"/>
          <w:sz w:val="21"/>
          <w:szCs w:val="21"/>
        </w:rPr>
      </w:pPr>
      <w:r>
        <w:rPr>
          <w:rFonts w:hint="eastAsia"/>
          <w:spacing w:val="-3"/>
          <w:position w:val="17"/>
          <w:sz w:val="21"/>
          <w:szCs w:val="21"/>
        </w:rPr>
        <w:t>本基金管理人承诺以诚实信用、勤勉尽责的原则管理和运用基金财产，但不保证基金一定盈利，也不保证最低收益。基金投资有风险，敬请投资</w:t>
      </w:r>
      <w:r>
        <w:rPr>
          <w:rFonts w:hint="eastAsia"/>
          <w:spacing w:val="-3"/>
          <w:position w:val="17"/>
          <w:sz w:val="21"/>
          <w:szCs w:val="21"/>
          <w:lang w:eastAsia="zh-CN"/>
        </w:rPr>
        <w:t>者</w:t>
      </w:r>
      <w:r>
        <w:rPr>
          <w:rFonts w:hint="eastAsia"/>
          <w:spacing w:val="-3"/>
          <w:position w:val="17"/>
          <w:sz w:val="21"/>
          <w:szCs w:val="21"/>
        </w:rPr>
        <w:t>认真阅读基金的相关法律文件，并选择适合自身风险承受能力的投资品种进行投资。</w:t>
      </w:r>
    </w:p>
    <w:p w:rsidR="004C0451" w:rsidRDefault="00073BD1">
      <w:pPr>
        <w:pStyle w:val="a4"/>
        <w:spacing w:before="183" w:line="218" w:lineRule="auto"/>
        <w:ind w:left="503"/>
        <w:rPr>
          <w:sz w:val="21"/>
          <w:szCs w:val="21"/>
          <w:lang w:eastAsia="zh-CN"/>
        </w:rPr>
      </w:pPr>
      <w:r>
        <w:rPr>
          <w:rFonts w:hint="eastAsia"/>
          <w:spacing w:val="-2"/>
          <w:sz w:val="21"/>
          <w:szCs w:val="21"/>
        </w:rPr>
        <w:t>特此公告</w:t>
      </w:r>
      <w:r>
        <w:rPr>
          <w:rFonts w:hint="eastAsia"/>
          <w:spacing w:val="-2"/>
          <w:sz w:val="21"/>
          <w:szCs w:val="21"/>
          <w:lang w:eastAsia="zh-CN"/>
        </w:rPr>
        <w:t>。</w:t>
      </w:r>
    </w:p>
    <w:p w:rsidR="004C0451" w:rsidRDefault="004C0451">
      <w:pPr>
        <w:spacing w:line="267" w:lineRule="auto"/>
        <w:rPr>
          <w:rFonts w:ascii="宋体" w:eastAsia="宋体" w:hAnsi="宋体" w:cs="宋体"/>
        </w:rPr>
      </w:pPr>
    </w:p>
    <w:p w:rsidR="004C0451" w:rsidRDefault="004C0451">
      <w:pPr>
        <w:spacing w:line="267" w:lineRule="auto"/>
        <w:rPr>
          <w:rFonts w:ascii="宋体" w:eastAsia="宋体" w:hAnsi="宋体" w:cs="宋体"/>
        </w:rPr>
      </w:pPr>
    </w:p>
    <w:p w:rsidR="004C0451" w:rsidRDefault="004C0451">
      <w:pPr>
        <w:spacing w:line="268" w:lineRule="auto"/>
        <w:rPr>
          <w:rFonts w:ascii="宋体" w:eastAsia="宋体" w:hAnsi="宋体" w:cs="宋体"/>
        </w:rPr>
      </w:pPr>
    </w:p>
    <w:p w:rsidR="004C0451" w:rsidRDefault="00073BD1">
      <w:pPr>
        <w:pStyle w:val="a4"/>
        <w:spacing w:before="79" w:line="465" w:lineRule="exact"/>
        <w:jc w:val="right"/>
        <w:rPr>
          <w:sz w:val="21"/>
          <w:szCs w:val="21"/>
        </w:rPr>
      </w:pPr>
      <w:r>
        <w:rPr>
          <w:rFonts w:hint="eastAsia"/>
          <w:spacing w:val="-1"/>
          <w:position w:val="17"/>
          <w:sz w:val="21"/>
          <w:szCs w:val="21"/>
          <w:lang w:eastAsia="zh-CN"/>
        </w:rPr>
        <w:t>安信</w:t>
      </w:r>
      <w:r>
        <w:rPr>
          <w:rFonts w:hint="eastAsia"/>
          <w:spacing w:val="-1"/>
          <w:position w:val="17"/>
          <w:sz w:val="21"/>
          <w:szCs w:val="21"/>
        </w:rPr>
        <w:t>基金管理有限</w:t>
      </w:r>
      <w:r>
        <w:rPr>
          <w:rFonts w:hint="eastAsia"/>
          <w:spacing w:val="-1"/>
          <w:position w:val="17"/>
          <w:sz w:val="21"/>
          <w:szCs w:val="21"/>
          <w:lang w:eastAsia="zh-CN"/>
        </w:rPr>
        <w:t>责任</w:t>
      </w:r>
      <w:r>
        <w:rPr>
          <w:rFonts w:hint="eastAsia"/>
          <w:spacing w:val="-1"/>
          <w:position w:val="17"/>
          <w:sz w:val="21"/>
          <w:szCs w:val="21"/>
        </w:rPr>
        <w:t>公司</w:t>
      </w:r>
    </w:p>
    <w:p w:rsidR="004C0451" w:rsidRDefault="00073BD1">
      <w:pPr>
        <w:pStyle w:val="a4"/>
        <w:spacing w:before="1" w:line="219" w:lineRule="auto"/>
        <w:jc w:val="right"/>
        <w:rPr>
          <w:sz w:val="21"/>
          <w:szCs w:val="21"/>
          <w:lang w:eastAsia="zh-CN"/>
        </w:rPr>
      </w:pPr>
      <w:r>
        <w:rPr>
          <w:rFonts w:hint="eastAsia"/>
          <w:sz w:val="21"/>
          <w:szCs w:val="21"/>
          <w:lang w:eastAsia="zh-CN"/>
        </w:rPr>
        <w:t>2026</w:t>
      </w:r>
      <w:r>
        <w:rPr>
          <w:rFonts w:hint="eastAsia"/>
          <w:sz w:val="21"/>
          <w:szCs w:val="21"/>
          <w:lang w:eastAsia="zh-CN"/>
        </w:rPr>
        <w:t>年</w:t>
      </w:r>
      <w:r>
        <w:rPr>
          <w:rFonts w:hint="eastAsia"/>
          <w:sz w:val="21"/>
          <w:szCs w:val="21"/>
          <w:lang w:eastAsia="zh-CN"/>
        </w:rPr>
        <w:t>9</w:t>
      </w:r>
      <w:bookmarkStart w:id="3" w:name="_GoBack"/>
      <w:bookmarkEnd w:id="3"/>
      <w:r>
        <w:rPr>
          <w:rFonts w:hint="eastAsia"/>
          <w:sz w:val="21"/>
          <w:szCs w:val="21"/>
          <w:lang w:eastAsia="zh-CN"/>
        </w:rPr>
        <w:t>月</w:t>
      </w:r>
      <w:r>
        <w:rPr>
          <w:rFonts w:hint="eastAsia"/>
          <w:sz w:val="21"/>
          <w:szCs w:val="21"/>
          <w:lang w:eastAsia="zh-CN"/>
        </w:rPr>
        <w:t>14</w:t>
      </w:r>
      <w:r>
        <w:rPr>
          <w:rFonts w:hint="eastAsia"/>
          <w:sz w:val="21"/>
          <w:szCs w:val="21"/>
          <w:lang w:eastAsia="zh-CN"/>
        </w:rPr>
        <w:t>日</w:t>
      </w:r>
    </w:p>
    <w:sectPr w:rsidR="004C0451" w:rsidSect="004C0451">
      <w:footerReference w:type="default" r:id="rId6"/>
      <w:pgSz w:w="11907" w:h="16839"/>
      <w:pgMar w:top="1431" w:right="1786" w:bottom="1429" w:left="1785" w:header="0" w:footer="99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451" w:rsidRDefault="00073BD1">
      <w:r>
        <w:separator/>
      </w:r>
    </w:p>
  </w:endnote>
  <w:endnote w:type="continuationSeparator" w:id="0">
    <w:p w:rsidR="004C0451" w:rsidRDefault="00073B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51" w:rsidRDefault="00073BD1">
    <w:pPr>
      <w:spacing w:line="174" w:lineRule="auto"/>
      <w:ind w:left="412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451" w:rsidRDefault="00073BD1">
      <w:r>
        <w:separator/>
      </w:r>
    </w:p>
  </w:footnote>
  <w:footnote w:type="continuationSeparator" w:id="0">
    <w:p w:rsidR="004C0451" w:rsidRDefault="00073B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displayBackgroundShape/>
  <w:defaultTabStop w:val="420"/>
  <w:noPunctuationKerning/>
  <w:characterSpacingControl w:val="doNotCompress"/>
  <w:footnotePr>
    <w:footnote w:id="-1"/>
    <w:footnote w:id="0"/>
  </w:footnotePr>
  <w:endnotePr>
    <w:endnote w:id="-1"/>
    <w:endnote w:id="0"/>
  </w:endnotePr>
  <w:compat>
    <w:spaceForUL/>
    <w:ulTrailSpace/>
    <w:doNotExpandShiftReturn/>
    <w:doNotWrapTextWithPunct/>
    <w:doNotUseEastAsianBreakRules/>
    <w:useFELayout/>
    <w:doNotUseIndentAsNumberingTabStop/>
  </w:compat>
  <w:docVars>
    <w:docVar w:name="commondata" w:val="eyJoZGlkIjoiMjYzZDk1YzVjNzQ2NDg1OTBkYzQ3MWM0YzcxYmQxZmMifQ=="/>
  </w:docVars>
  <w:rsids>
    <w:rsidRoot w:val="004C0451"/>
    <w:rsid w:val="00073BD1"/>
    <w:rsid w:val="00194D4F"/>
    <w:rsid w:val="004C0451"/>
    <w:rsid w:val="00682079"/>
    <w:rsid w:val="0089189B"/>
    <w:rsid w:val="01C92FB0"/>
    <w:rsid w:val="02766317"/>
    <w:rsid w:val="02EC2792"/>
    <w:rsid w:val="030F49CA"/>
    <w:rsid w:val="057A4C62"/>
    <w:rsid w:val="05F97C4A"/>
    <w:rsid w:val="06F570F2"/>
    <w:rsid w:val="075A7EE5"/>
    <w:rsid w:val="08415948"/>
    <w:rsid w:val="0853656C"/>
    <w:rsid w:val="09AB6595"/>
    <w:rsid w:val="09F54D13"/>
    <w:rsid w:val="0A485659"/>
    <w:rsid w:val="0A871AFD"/>
    <w:rsid w:val="0AFC05F2"/>
    <w:rsid w:val="0B794523"/>
    <w:rsid w:val="0CB67544"/>
    <w:rsid w:val="0E55371B"/>
    <w:rsid w:val="0F921D84"/>
    <w:rsid w:val="10B02B5F"/>
    <w:rsid w:val="12A96E68"/>
    <w:rsid w:val="13EE1CEA"/>
    <w:rsid w:val="14B52ADB"/>
    <w:rsid w:val="14EE51CC"/>
    <w:rsid w:val="15A975EE"/>
    <w:rsid w:val="17825C6F"/>
    <w:rsid w:val="1AD47382"/>
    <w:rsid w:val="1C962B6E"/>
    <w:rsid w:val="1F9E610A"/>
    <w:rsid w:val="22217FFB"/>
    <w:rsid w:val="238E0DF3"/>
    <w:rsid w:val="243901CD"/>
    <w:rsid w:val="24962D54"/>
    <w:rsid w:val="26F04B12"/>
    <w:rsid w:val="28F90ABD"/>
    <w:rsid w:val="2A3402A2"/>
    <w:rsid w:val="2B885648"/>
    <w:rsid w:val="2D9A1B49"/>
    <w:rsid w:val="2DC4354C"/>
    <w:rsid w:val="2FD65676"/>
    <w:rsid w:val="341F46BA"/>
    <w:rsid w:val="37912BED"/>
    <w:rsid w:val="38917082"/>
    <w:rsid w:val="38DE55D9"/>
    <w:rsid w:val="3C3B25F7"/>
    <w:rsid w:val="3FEE0C9D"/>
    <w:rsid w:val="409C282B"/>
    <w:rsid w:val="40CB2A6F"/>
    <w:rsid w:val="422E5823"/>
    <w:rsid w:val="439B3BD4"/>
    <w:rsid w:val="44B63569"/>
    <w:rsid w:val="47536D3A"/>
    <w:rsid w:val="48907424"/>
    <w:rsid w:val="4A8C793D"/>
    <w:rsid w:val="4AAB44C8"/>
    <w:rsid w:val="4C955ECE"/>
    <w:rsid w:val="500E7377"/>
    <w:rsid w:val="51BD06D9"/>
    <w:rsid w:val="57EB62AA"/>
    <w:rsid w:val="587258A3"/>
    <w:rsid w:val="588657A3"/>
    <w:rsid w:val="5B47127A"/>
    <w:rsid w:val="5EDF7832"/>
    <w:rsid w:val="60051EB1"/>
    <w:rsid w:val="6010585A"/>
    <w:rsid w:val="669E7FD2"/>
    <w:rsid w:val="66B843BC"/>
    <w:rsid w:val="67BD26DA"/>
    <w:rsid w:val="681F739A"/>
    <w:rsid w:val="68DA49D9"/>
    <w:rsid w:val="6B014116"/>
    <w:rsid w:val="6C3A7B00"/>
    <w:rsid w:val="6CB92AC6"/>
    <w:rsid w:val="6D3F7DCF"/>
    <w:rsid w:val="6D711620"/>
    <w:rsid w:val="6E1A2EC1"/>
    <w:rsid w:val="6E200CBB"/>
    <w:rsid w:val="6E9F18FC"/>
    <w:rsid w:val="6F9523CE"/>
    <w:rsid w:val="6FDB5DF3"/>
    <w:rsid w:val="70082265"/>
    <w:rsid w:val="75F66E45"/>
    <w:rsid w:val="78081EB0"/>
    <w:rsid w:val="79325006"/>
    <w:rsid w:val="79EB049F"/>
    <w:rsid w:val="79EE7A8D"/>
    <w:rsid w:val="7B463922"/>
    <w:rsid w:val="7C580C52"/>
    <w:rsid w:val="7D5A0C9F"/>
    <w:rsid w:val="7E65249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semiHidden/>
    <w:qFormat/>
    <w:rsid w:val="004C0451"/>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qFormat/>
    <w:rsid w:val="004C0451"/>
  </w:style>
  <w:style w:type="paragraph" w:styleId="a4">
    <w:name w:val="Body Text"/>
    <w:basedOn w:val="a"/>
    <w:autoRedefine/>
    <w:semiHidden/>
    <w:qFormat/>
    <w:rsid w:val="004C0451"/>
    <w:rPr>
      <w:rFonts w:ascii="宋体" w:eastAsia="宋体" w:hAnsi="宋体" w:cs="宋体"/>
      <w:sz w:val="24"/>
      <w:szCs w:val="24"/>
    </w:rPr>
  </w:style>
  <w:style w:type="paragraph" w:styleId="a5">
    <w:name w:val="header"/>
    <w:basedOn w:val="a"/>
    <w:autoRedefine/>
    <w:qFormat/>
    <w:rsid w:val="004C0451"/>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autoRedefine/>
    <w:semiHidden/>
    <w:unhideWhenUsed/>
    <w:qFormat/>
    <w:rsid w:val="004C0451"/>
    <w:tblPr>
      <w:tblCellMar>
        <w:top w:w="0" w:type="dxa"/>
        <w:left w:w="0" w:type="dxa"/>
        <w:bottom w:w="0" w:type="dxa"/>
        <w:right w:w="0" w:type="dxa"/>
      </w:tblCellMar>
    </w:tblPr>
  </w:style>
  <w:style w:type="paragraph" w:customStyle="1" w:styleId="TableText">
    <w:name w:val="Table Text"/>
    <w:basedOn w:val="a"/>
    <w:autoRedefine/>
    <w:semiHidden/>
    <w:qFormat/>
    <w:rsid w:val="004C0451"/>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828</Characters>
  <Application>Microsoft Office Word</Application>
  <DocSecurity>4</DocSecurity>
  <Lines>6</Lines>
  <Paragraphs>1</Paragraphs>
  <ScaleCrop>false</ScaleCrop>
  <Company>CNSTOCK</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合规部-熊婷</dc:creator>
  <cp:lastModifiedBy>ZHONGM</cp:lastModifiedBy>
  <cp:revision>2</cp:revision>
  <dcterms:created xsi:type="dcterms:W3CDTF">2026-09-13T16:01:00Z</dcterms:created>
  <dcterms:modified xsi:type="dcterms:W3CDTF">2026-09-13T16:01:00Z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2025-10-12T17:12:50Z</vt:filetime>
  </property>
  <property fmtid="{D5CDD505-2E9C-101B-9397-08002B2CF9AE}" pid="4" name="KSOProductBuildVer">
    <vt:lpwstr>2052-12.1.0.23542</vt:lpwstr>
  </property>
  <property fmtid="{D5CDD505-2E9C-101B-9397-08002B2CF9AE}" pid="5" name="ICV">
    <vt:lpwstr>EFB66A9840C3477B8402825D543391DF_13</vt:lpwstr>
  </property>
  <property fmtid="{D5CDD505-2E9C-101B-9397-08002B2CF9AE}" pid="6" name="KSOTemplateDocerSaveRecord">
    <vt:lpwstr>eyJoZGlkIjoiYmI1NGFiYmFkNmEyODg2M2FjZTdmZTUyODgyN2JlYmUiLCJ1c2VySWQiOiIxNDgxMTU4MDEzIn0=</vt:lpwstr>
  </property>
</Properties>
</file>