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8C" w:rsidRDefault="00BC328C" w:rsidP="00BC328C">
      <w:r>
        <w:t xml:space="preserve">    中</w:t>
      </w:r>
      <w:proofErr w:type="gramStart"/>
      <w:r>
        <w:t>邮创业</w:t>
      </w:r>
      <w:proofErr w:type="gramEnd"/>
      <w:r>
        <w:t>基金管理股份有限公司旗下基金2026年2季度报告提示性公告</w:t>
      </w:r>
    </w:p>
    <w:p w:rsidR="00BC328C" w:rsidRDefault="00BC328C" w:rsidP="00BC328C">
      <w:r>
        <w:t xml:space="preserve">    本公司董事会及董事保证基金2026年2季度报告所载资料不存在虚假记载、误导性陈述或重大遗漏，并对其内容的真实性、准确性和完整性承担个别及连带责任。</w:t>
      </w:r>
    </w:p>
    <w:p w:rsidR="00BC328C" w:rsidRDefault="00BC328C" w:rsidP="00BC328C">
      <w:r>
        <w:t xml:space="preserve">    中</w:t>
      </w:r>
      <w:proofErr w:type="gramStart"/>
      <w:r>
        <w:t>邮创业</w:t>
      </w:r>
      <w:proofErr w:type="gramEnd"/>
      <w:r>
        <w:t>基金管理股份有限公司旗下:</w:t>
      </w:r>
      <w:bookmarkStart w:id="0" w:name="_GoBack"/>
      <w:bookmarkEnd w:id="0"/>
    </w:p>
    <w:p w:rsidR="00BC328C" w:rsidRDefault="00BC328C" w:rsidP="00BC328C">
      <w:r>
        <w:t xml:space="preserve">    中</w:t>
      </w:r>
      <w:proofErr w:type="gramStart"/>
      <w:r>
        <w:t>邮核心优选</w:t>
      </w:r>
      <w:proofErr w:type="gramEnd"/>
      <w:r>
        <w:t>混合型证券投资基金、中</w:t>
      </w:r>
      <w:proofErr w:type="gramStart"/>
      <w:r>
        <w:t>邮核心</w:t>
      </w:r>
      <w:proofErr w:type="gramEnd"/>
      <w:r>
        <w:t>成长混合型证券投资基金、中</w:t>
      </w:r>
      <w:proofErr w:type="gramStart"/>
      <w:r>
        <w:t>邮核心</w:t>
      </w:r>
      <w:proofErr w:type="gramEnd"/>
      <w:r>
        <w:t>优势灵活配置混合型证券投资基金、中</w:t>
      </w:r>
      <w:proofErr w:type="gramStart"/>
      <w:r>
        <w:t>邮核心</w:t>
      </w:r>
      <w:proofErr w:type="gramEnd"/>
      <w:r>
        <w:t>主题混合型证券投资基金、中邮中小盘灵活配置混合型证券投资基金、中邮中证500指数增强型证券投资基金、中</w:t>
      </w:r>
      <w:proofErr w:type="gramStart"/>
      <w:r>
        <w:t>邮战略</w:t>
      </w:r>
      <w:proofErr w:type="gramEnd"/>
      <w:r>
        <w:t>新兴产业混合型证券投资基金、中</w:t>
      </w:r>
      <w:proofErr w:type="gramStart"/>
      <w:r>
        <w:t>邮稳定</w:t>
      </w:r>
      <w:proofErr w:type="gramEnd"/>
      <w:r>
        <w:t>收益债券型证券投资基金、中邮定期开放债券型证券投资基金、中</w:t>
      </w:r>
      <w:proofErr w:type="gramStart"/>
      <w:r>
        <w:t>邮核心</w:t>
      </w:r>
      <w:proofErr w:type="gramEnd"/>
      <w:r>
        <w:t>竞争力灵活配置混合型证券投资基金、中邮货币市场基金、</w:t>
      </w:r>
      <w:proofErr w:type="gramStart"/>
      <w:r>
        <w:t>中邮多策略</w:t>
      </w:r>
      <w:proofErr w:type="gramEnd"/>
      <w:r>
        <w:t>灵活配置混合型证券投资基金、中邮现金驿站货币市场基金、中</w:t>
      </w:r>
      <w:proofErr w:type="gramStart"/>
      <w:r>
        <w:t>邮核心</w:t>
      </w:r>
      <w:proofErr w:type="gramEnd"/>
      <w:r>
        <w:t>科技灵活配置混合型证券投资基金、中</w:t>
      </w:r>
      <w:proofErr w:type="gramStart"/>
      <w:r>
        <w:t>邮趋势</w:t>
      </w:r>
      <w:proofErr w:type="gramEnd"/>
      <w:r>
        <w:t>精选灵活配置混合型证</w:t>
      </w:r>
      <w:r>
        <w:rPr>
          <w:rFonts w:hint="eastAsia"/>
        </w:rPr>
        <w:t>券投资基金、中邮稳健添利灵活配置混合型证券投资基金、中邮信息产业灵活配置混合型者证券投资基金、</w:t>
      </w:r>
      <w:proofErr w:type="gramStart"/>
      <w:r>
        <w:rPr>
          <w:rFonts w:hint="eastAsia"/>
        </w:rPr>
        <w:t>中邮乐享</w:t>
      </w:r>
      <w:proofErr w:type="gramEnd"/>
      <w:r>
        <w:rPr>
          <w:rFonts w:hint="eastAsia"/>
        </w:rPr>
        <w:t>收益灵活配置混合型证券投资基金、中</w:t>
      </w:r>
      <w:proofErr w:type="gramStart"/>
      <w:r>
        <w:rPr>
          <w:rFonts w:hint="eastAsia"/>
        </w:rPr>
        <w:t>邮创新</w:t>
      </w:r>
      <w:proofErr w:type="gramEnd"/>
      <w:r>
        <w:rPr>
          <w:rFonts w:hint="eastAsia"/>
        </w:rPr>
        <w:t>优势灵活配置混合型证券投资基金、</w:t>
      </w:r>
      <w:proofErr w:type="gramStart"/>
      <w:r>
        <w:rPr>
          <w:rFonts w:hint="eastAsia"/>
        </w:rPr>
        <w:t>中邮新思路</w:t>
      </w:r>
      <w:proofErr w:type="gramEnd"/>
      <w:r>
        <w:rPr>
          <w:rFonts w:hint="eastAsia"/>
        </w:rPr>
        <w:t>灵活配置混合型证券投资基金、中邮绝对收益策略定期开放混合型发起式证券投资基金、中</w:t>
      </w:r>
      <w:proofErr w:type="gramStart"/>
      <w:r>
        <w:rPr>
          <w:rFonts w:hint="eastAsia"/>
        </w:rPr>
        <w:t>邮风格轮</w:t>
      </w:r>
      <w:proofErr w:type="gramEnd"/>
      <w:r>
        <w:rPr>
          <w:rFonts w:hint="eastAsia"/>
        </w:rPr>
        <w:t>动灵活配置混合型证券投资基金、中邮低碳经济灵活配置混合型证券投资基金、中</w:t>
      </w:r>
      <w:proofErr w:type="gramStart"/>
      <w:r>
        <w:rPr>
          <w:rFonts w:hint="eastAsia"/>
        </w:rPr>
        <w:t>邮纯债聚利</w:t>
      </w:r>
      <w:proofErr w:type="gramEnd"/>
      <w:r>
        <w:rPr>
          <w:rFonts w:hint="eastAsia"/>
        </w:rPr>
        <w:t>债券型证券投资基金、中邮</w:t>
      </w:r>
      <w:proofErr w:type="gramStart"/>
      <w:r>
        <w:rPr>
          <w:rFonts w:hint="eastAsia"/>
        </w:rPr>
        <w:t>睿信增强</w:t>
      </w:r>
      <w:proofErr w:type="gramEnd"/>
      <w:r>
        <w:rPr>
          <w:rFonts w:hint="eastAsia"/>
        </w:rPr>
        <w:t>债券型证券投资基金、中邮医药健康混合型证券投资基金、中</w:t>
      </w:r>
      <w:proofErr w:type="gramStart"/>
      <w:r>
        <w:rPr>
          <w:rFonts w:hint="eastAsia"/>
        </w:rPr>
        <w:t>邮消费</w:t>
      </w:r>
      <w:proofErr w:type="gramEnd"/>
      <w:r>
        <w:rPr>
          <w:rFonts w:hint="eastAsia"/>
        </w:rPr>
        <w:t>升级灵活配置混合型发起式证券投资基金、中邮景泰灵活配置混合型证券投资基金、中邮军民融合灵活配置混合型证券投资基金、中</w:t>
      </w:r>
      <w:proofErr w:type="gramStart"/>
      <w:r>
        <w:rPr>
          <w:rFonts w:hint="eastAsia"/>
        </w:rPr>
        <w:t>邮未来</w:t>
      </w:r>
      <w:proofErr w:type="gramEnd"/>
      <w:r>
        <w:rPr>
          <w:rFonts w:hint="eastAsia"/>
        </w:rPr>
        <w:t>新蓝筹灵活配置混合型证券投资基金、中</w:t>
      </w:r>
      <w:proofErr w:type="gramStart"/>
      <w:r>
        <w:rPr>
          <w:rFonts w:hint="eastAsia"/>
        </w:rPr>
        <w:t>邮纯债恒</w:t>
      </w:r>
      <w:proofErr w:type="gramEnd"/>
      <w:r>
        <w:rPr>
          <w:rFonts w:hint="eastAsia"/>
        </w:rPr>
        <w:t>利债券型证券投资基金、中</w:t>
      </w:r>
      <w:proofErr w:type="gramStart"/>
      <w:r>
        <w:rPr>
          <w:rFonts w:hint="eastAsia"/>
        </w:rPr>
        <w:t>邮健康</w:t>
      </w:r>
      <w:proofErr w:type="gramEnd"/>
      <w:r>
        <w:rPr>
          <w:rFonts w:hint="eastAsia"/>
        </w:rPr>
        <w:t>文娱灵活配置混合型证券投资基金、中</w:t>
      </w:r>
      <w:proofErr w:type="gramStart"/>
      <w:r>
        <w:rPr>
          <w:rFonts w:hint="eastAsia"/>
        </w:rPr>
        <w:t>邮纯债汇</w:t>
      </w:r>
      <w:proofErr w:type="gramEnd"/>
      <w:r>
        <w:rPr>
          <w:rFonts w:hint="eastAsia"/>
        </w:rPr>
        <w:t>利三个月定期开放债券型发起式证券投资基金、</w:t>
      </w:r>
      <w:proofErr w:type="gramStart"/>
      <w:r>
        <w:rPr>
          <w:rFonts w:hint="eastAsia"/>
        </w:rPr>
        <w:t>中邮沪港</w:t>
      </w:r>
      <w:proofErr w:type="gramEnd"/>
      <w:r>
        <w:rPr>
          <w:rFonts w:hint="eastAsia"/>
        </w:rPr>
        <w:t>深精选混合型证券投资基金、中邮中债</w:t>
      </w:r>
      <w:r>
        <w:t>-1-3年</w:t>
      </w:r>
      <w:proofErr w:type="gramStart"/>
      <w:r>
        <w:t>久期央企</w:t>
      </w:r>
      <w:proofErr w:type="gramEnd"/>
      <w:r>
        <w:t>20债券指数证券投资基金、中</w:t>
      </w:r>
      <w:proofErr w:type="gramStart"/>
      <w:r>
        <w:t>邮纯债裕利</w:t>
      </w:r>
      <w:proofErr w:type="gramEnd"/>
      <w:r>
        <w:t>三个月定期开放债券型发起式证券投资基金、中</w:t>
      </w:r>
      <w:proofErr w:type="gramStart"/>
      <w:r>
        <w:t>邮纯债</w:t>
      </w:r>
      <w:proofErr w:type="gramEnd"/>
      <w:r>
        <w:t>优选一年定期开放债券型证券投资基金、中</w:t>
      </w:r>
      <w:proofErr w:type="gramStart"/>
      <w:r>
        <w:t>邮研究</w:t>
      </w:r>
      <w:proofErr w:type="gramEnd"/>
      <w:r>
        <w:t>精选混合型证券投资基金、中</w:t>
      </w:r>
      <w:proofErr w:type="gramStart"/>
      <w:r>
        <w:t>邮科技</w:t>
      </w:r>
      <w:proofErr w:type="gramEnd"/>
      <w:r>
        <w:t>创新精选混合型证券投资基金、中</w:t>
      </w:r>
      <w:proofErr w:type="gramStart"/>
      <w:r>
        <w:t>邮优享</w:t>
      </w:r>
      <w:proofErr w:type="gramEnd"/>
      <w:r>
        <w:t>一年定期开放混合型证券投资基金、中</w:t>
      </w:r>
      <w:proofErr w:type="gramStart"/>
      <w:r>
        <w:t>邮价值</w:t>
      </w:r>
      <w:proofErr w:type="gramEnd"/>
      <w:r>
        <w:rPr>
          <w:rFonts w:hint="eastAsia"/>
        </w:rPr>
        <w:t>精选混合型证券投资基金、中邮</w:t>
      </w:r>
      <w:proofErr w:type="gramStart"/>
      <w:r>
        <w:rPr>
          <w:rFonts w:hint="eastAsia"/>
        </w:rPr>
        <w:t>淳</w:t>
      </w:r>
      <w:proofErr w:type="gramEnd"/>
      <w:r>
        <w:rPr>
          <w:rFonts w:hint="eastAsia"/>
        </w:rPr>
        <w:t>悦</w:t>
      </w:r>
      <w:r>
        <w:t>39个月定期开放债券型证券投资基金、中</w:t>
      </w:r>
      <w:proofErr w:type="gramStart"/>
      <w:r>
        <w:t>邮瑞享</w:t>
      </w:r>
      <w:proofErr w:type="gramEnd"/>
      <w:r>
        <w:t>两年定期开放混合型证券投资基金、中</w:t>
      </w:r>
      <w:proofErr w:type="gramStart"/>
      <w:r>
        <w:t>邮纯债</w:t>
      </w:r>
      <w:proofErr w:type="gramEnd"/>
      <w:r>
        <w:t>丰利债券型证券投资基金、中邮淳享66个月定期开放债券型证券投资基金、中邮未来成长混合型证券投资基金、中邮悦享6个月持有期混合型证券投资基金、中邮中债1-5年政策性金融债指数证券投资基金、中邮鑫享30天滚动持有短债债券型证券投资基金、中邮鑫溢中短债债券型证券投资基金、中邮兴荣价值一年持有期混合型证券投资基金、中邮能源革新混合型发起式证券投资基金、中邮睿泽一年持有期债券型证券投资基金、中邮尊佑一年</w:t>
      </w:r>
      <w:r>
        <w:rPr>
          <w:rFonts w:hint="eastAsia"/>
        </w:rPr>
        <w:t>定期开放债券型证券投资基金、中邮专精特新一年持有期混合型证券投资基金、中邮中证同业存单</w:t>
      </w:r>
      <w:r>
        <w:t>AAA指数7天持有期证券投资基金、中邮先进制造混合型发起式证券投资基金、中邮新锐量化选股混合型发起式证券投资基金、中邮北证50成份指数增强型发起式证券投资基金、中邮周期精选混合发起式证券投资基金、中邮睿福债券型证券投资基金、中邮尊享混合型发起式证券投资基金、中邮嘉享混合型发起式证券投资基金2026年2季度报告全文于2026年7月21日在本公司网站（www.postfund.com.cn）和中国证监会基金电子披露网站（http://eid.csrc.gov.cn/fund）披露，供投资者查阅。如有疑问可拨打本公司客</w:t>
      </w:r>
      <w:proofErr w:type="gramStart"/>
      <w:r>
        <w:t>服电话</w:t>
      </w:r>
      <w:proofErr w:type="gramEnd"/>
      <w:r>
        <w:t>010-58511618、400-880-1618（固定电话、移动电话均可拨打）咨询。</w:t>
      </w:r>
    </w:p>
    <w:p w:rsidR="00BC328C" w:rsidRDefault="00BC328C" w:rsidP="00BC328C">
      <w:r>
        <w:t xml:space="preserve">    本基金管理人承诺以诚实信用、勤勉尽责的原则管理和运用基金资产，但不保证基金一定盈利，也不保证最低收益。请充分了解基金的风险收益特征，审慎做出投资决定。</w:t>
      </w:r>
    </w:p>
    <w:p w:rsidR="00BC328C" w:rsidRDefault="00BC328C" w:rsidP="00BC328C">
      <w:r>
        <w:t xml:space="preserve">    特此公告。</w:t>
      </w:r>
    </w:p>
    <w:p w:rsidR="00BC328C" w:rsidRDefault="00BC328C" w:rsidP="00BC328C">
      <w:r>
        <w:t xml:space="preserve">    中</w:t>
      </w:r>
      <w:proofErr w:type="gramStart"/>
      <w:r>
        <w:t>邮创业</w:t>
      </w:r>
      <w:proofErr w:type="gramEnd"/>
      <w:r>
        <w:t>基金管理股份有限公司</w:t>
      </w:r>
    </w:p>
    <w:p w:rsidR="0051707B" w:rsidRDefault="00BC328C" w:rsidP="00BC328C">
      <w:r>
        <w:t xml:space="preserve">    2026年7月21日</w:t>
      </w:r>
    </w:p>
    <w:sectPr w:rsidR="005170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541"/>
    <w:rsid w:val="0051707B"/>
    <w:rsid w:val="00BC328C"/>
    <w:rsid w:val="00F93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CDF568-9219-4555-9529-14C15ADAE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田慧敏</dc:creator>
  <cp:keywords/>
  <dc:description/>
  <cp:lastModifiedBy>田慧敏</cp:lastModifiedBy>
  <cp:revision>2</cp:revision>
  <dcterms:created xsi:type="dcterms:W3CDTF">2026-07-23T03:23:00Z</dcterms:created>
  <dcterms:modified xsi:type="dcterms:W3CDTF">2026-07-23T03:24:00Z</dcterms:modified>
</cp:coreProperties>
</file>