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bookmarkStart w:id="1" w:name="_Toc249760023" w:displacedByCustomXml="next"/>
    <w:sdt>
      <w:sdtPr>
        <w:rPr>
          <w:rFonts w:hint="eastAsia"/>
          <w:b/>
          <w:bCs/>
          <w:color w:val="000000"/>
          <w:sz w:val="30"/>
          <w:szCs w:val="30"/>
        </w:rPr>
        <w:id w:val="921379475"/>
        <w:placeholder>
          <w:docPart w:val="DefaultPlaceholder_-1854013440"/>
        </w:placeholder>
      </w:sdtPr>
      <w:sdtEndPr>
        <w:rPr>
          <w:rFonts w:ascii="宋体" w:hAnsi="宋体"/>
          <w:sz w:val="28"/>
          <w:szCs w:val="28"/>
        </w:rPr>
      </w:sdtEndPr>
      <w:sdtContent>
        <w:p w:rsidR="00E256B5" w:rsidRDefault="004C16DE">
          <w:pPr>
            <w:spacing w:line="360" w:lineRule="auto"/>
            <w:jc w:val="center"/>
            <w:rPr>
              <w:rFonts w:ascii="宋体" w:hAnsi="宋体"/>
              <w:b/>
              <w:bCs/>
              <w:color w:val="000000"/>
              <w:sz w:val="28"/>
              <w:szCs w:val="28"/>
            </w:rPr>
          </w:pPr>
          <w:r>
            <w:rPr>
              <w:rFonts w:ascii="宋体" w:hAnsi="宋体" w:hint="eastAsia"/>
              <w:b/>
              <w:bCs/>
              <w:color w:val="000000"/>
              <w:sz w:val="28"/>
              <w:szCs w:val="28"/>
            </w:rPr>
            <w:t>中欧中证港股通央企红利指数发起式证券投资基金（</w:t>
          </w:r>
          <w:r>
            <w:rPr>
              <w:rFonts w:ascii="宋体" w:hAnsi="宋体" w:hint="eastAsia"/>
              <w:b/>
              <w:bCs/>
              <w:color w:val="000000"/>
              <w:sz w:val="28"/>
              <w:szCs w:val="28"/>
            </w:rPr>
            <w:t>QDII</w:t>
          </w:r>
          <w:r>
            <w:rPr>
              <w:rFonts w:ascii="宋体" w:hAnsi="宋体" w:hint="eastAsia"/>
              <w:b/>
              <w:bCs/>
              <w:color w:val="000000"/>
              <w:sz w:val="28"/>
              <w:szCs w:val="28"/>
            </w:rPr>
            <w:t>）分红公告</w:t>
          </w:r>
        </w:p>
      </w:sdtContent>
    </w:sdt>
    <w:p w:rsidR="00E256B5" w:rsidRDefault="004C16DE">
      <w:pPr>
        <w:spacing w:line="360" w:lineRule="auto"/>
        <w:jc w:val="center"/>
        <w:rPr>
          <w:color w:val="000000"/>
          <w:sz w:val="24"/>
        </w:rPr>
      </w:pPr>
      <w:r>
        <w:rPr>
          <w:rFonts w:ascii="宋体" w:hAnsi="宋体" w:hint="eastAsia"/>
          <w:b/>
          <w:sz w:val="24"/>
        </w:rPr>
        <w:t>公告送出日期：</w:t>
      </w:r>
      <w:sdt>
        <w:sdtPr>
          <w:rPr>
            <w:rFonts w:ascii="宋体" w:hAnsi="宋体" w:hint="eastAsia"/>
            <w:b/>
            <w:sz w:val="24"/>
          </w:rPr>
          <w:id w:val="-1"/>
          <w:placeholder>
            <w:docPart w:val="DefaultPlaceholder_-1854013440"/>
          </w:placeholder>
        </w:sdtPr>
        <w:sdtEndPr>
          <w:rPr>
            <w:rFonts w:cs="宋体" w:hint="default"/>
          </w:rPr>
        </w:sdtEndPr>
        <w:sdtContent>
          <w:r>
            <w:rPr>
              <w:rFonts w:ascii="宋体" w:hAnsi="宋体" w:cs="宋体"/>
              <w:b/>
              <w:sz w:val="24"/>
            </w:rPr>
            <w:t>2026</w:t>
          </w:r>
          <w:r>
            <w:rPr>
              <w:rFonts w:ascii="宋体" w:hAnsi="宋体" w:cs="宋体"/>
              <w:b/>
              <w:sz w:val="24"/>
            </w:rPr>
            <w:t>年</w:t>
          </w:r>
          <w:r>
            <w:rPr>
              <w:rFonts w:ascii="宋体" w:hAnsi="宋体" w:cs="宋体"/>
              <w:b/>
              <w:sz w:val="24"/>
            </w:rPr>
            <w:t>5</w:t>
          </w:r>
          <w:r>
            <w:rPr>
              <w:rFonts w:ascii="宋体" w:hAnsi="宋体" w:cs="宋体"/>
              <w:b/>
              <w:sz w:val="24"/>
            </w:rPr>
            <w:t>月</w:t>
          </w:r>
          <w:r>
            <w:rPr>
              <w:rFonts w:ascii="宋体" w:hAnsi="宋体" w:cs="宋体"/>
              <w:b/>
              <w:sz w:val="24"/>
            </w:rPr>
            <w:t>21</w:t>
          </w:r>
          <w:r>
            <w:rPr>
              <w:rFonts w:ascii="宋体" w:hAnsi="宋体" w:cs="宋体"/>
              <w:b/>
              <w:sz w:val="24"/>
            </w:rPr>
            <w:t>日</w:t>
          </w:r>
        </w:sdtContent>
      </w:sdt>
    </w:p>
    <w:bookmarkEnd w:id="1"/>
    <w:p w:rsidR="00E256B5" w:rsidRDefault="004C16DE">
      <w:pPr>
        <w:pStyle w:val="3"/>
        <w:keepNext w:val="0"/>
        <w:keepLines w:val="0"/>
        <w:spacing w:before="0" w:after="0" w:line="360" w:lineRule="auto"/>
        <w:rPr>
          <w:rFonts w:ascii="宋体" w:hAnsi="宋体"/>
          <w:bCs w:val="0"/>
          <w:sz w:val="24"/>
          <w:szCs w:val="24"/>
        </w:rPr>
      </w:pPr>
      <w:r>
        <w:rPr>
          <w:rFonts w:ascii="宋体" w:hAnsi="宋体" w:hint="eastAsia"/>
          <w:bCs w:val="0"/>
          <w:sz w:val="24"/>
          <w:szCs w:val="24"/>
        </w:rPr>
        <w:t>1</w:t>
      </w:r>
      <w:r>
        <w:rPr>
          <w:rFonts w:ascii="宋体" w:hAnsi="宋体" w:hint="eastAsia"/>
          <w:bCs w:val="0"/>
          <w:sz w:val="24"/>
          <w:szCs w:val="24"/>
        </w:rPr>
        <w:t>．公告基本信息</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2644"/>
        <w:gridCol w:w="2722"/>
        <w:gridCol w:w="2723"/>
      </w:tblGrid>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基金名称</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70536742"/>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中欧中证港股通央企红利指数发起式证券投资基金（</w:t>
                </w:r>
                <w:r>
                  <w:rPr>
                    <w:rFonts w:ascii="宋体" w:hAnsi="宋体" w:hint="eastAsia"/>
                    <w:color w:val="000000"/>
                    <w:sz w:val="24"/>
                  </w:rPr>
                  <w:t>QDII</w:t>
                </w:r>
                <w:r>
                  <w:rPr>
                    <w:rFonts w:ascii="宋体" w:hAnsi="宋体" w:hint="eastAsia"/>
                    <w:color w:val="000000"/>
                    <w:sz w:val="24"/>
                  </w:rPr>
                  <w:t>）</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基金简称</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96663265"/>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中欧中证港股通央企红利指数发起</w:t>
                </w:r>
                <w:r>
                  <w:rPr>
                    <w:rFonts w:ascii="宋体" w:hAnsi="宋体" w:hint="eastAsia"/>
                    <w:color w:val="000000"/>
                    <w:sz w:val="24"/>
                  </w:rPr>
                  <w:t>(QDII)</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基金主代码</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840125837"/>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021583</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基金合同生效日</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633828462"/>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2024</w:t>
                </w:r>
                <w:r>
                  <w:rPr>
                    <w:rFonts w:ascii="宋体" w:hAnsi="宋体" w:hint="eastAsia"/>
                    <w:color w:val="000000"/>
                    <w:sz w:val="24"/>
                  </w:rPr>
                  <w:t>年</w:t>
                </w:r>
                <w:r>
                  <w:rPr>
                    <w:rFonts w:ascii="宋体" w:hAnsi="宋体" w:hint="eastAsia"/>
                    <w:color w:val="000000"/>
                    <w:sz w:val="24"/>
                  </w:rPr>
                  <w:t>7</w:t>
                </w:r>
                <w:r>
                  <w:rPr>
                    <w:rFonts w:ascii="宋体" w:hAnsi="宋体" w:hint="eastAsia"/>
                    <w:color w:val="000000"/>
                    <w:sz w:val="24"/>
                  </w:rPr>
                  <w:t>月</w:t>
                </w:r>
                <w:r>
                  <w:rPr>
                    <w:rFonts w:ascii="宋体" w:hAnsi="宋体" w:hint="eastAsia"/>
                    <w:color w:val="000000"/>
                    <w:sz w:val="24"/>
                  </w:rPr>
                  <w:t>1</w:t>
                </w:r>
                <w:r>
                  <w:rPr>
                    <w:rFonts w:ascii="宋体" w:hAnsi="宋体" w:hint="eastAsia"/>
                    <w:color w:val="000000"/>
                    <w:sz w:val="24"/>
                  </w:rPr>
                  <w:t>日</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基金管理人名称</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459693112"/>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中欧基金管理有限公司</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基金托管人名称</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921755070"/>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南京银行股份有限公司</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公告依据</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86790737"/>
              <w:placeholder>
                <w:docPart w:val="DefaultPlaceholder_-1854013440"/>
              </w:placeholder>
            </w:sdtPr>
            <w:sdtContent>
              <w:p w:rsidR="00E256B5" w:rsidRDefault="004C16DE">
                <w:pPr>
                  <w:rPr>
                    <w:sz w:val="24"/>
                  </w:rPr>
                </w:pPr>
                <w:r>
                  <w:rPr>
                    <w:rFonts w:ascii="宋体" w:hAnsi="宋体" w:hint="eastAsia"/>
                    <w:color w:val="000000"/>
                    <w:sz w:val="24"/>
                  </w:rPr>
                  <w:t>《中华人民共和国证券投资基金法》、《公开募集证券投资基金运作管理办法》等法律法规以及《中欧中证港股通央企红利指数发起式证券投资基金（</w:t>
                </w:r>
                <w:r>
                  <w:rPr>
                    <w:rFonts w:ascii="宋体" w:hAnsi="宋体" w:hint="eastAsia"/>
                    <w:color w:val="000000"/>
                    <w:sz w:val="24"/>
                  </w:rPr>
                  <w:t>QDII</w:t>
                </w:r>
                <w:r>
                  <w:rPr>
                    <w:rFonts w:ascii="宋体" w:hAnsi="宋体" w:hint="eastAsia"/>
                    <w:color w:val="000000"/>
                    <w:sz w:val="24"/>
                  </w:rPr>
                  <w:t>）基金合同》、《中欧中证港股通央企红利指数发起式证券投资基金（</w:t>
                </w:r>
                <w:r>
                  <w:rPr>
                    <w:rFonts w:ascii="宋体" w:hAnsi="宋体" w:hint="eastAsia"/>
                    <w:color w:val="000000"/>
                    <w:sz w:val="24"/>
                  </w:rPr>
                  <w:t>QDII</w:t>
                </w:r>
                <w:r>
                  <w:rPr>
                    <w:rFonts w:ascii="宋体" w:hAnsi="宋体" w:hint="eastAsia"/>
                    <w:color w:val="000000"/>
                    <w:sz w:val="24"/>
                  </w:rPr>
                  <w:t>）招募说明书》</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收益分配基准日</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514147623"/>
              <w:placeholder>
                <w:docPart w:val="DefaultPlaceholder_-1854013440"/>
              </w:placeholder>
            </w:sdtPr>
            <w:sdtContent>
              <w:p w:rsidR="00E256B5" w:rsidRDefault="004C16DE">
                <w:pPr>
                  <w:rPr>
                    <w:rFonts w:ascii="宋体" w:hAnsi="宋体"/>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5</w:t>
                </w:r>
                <w:r>
                  <w:rPr>
                    <w:rFonts w:ascii="宋体" w:hAnsi="宋体" w:hint="eastAsia"/>
                    <w:color w:val="000000"/>
                    <w:sz w:val="24"/>
                  </w:rPr>
                  <w:t>月</w:t>
                </w:r>
                <w:r>
                  <w:rPr>
                    <w:rFonts w:ascii="宋体" w:hAnsi="宋体" w:hint="eastAsia"/>
                    <w:color w:val="000000"/>
                    <w:sz w:val="24"/>
                  </w:rPr>
                  <w:t>12</w:t>
                </w:r>
                <w:r>
                  <w:rPr>
                    <w:rFonts w:ascii="宋体" w:hAnsi="宋体" w:hint="eastAsia"/>
                    <w:color w:val="000000"/>
                    <w:sz w:val="24"/>
                  </w:rPr>
                  <w:t>日</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有关年度分红次数的说明</w:t>
            </w:r>
          </w:p>
        </w:tc>
        <w:tc>
          <w:tcPr>
            <w:tcW w:w="5445" w:type="dxa"/>
            <w:gridSpan w:val="2"/>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244026510"/>
              <w:placeholder>
                <w:docPart w:val="DefaultPlaceholder_-1854013440"/>
              </w:placeholder>
            </w:sdtPr>
            <w:sdtContent>
              <w:p w:rsidR="00E256B5" w:rsidRDefault="004C16DE">
                <w:pPr>
                  <w:rPr>
                    <w:rFonts w:ascii="宋体" w:hAnsi="宋体"/>
                    <w:color w:val="000000"/>
                    <w:sz w:val="24"/>
                  </w:rPr>
                </w:pPr>
                <w:r>
                  <w:rPr>
                    <w:rFonts w:ascii="宋体" w:hAnsi="宋体" w:hint="eastAsia"/>
                    <w:color w:val="000000"/>
                    <w:sz w:val="24"/>
                  </w:rPr>
                  <w:t>本次分红为</w:t>
                </w:r>
                <w:r>
                  <w:rPr>
                    <w:rFonts w:ascii="宋体" w:hAnsi="宋体" w:hint="eastAsia"/>
                    <w:color w:val="000000"/>
                    <w:sz w:val="24"/>
                  </w:rPr>
                  <w:t>2026</w:t>
                </w:r>
                <w:r>
                  <w:rPr>
                    <w:rFonts w:ascii="宋体" w:hAnsi="宋体" w:hint="eastAsia"/>
                    <w:color w:val="000000"/>
                    <w:sz w:val="24"/>
                  </w:rPr>
                  <w:t>年度的第五次分红</w:t>
                </w:r>
              </w:p>
            </w:sdtContent>
          </w:sdt>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bookmarkStart w:id="2" w:name="order_data"/>
            <w:r>
              <w:rPr>
                <w:rFonts w:ascii="宋体" w:hAnsi="宋体" w:hint="eastAsia"/>
                <w:sz w:val="24"/>
              </w:rPr>
              <w:t>下属分类基金的基金简称</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FF0000"/>
                <w:sz w:val="24"/>
              </w:rPr>
            </w:pPr>
            <w:r>
              <w:rPr>
                <w:rFonts w:ascii="宋体" w:hAnsi="宋体"/>
                <w:color w:val="000000"/>
                <w:sz w:val="24"/>
              </w:rPr>
              <w:t>中欧中证港股通央企红利指数发起</w:t>
            </w:r>
            <w:r>
              <w:rPr>
                <w:rFonts w:ascii="宋体" w:hAnsi="宋体"/>
                <w:color w:val="000000"/>
                <w:sz w:val="24"/>
              </w:rPr>
              <w:t>(QDII)A</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FF0000"/>
                <w:sz w:val="24"/>
              </w:rPr>
            </w:pPr>
            <w:r>
              <w:rPr>
                <w:rFonts w:ascii="宋体" w:hAnsi="宋体"/>
                <w:color w:val="000000"/>
                <w:sz w:val="24"/>
              </w:rPr>
              <w:t>中欧中证港股通央企红利指数发起</w:t>
            </w:r>
            <w:r>
              <w:rPr>
                <w:rFonts w:ascii="宋体" w:hAnsi="宋体"/>
                <w:color w:val="000000"/>
                <w:sz w:val="24"/>
              </w:rPr>
              <w:t>(QDII)C</w:t>
            </w:r>
          </w:p>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下属分类基金的交易代码</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021583</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021584</w:t>
            </w:r>
          </w:p>
        </w:tc>
      </w:tr>
      <w:tr w:rsidR="00E256B5">
        <w:trPr>
          <w:trHeight w:val="1120"/>
          <w:jc w:val="center"/>
        </w:trPr>
        <w:tc>
          <w:tcPr>
            <w:tcW w:w="1271" w:type="dxa"/>
            <w:vMerge w:val="restart"/>
            <w:tcBorders>
              <w:top w:val="single" w:sz="4" w:space="0" w:color="auto"/>
              <w:left w:val="single" w:sz="4" w:space="0" w:color="auto"/>
              <w:bottom w:val="nil"/>
              <w:right w:val="single" w:sz="4" w:space="0" w:color="auto"/>
            </w:tcBorders>
            <w:vAlign w:val="center"/>
          </w:tcPr>
          <w:p w:rsidR="00E256B5" w:rsidRDefault="004C16DE">
            <w:pPr>
              <w:jc w:val="center"/>
              <w:rPr>
                <w:rFonts w:ascii="宋体" w:hAnsi="宋体"/>
                <w:sz w:val="24"/>
              </w:rPr>
            </w:pPr>
            <w:r>
              <w:rPr>
                <w:rFonts w:ascii="宋体" w:hAnsi="宋体" w:hint="eastAsia"/>
                <w:sz w:val="24"/>
              </w:rPr>
              <w:t>截止基准日下属分级基金的相关指标</w:t>
            </w:r>
          </w:p>
        </w:tc>
        <w:tc>
          <w:tcPr>
            <w:tcW w:w="2644"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基准日下属分类基金份额净值（单位：人民币元</w:t>
            </w:r>
            <w:r>
              <w:rPr>
                <w:rFonts w:ascii="宋体" w:hAnsi="宋体" w:hint="eastAsia"/>
                <w:sz w:val="24"/>
              </w:rPr>
              <w:t xml:space="preserve"> </w:t>
            </w:r>
            <w:r>
              <w:rPr>
                <w:rFonts w:ascii="宋体" w:hAnsi="宋体" w:hint="eastAsia"/>
                <w:sz w:val="24"/>
              </w:rPr>
              <w:t>）</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1.2210</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1.2096</w:t>
            </w:r>
          </w:p>
        </w:tc>
      </w:tr>
      <w:tr w:rsidR="00E256B5">
        <w:trPr>
          <w:jc w:val="center"/>
        </w:trPr>
        <w:tc>
          <w:tcPr>
            <w:tcW w:w="1271" w:type="dxa"/>
            <w:vMerge/>
            <w:tcBorders>
              <w:top w:val="single" w:sz="4" w:space="0" w:color="auto"/>
              <w:left w:val="single" w:sz="4" w:space="0" w:color="auto"/>
              <w:bottom w:val="nil"/>
              <w:right w:val="single" w:sz="4" w:space="0" w:color="auto"/>
            </w:tcBorders>
            <w:vAlign w:val="center"/>
          </w:tcPr>
          <w:p w:rsidR="00E256B5" w:rsidRDefault="00E256B5">
            <w:pPr>
              <w:widowControl/>
              <w:jc w:val="left"/>
              <w:rPr>
                <w:rFonts w:ascii="宋体" w:hAnsi="宋体"/>
                <w:sz w:val="24"/>
              </w:rPr>
            </w:pPr>
          </w:p>
        </w:tc>
        <w:tc>
          <w:tcPr>
            <w:tcW w:w="2644"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基准日下属分类基金可供分配利润（单位：人民币元</w:t>
            </w:r>
            <w:r>
              <w:rPr>
                <w:rFonts w:ascii="宋体" w:hAnsi="宋体" w:hint="eastAsia"/>
                <w:sz w:val="24"/>
              </w:rPr>
              <w:t xml:space="preserve"> </w:t>
            </w:r>
            <w:r>
              <w:rPr>
                <w:rFonts w:ascii="宋体" w:hAnsi="宋体" w:hint="eastAsia"/>
                <w:sz w:val="24"/>
              </w:rPr>
              <w:t>）</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2,644,816.10</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3,705,595.47</w:t>
            </w:r>
          </w:p>
        </w:tc>
      </w:tr>
      <w:tr w:rsidR="00E256B5">
        <w:trPr>
          <w:jc w:val="center"/>
        </w:trPr>
        <w:tc>
          <w:tcPr>
            <w:tcW w:w="3915" w:type="dxa"/>
            <w:gridSpan w:val="2"/>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本次下属分类基金分红方案（单位：人民币元</w:t>
            </w:r>
            <w:r>
              <w:rPr>
                <w:rFonts w:ascii="宋体" w:hAnsi="宋体" w:hint="eastAsia"/>
                <w:sz w:val="24"/>
              </w:rPr>
              <w:t>/10</w:t>
            </w:r>
            <w:r>
              <w:rPr>
                <w:rFonts w:ascii="宋体" w:hAnsi="宋体" w:hint="eastAsia"/>
                <w:sz w:val="24"/>
              </w:rPr>
              <w:t>份基金份额）</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0.011</w:t>
            </w:r>
          </w:p>
        </w:tc>
        <w:tc>
          <w:tcPr>
            <w:tcW w:w="2722" w:type="dxa"/>
            <w:tcBorders>
              <w:top w:val="single" w:sz="4" w:space="0" w:color="auto"/>
              <w:left w:val="single" w:sz="4" w:space="0" w:color="auto"/>
              <w:bottom w:val="single" w:sz="4" w:space="0" w:color="auto"/>
              <w:right w:val="single" w:sz="4" w:space="0" w:color="auto"/>
            </w:tcBorders>
            <w:vAlign w:val="center"/>
          </w:tcPr>
          <w:p w:rsidR="00E256B5" w:rsidRDefault="004C16DE">
            <w:pPr>
              <w:jc w:val="left"/>
              <w:rPr>
                <w:rFonts w:ascii="宋体" w:hAnsi="宋体"/>
                <w:color w:val="000000"/>
                <w:sz w:val="24"/>
              </w:rPr>
            </w:pPr>
            <w:r>
              <w:rPr>
                <w:rFonts w:ascii="宋体" w:hAnsi="宋体"/>
                <w:color w:val="000000"/>
                <w:sz w:val="24"/>
              </w:rPr>
              <w:t>0.010</w:t>
            </w:r>
          </w:p>
        </w:tc>
      </w:tr>
    </w:tbl>
    <w:sdt>
      <w:sdtPr>
        <w:rPr>
          <w:rFonts w:ascii="宋体" w:hAnsi="宋体" w:hint="eastAsia"/>
          <w:bCs/>
          <w:color w:val="000000"/>
          <w:sz w:val="18"/>
          <w:szCs w:val="18"/>
        </w:rPr>
        <w:id w:val="1013806006"/>
        <w:placeholder>
          <w:docPart w:val="DefaultPlaceholder_-1854013440"/>
        </w:placeholder>
      </w:sdtPr>
      <w:sdtContent>
        <w:p w:rsidR="00E256B5" w:rsidRDefault="00E256B5">
          <w:pPr>
            <w:rPr>
              <w:rFonts w:ascii="宋体" w:hAnsi="宋体"/>
              <w:bCs/>
              <w:color w:val="000000"/>
              <w:sz w:val="18"/>
              <w:szCs w:val="18"/>
            </w:rPr>
          </w:pPr>
        </w:p>
      </w:sdtContent>
    </w:sdt>
    <w:bookmarkEnd w:id="2"/>
    <w:p w:rsidR="00E256B5" w:rsidRDefault="004C16DE" w:rsidP="004C16DE">
      <w:pPr>
        <w:pStyle w:val="3"/>
        <w:keepNext w:val="0"/>
        <w:keepLines w:val="0"/>
        <w:spacing w:beforeLines="50" w:after="0" w:line="360" w:lineRule="auto"/>
        <w:rPr>
          <w:rFonts w:ascii="宋体" w:hAnsi="宋体"/>
          <w:bCs w:val="0"/>
          <w:sz w:val="24"/>
          <w:szCs w:val="24"/>
        </w:rPr>
      </w:pPr>
      <w:r>
        <w:rPr>
          <w:rFonts w:ascii="宋体" w:hAnsi="宋体" w:hint="eastAsia"/>
          <w:bCs w:val="0"/>
          <w:sz w:val="24"/>
          <w:szCs w:val="24"/>
        </w:rPr>
        <w:t>2</w:t>
      </w:r>
      <w:r>
        <w:rPr>
          <w:rFonts w:ascii="宋体" w:hAnsi="宋体" w:hint="eastAsia"/>
          <w:bCs w:val="0"/>
          <w:sz w:val="24"/>
          <w:szCs w:val="24"/>
        </w:rPr>
        <w:t>．与分红相关的其他信息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6526"/>
      </w:tblGrid>
      <w:tr w:rsidR="00E256B5">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权益登记日</w:t>
            </w:r>
            <w:r>
              <w:rPr>
                <w:rFonts w:ascii="宋体" w:hAnsi="宋体" w:hint="eastAsia"/>
                <w:sz w:val="24"/>
              </w:rPr>
              <w:t xml:space="preserve"> </w:t>
            </w:r>
          </w:p>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50436675"/>
              <w:placeholder>
                <w:docPart w:val="DefaultPlaceholder_-1854013440"/>
              </w:placeholder>
            </w:sdtPr>
            <w:sdtContent>
              <w:p w:rsidR="00E256B5" w:rsidRDefault="004C16DE">
                <w:pPr>
                  <w:rPr>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5</w:t>
                </w:r>
                <w:r>
                  <w:rPr>
                    <w:rFonts w:ascii="宋体" w:hAnsi="宋体" w:hint="eastAsia"/>
                    <w:color w:val="000000"/>
                    <w:sz w:val="24"/>
                  </w:rPr>
                  <w:t>月</w:t>
                </w:r>
                <w:r>
                  <w:rPr>
                    <w:rFonts w:ascii="宋体" w:hAnsi="宋体" w:hint="eastAsia"/>
                    <w:color w:val="000000"/>
                    <w:sz w:val="24"/>
                  </w:rPr>
                  <w:t>25</w:t>
                </w:r>
                <w:r>
                  <w:rPr>
                    <w:rFonts w:ascii="宋体" w:hAnsi="宋体" w:hint="eastAsia"/>
                    <w:color w:val="000000"/>
                    <w:sz w:val="24"/>
                  </w:rPr>
                  <w:t>日</w:t>
                </w:r>
              </w:p>
            </w:sdtContent>
          </w:sdt>
        </w:tc>
      </w:tr>
      <w:tr w:rsidR="00E256B5">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bCs/>
                <w:color w:val="000000"/>
                <w:sz w:val="24"/>
              </w:rPr>
            </w:pPr>
            <w:r>
              <w:rPr>
                <w:rFonts w:ascii="宋体" w:hAnsi="宋体" w:hint="eastAsia"/>
                <w:sz w:val="24"/>
              </w:rPr>
              <w:t>除息日</w:t>
            </w:r>
            <w:r>
              <w:rPr>
                <w:rFonts w:ascii="宋体" w:hAnsi="宋体" w:hint="eastAsia"/>
                <w:sz w:val="24"/>
              </w:rPr>
              <w:t xml:space="preserve"> </w:t>
            </w:r>
          </w:p>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1419446260"/>
              <w:placeholder>
                <w:docPart w:val="8CCBD1024BAF4D78BCAA62F326693C9F"/>
              </w:placeholder>
            </w:sdtPr>
            <w:sdtContent>
              <w:p w:rsidR="00E256B5" w:rsidRDefault="004C16DE">
                <w:pPr>
                  <w:rPr>
                    <w:rFonts w:ascii="宋体" w:hAnsi="宋体"/>
                    <w:color w:val="000000"/>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5</w:t>
                </w:r>
                <w:r>
                  <w:rPr>
                    <w:rFonts w:ascii="宋体" w:hAnsi="宋体" w:hint="eastAsia"/>
                    <w:color w:val="000000"/>
                    <w:sz w:val="24"/>
                  </w:rPr>
                  <w:t>月</w:t>
                </w:r>
                <w:r>
                  <w:rPr>
                    <w:rFonts w:ascii="宋体" w:hAnsi="宋体" w:hint="eastAsia"/>
                    <w:color w:val="000000"/>
                    <w:sz w:val="24"/>
                  </w:rPr>
                  <w:t>25</w:t>
                </w:r>
                <w:r>
                  <w:rPr>
                    <w:rFonts w:ascii="宋体" w:hAnsi="宋体" w:hint="eastAsia"/>
                    <w:color w:val="000000"/>
                    <w:sz w:val="24"/>
                  </w:rPr>
                  <w:t>日</w:t>
                </w:r>
              </w:p>
            </w:sdtContent>
          </w:sdt>
        </w:tc>
      </w:tr>
      <w:tr w:rsidR="00E256B5">
        <w:trPr>
          <w:trHeight w:val="70"/>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现金红利发放日</w:t>
            </w:r>
            <w:r>
              <w:rPr>
                <w:rFonts w:ascii="宋体" w:hAnsi="宋体" w:hint="eastAsia"/>
                <w:sz w:val="24"/>
              </w:rPr>
              <w:t xml:space="preserve"> </w:t>
            </w:r>
          </w:p>
          <w:sdt>
            <w:sdtPr>
              <w:rPr>
                <w:rFonts w:ascii="宋体" w:hAnsi="宋体" w:cs="宋体" w:hint="eastAsia"/>
                <w:sz w:val="18"/>
                <w:szCs w:val="18"/>
              </w:rPr>
              <w:id w:val="27563755"/>
              <w:placeholder>
                <w:docPart w:val="DefaultPlaceholder_-1854013440"/>
              </w:placeholder>
            </w:sdtPr>
            <w:sdtContent>
              <w:p w:rsidR="00E256B5" w:rsidRDefault="004C16DE">
                <w:pPr>
                  <w:rPr>
                    <w:bCs/>
                    <w:color w:val="000000"/>
                    <w:sz w:val="24"/>
                  </w:rPr>
                </w:pPr>
                <w:r>
                  <w:rPr>
                    <w:rFonts w:ascii="宋体" w:hAnsi="宋体" w:cs="宋体" w:hint="eastAsia"/>
                    <w:sz w:val="18"/>
                    <w:szCs w:val="18"/>
                  </w:rPr>
                  <w:t>（“现金红利发放日”是指现金红利划出托管户的日期）</w:t>
                </w:r>
              </w:p>
            </w:sdtContent>
          </w:sdt>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791566385"/>
              <w:placeholder>
                <w:docPart w:val="DefaultPlaceholder_-1854013440"/>
              </w:placeholder>
            </w:sdtPr>
            <w:sdtContent>
              <w:p w:rsidR="00E256B5" w:rsidRDefault="004C16DE">
                <w:pPr>
                  <w:rPr>
                    <w:bCs/>
                    <w:color w:val="000000"/>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5</w:t>
                </w:r>
                <w:r>
                  <w:rPr>
                    <w:rFonts w:ascii="宋体" w:hAnsi="宋体" w:hint="eastAsia"/>
                    <w:color w:val="000000"/>
                    <w:sz w:val="24"/>
                  </w:rPr>
                  <w:t>月</w:t>
                </w:r>
                <w:r>
                  <w:rPr>
                    <w:rFonts w:ascii="宋体" w:hAnsi="宋体" w:hint="eastAsia"/>
                    <w:color w:val="000000"/>
                    <w:sz w:val="24"/>
                  </w:rPr>
                  <w:t>27</w:t>
                </w:r>
                <w:r>
                  <w:rPr>
                    <w:rFonts w:ascii="宋体" w:hAnsi="宋体" w:hint="eastAsia"/>
                    <w:color w:val="000000"/>
                    <w:sz w:val="24"/>
                  </w:rPr>
                  <w:t>日</w:t>
                </w:r>
              </w:p>
            </w:sdtContent>
          </w:sdt>
        </w:tc>
      </w:tr>
      <w:tr w:rsidR="00E256B5">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分红对象</w:t>
            </w:r>
          </w:p>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856347606"/>
              <w:placeholder>
                <w:docPart w:val="DefaultPlaceholder_-1854013440"/>
              </w:placeholder>
            </w:sdtPr>
            <w:sdtContent>
              <w:p w:rsidR="00E256B5" w:rsidRDefault="004C16DE">
                <w:pPr>
                  <w:rPr>
                    <w:sz w:val="24"/>
                  </w:rPr>
                </w:pPr>
                <w:r>
                  <w:rPr>
                    <w:rFonts w:ascii="宋体" w:hAnsi="宋体" w:hint="eastAsia"/>
                    <w:color w:val="000000"/>
                    <w:sz w:val="24"/>
                  </w:rPr>
                  <w:t>权益登记日在本基金注册登记机构登记在册的本基金全体份额持有人</w:t>
                </w:r>
              </w:p>
            </w:sdtContent>
          </w:sdt>
        </w:tc>
      </w:tr>
      <w:tr w:rsidR="00E256B5">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红利再投资相关事项的说明</w:t>
            </w:r>
            <w:r>
              <w:rPr>
                <w:rFonts w:ascii="宋体" w:hAnsi="宋体" w:hint="eastAsia"/>
                <w:sz w:val="24"/>
              </w:rPr>
              <w:t xml:space="preserve"> </w:t>
            </w:r>
          </w:p>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color w:val="000000"/>
                <w:sz w:val="24"/>
              </w:rPr>
              <w:id w:val="799554505"/>
              <w:placeholder>
                <w:docPart w:val="DefaultPlaceholder_-1854013440"/>
              </w:placeholder>
            </w:sdtPr>
            <w:sdtContent>
              <w:p w:rsidR="00E256B5" w:rsidRDefault="004C16DE">
                <w:pPr>
                  <w:rPr>
                    <w:sz w:val="24"/>
                  </w:rPr>
                </w:pPr>
                <w:r>
                  <w:rPr>
                    <w:rFonts w:ascii="宋体" w:hAnsi="宋体" w:hint="eastAsia"/>
                    <w:color w:val="000000"/>
                    <w:sz w:val="24"/>
                  </w:rPr>
                  <w:t>本基金的分红方式可为现金分红方式或红利再投资方式，本基金默认的收益分配方式是现金分红；红利再投资部分以除息日的基金份额净值为计算基准确定再投资份额。红利再投</w:t>
                </w:r>
                <w:r>
                  <w:rPr>
                    <w:rFonts w:ascii="宋体" w:hAnsi="宋体" w:hint="eastAsia"/>
                    <w:color w:val="000000"/>
                    <w:sz w:val="24"/>
                  </w:rPr>
                  <w:lastRenderedPageBreak/>
                  <w:t>基金份额登记过户日为</w:t>
                </w: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5</w:t>
                </w:r>
                <w:r>
                  <w:rPr>
                    <w:rFonts w:ascii="宋体" w:hAnsi="宋体" w:hint="eastAsia"/>
                    <w:color w:val="000000"/>
                    <w:sz w:val="24"/>
                  </w:rPr>
                  <w:t>月</w:t>
                </w:r>
                <w:r>
                  <w:rPr>
                    <w:rFonts w:ascii="宋体" w:hAnsi="宋体" w:hint="eastAsia"/>
                    <w:color w:val="000000"/>
                    <w:sz w:val="24"/>
                  </w:rPr>
                  <w:t>26</w:t>
                </w:r>
                <w:r>
                  <w:rPr>
                    <w:rFonts w:ascii="宋体" w:hAnsi="宋体" w:hint="eastAsia"/>
                    <w:color w:val="000000"/>
                    <w:sz w:val="24"/>
                  </w:rPr>
                  <w:t>日，自</w:t>
                </w: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5</w:t>
                </w:r>
                <w:r>
                  <w:rPr>
                    <w:rFonts w:ascii="宋体" w:hAnsi="宋体" w:hint="eastAsia"/>
                    <w:color w:val="000000"/>
                    <w:sz w:val="24"/>
                  </w:rPr>
                  <w:t>月</w:t>
                </w:r>
                <w:r>
                  <w:rPr>
                    <w:rFonts w:ascii="宋体" w:hAnsi="宋体" w:hint="eastAsia"/>
                    <w:color w:val="000000"/>
                    <w:sz w:val="24"/>
                  </w:rPr>
                  <w:t>27</w:t>
                </w:r>
                <w:r>
                  <w:rPr>
                    <w:rFonts w:ascii="宋体" w:hAnsi="宋体" w:hint="eastAsia"/>
                    <w:color w:val="000000"/>
                    <w:sz w:val="24"/>
                  </w:rPr>
                  <w:t>日起，投资者可以查询，并可以在基金合同规定的开放时间内赎回。</w:t>
                </w:r>
              </w:p>
            </w:sdtContent>
          </w:sdt>
        </w:tc>
      </w:tr>
      <w:tr w:rsidR="00E256B5">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lastRenderedPageBreak/>
              <w:t>税收相关事项的说明</w:t>
            </w:r>
          </w:p>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sz w:val="24"/>
              </w:rPr>
              <w:id w:val="839280065"/>
              <w:placeholder>
                <w:docPart w:val="DefaultPlaceholder_-1854013440"/>
              </w:placeholder>
            </w:sdtPr>
            <w:sdtContent>
              <w:p w:rsidR="00E256B5" w:rsidRDefault="004C16DE">
                <w:pPr>
                  <w:rPr>
                    <w:sz w:val="24"/>
                  </w:rPr>
                </w:pPr>
                <w:r>
                  <w:rPr>
                    <w:rFonts w:ascii="宋体" w:hAnsi="宋体" w:hint="eastAsia"/>
                    <w:sz w:val="24"/>
                  </w:rPr>
                  <w:t>根据法律法规要求</w:t>
                </w:r>
                <w:r>
                  <w:rPr>
                    <w:rFonts w:ascii="宋体" w:hAnsi="宋体" w:hint="eastAsia"/>
                    <w:sz w:val="24"/>
                  </w:rPr>
                  <w:t>,</w:t>
                </w:r>
                <w:r>
                  <w:rPr>
                    <w:rFonts w:ascii="宋体" w:hAnsi="宋体" w:hint="eastAsia"/>
                    <w:sz w:val="24"/>
                  </w:rPr>
                  <w:t>基金向投资者分配的基金收益</w:t>
                </w:r>
                <w:r>
                  <w:rPr>
                    <w:rFonts w:ascii="宋体" w:hAnsi="宋体" w:hint="eastAsia"/>
                    <w:sz w:val="24"/>
                  </w:rPr>
                  <w:t>,</w:t>
                </w:r>
                <w:r>
                  <w:rPr>
                    <w:rFonts w:ascii="宋体" w:hAnsi="宋体" w:hint="eastAsia"/>
                    <w:sz w:val="24"/>
                  </w:rPr>
                  <w:t>暂免征收所得税。</w:t>
                </w:r>
              </w:p>
            </w:sdtContent>
          </w:sdt>
        </w:tc>
      </w:tr>
      <w:tr w:rsidR="00E256B5">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E256B5" w:rsidRDefault="004C16DE">
            <w:pPr>
              <w:rPr>
                <w:rFonts w:ascii="宋体" w:hAnsi="宋体"/>
                <w:sz w:val="24"/>
              </w:rPr>
            </w:pPr>
            <w:r>
              <w:rPr>
                <w:rFonts w:ascii="宋体" w:hAnsi="宋体" w:hint="eastAsia"/>
                <w:sz w:val="24"/>
              </w:rPr>
              <w:t>费用相关事项的说明</w:t>
            </w:r>
          </w:p>
        </w:tc>
        <w:tc>
          <w:tcPr>
            <w:tcW w:w="6526" w:type="dxa"/>
            <w:tcBorders>
              <w:top w:val="single" w:sz="4" w:space="0" w:color="auto"/>
              <w:left w:val="single" w:sz="4" w:space="0" w:color="auto"/>
              <w:bottom w:val="single" w:sz="4" w:space="0" w:color="auto"/>
              <w:right w:val="single" w:sz="4" w:space="0" w:color="auto"/>
            </w:tcBorders>
            <w:vAlign w:val="center"/>
          </w:tcPr>
          <w:sdt>
            <w:sdtPr>
              <w:rPr>
                <w:rFonts w:ascii="宋体" w:hAnsi="宋体" w:hint="eastAsia"/>
                <w:sz w:val="24"/>
              </w:rPr>
              <w:id w:val="973559311"/>
              <w:placeholder>
                <w:docPart w:val="DefaultPlaceholder_-1854013440"/>
              </w:placeholder>
            </w:sdtPr>
            <w:sdtContent>
              <w:p w:rsidR="00E256B5" w:rsidRDefault="004C16DE">
                <w:pPr>
                  <w:rPr>
                    <w:sz w:val="24"/>
                  </w:rPr>
                </w:pPr>
                <w:r>
                  <w:rPr>
                    <w:rFonts w:ascii="宋体" w:hAnsi="宋体" w:hint="eastAsia"/>
                    <w:sz w:val="24"/>
                  </w:rPr>
                  <w:t>本基金本次分红免收分红手续费。</w:t>
                </w:r>
              </w:p>
            </w:sdtContent>
          </w:sdt>
        </w:tc>
      </w:tr>
    </w:tbl>
    <w:p w:rsidR="00E256B5" w:rsidRDefault="004C16DE" w:rsidP="004C16DE">
      <w:pPr>
        <w:pStyle w:val="3"/>
        <w:keepNext w:val="0"/>
        <w:keepLines w:val="0"/>
        <w:spacing w:beforeLines="50" w:after="0" w:line="360" w:lineRule="auto"/>
        <w:rPr>
          <w:rFonts w:ascii="宋体" w:hAnsi="宋体"/>
          <w:bCs w:val="0"/>
          <w:sz w:val="24"/>
          <w:szCs w:val="24"/>
        </w:rPr>
      </w:pPr>
      <w:r>
        <w:rPr>
          <w:rFonts w:ascii="宋体" w:hAnsi="宋体" w:hint="eastAsia"/>
          <w:bCs w:val="0"/>
          <w:sz w:val="24"/>
          <w:szCs w:val="24"/>
        </w:rPr>
        <w:t>3</w:t>
      </w:r>
      <w:r>
        <w:rPr>
          <w:rFonts w:ascii="宋体" w:hAnsi="宋体" w:hint="eastAsia"/>
          <w:bCs w:val="0"/>
          <w:sz w:val="24"/>
          <w:szCs w:val="24"/>
        </w:rPr>
        <w:t>．其他需要提示的事项</w:t>
      </w:r>
    </w:p>
    <w:sdt>
      <w:sdtPr>
        <w:rPr>
          <w:rFonts w:ascii="宋体" w:hAnsi="宋体" w:cs="宋体" w:hint="eastAsia"/>
          <w:bCs/>
          <w:color w:val="000000"/>
          <w:sz w:val="24"/>
          <w:szCs w:val="32"/>
        </w:rPr>
        <w:id w:val="1691111502"/>
        <w:placeholder>
          <w:docPart w:val="DefaultPlaceholder_-1854013440"/>
        </w:placeholder>
      </w:sdtPr>
      <w:sdtContent>
        <w:p w:rsidR="00E256B5" w:rsidRDefault="004C16DE">
          <w:pPr>
            <w:spacing w:line="360" w:lineRule="auto"/>
            <w:ind w:firstLineChars="200" w:firstLine="480"/>
            <w:rPr>
              <w:rFonts w:ascii="宋体" w:hAnsi="宋体" w:cs="宋体"/>
              <w:bCs/>
              <w:color w:val="000000"/>
              <w:sz w:val="24"/>
              <w:szCs w:val="32"/>
            </w:rPr>
          </w:pPr>
          <w:r>
            <w:rPr>
              <w:rFonts w:ascii="宋体" w:hAnsi="宋体" w:cs="宋体" w:hint="eastAsia"/>
              <w:bCs/>
              <w:color w:val="000000"/>
              <w:sz w:val="24"/>
              <w:szCs w:val="32"/>
            </w:rPr>
            <w:t>（</w:t>
          </w:r>
          <w:r>
            <w:rPr>
              <w:rFonts w:ascii="宋体" w:hAnsi="宋体" w:cs="宋体" w:hint="eastAsia"/>
              <w:bCs/>
              <w:color w:val="000000"/>
              <w:sz w:val="24"/>
              <w:szCs w:val="32"/>
            </w:rPr>
            <w:t>1</w:t>
          </w:r>
          <w:r>
            <w:rPr>
              <w:rFonts w:ascii="宋体" w:hAnsi="宋体" w:cs="宋体" w:hint="eastAsia"/>
              <w:bCs/>
              <w:color w:val="000000"/>
              <w:sz w:val="24"/>
              <w:szCs w:val="32"/>
            </w:rPr>
            <w:t>）本基金分红并不改变本基金的风险收益特征，也不会因此降低基金投资风险或提高基金投资收益。本公司承诺以诚实信用、勤勉尽责的原则管理和运用基金资产，但不保证基金一定盈利，也不保证最低收益。敬请投资人注意投资风险。</w:t>
          </w:r>
        </w:p>
        <w:p w:rsidR="00E256B5" w:rsidRDefault="004C16DE">
          <w:pPr>
            <w:spacing w:line="360" w:lineRule="auto"/>
            <w:ind w:firstLineChars="200" w:firstLine="480"/>
            <w:rPr>
              <w:rFonts w:ascii="宋体" w:hAnsi="宋体" w:cs="宋体"/>
              <w:bCs/>
              <w:color w:val="000000"/>
              <w:sz w:val="24"/>
              <w:szCs w:val="32"/>
            </w:rPr>
          </w:pPr>
          <w:r>
            <w:rPr>
              <w:rFonts w:ascii="宋体" w:hAnsi="宋体" w:cs="宋体" w:hint="eastAsia"/>
              <w:bCs/>
              <w:color w:val="000000"/>
              <w:sz w:val="24"/>
              <w:szCs w:val="32"/>
            </w:rPr>
            <w:t>（</w:t>
          </w:r>
          <w:r>
            <w:rPr>
              <w:rFonts w:ascii="宋体" w:hAnsi="宋体" w:cs="宋体" w:hint="eastAsia"/>
              <w:bCs/>
              <w:color w:val="000000"/>
              <w:sz w:val="24"/>
              <w:szCs w:val="32"/>
            </w:rPr>
            <w:t>2</w:t>
          </w:r>
          <w:r>
            <w:rPr>
              <w:rFonts w:ascii="宋体" w:hAnsi="宋体" w:cs="宋体" w:hint="eastAsia"/>
              <w:bCs/>
              <w:color w:val="000000"/>
              <w:sz w:val="24"/>
              <w:szCs w:val="32"/>
            </w:rPr>
            <w:t>）权益登记日当天申请申购或转入的基金份额不享有本次分红权益，权益登记日当天申请赎回或转出的基金份额享有本次分红权益。</w:t>
          </w:r>
        </w:p>
        <w:p w:rsidR="00E256B5" w:rsidRDefault="004C16DE">
          <w:pPr>
            <w:spacing w:line="360" w:lineRule="auto"/>
            <w:ind w:firstLineChars="200" w:firstLine="480"/>
            <w:rPr>
              <w:bCs/>
              <w:color w:val="000000"/>
              <w:sz w:val="24"/>
              <w:szCs w:val="32"/>
            </w:rPr>
          </w:pPr>
          <w:r>
            <w:rPr>
              <w:rFonts w:ascii="宋体" w:hAnsi="宋体" w:cs="宋体" w:hint="eastAsia"/>
              <w:bCs/>
              <w:color w:val="000000"/>
              <w:sz w:val="24"/>
              <w:szCs w:val="32"/>
            </w:rPr>
            <w:t>（</w:t>
          </w:r>
          <w:r>
            <w:rPr>
              <w:rFonts w:ascii="宋体" w:hAnsi="宋体" w:cs="宋体" w:hint="eastAsia"/>
              <w:bCs/>
              <w:color w:val="000000"/>
              <w:sz w:val="24"/>
              <w:szCs w:val="32"/>
            </w:rPr>
            <w:t>3</w:t>
          </w:r>
          <w:r>
            <w:rPr>
              <w:rFonts w:ascii="宋体" w:hAnsi="宋体" w:cs="宋体" w:hint="eastAsia"/>
              <w:bCs/>
              <w:color w:val="000000"/>
              <w:sz w:val="24"/>
              <w:szCs w:val="32"/>
            </w:rPr>
            <w:t>）投资者可通过登录中欧基金管理有限公司网站（</w:t>
          </w:r>
          <w:r>
            <w:rPr>
              <w:rFonts w:ascii="宋体" w:hAnsi="宋体" w:cs="宋体" w:hint="eastAsia"/>
              <w:bCs/>
              <w:color w:val="000000"/>
              <w:sz w:val="24"/>
              <w:szCs w:val="32"/>
            </w:rPr>
            <w:t>www.zofund.com</w:t>
          </w:r>
          <w:r>
            <w:rPr>
              <w:rFonts w:ascii="宋体" w:hAnsi="宋体" w:cs="宋体" w:hint="eastAsia"/>
              <w:bCs/>
              <w:color w:val="000000"/>
              <w:sz w:val="24"/>
              <w:szCs w:val="32"/>
            </w:rPr>
            <w:t>），或拨打客户服务电话</w:t>
          </w:r>
          <w:r>
            <w:rPr>
              <w:rFonts w:ascii="宋体" w:hAnsi="宋体" w:cs="宋体" w:hint="eastAsia"/>
              <w:bCs/>
              <w:color w:val="000000"/>
              <w:sz w:val="24"/>
              <w:szCs w:val="32"/>
            </w:rPr>
            <w:t>400-700-9700</w:t>
          </w:r>
          <w:r>
            <w:rPr>
              <w:rFonts w:ascii="宋体" w:hAnsi="宋体" w:cs="宋体" w:hint="eastAsia"/>
              <w:bCs/>
              <w:color w:val="000000"/>
              <w:sz w:val="24"/>
              <w:szCs w:val="32"/>
            </w:rPr>
            <w:t>、</w:t>
          </w:r>
          <w:r>
            <w:rPr>
              <w:rFonts w:ascii="宋体" w:hAnsi="宋体" w:cs="宋体" w:hint="eastAsia"/>
              <w:bCs/>
              <w:color w:val="000000"/>
              <w:sz w:val="24"/>
              <w:szCs w:val="32"/>
            </w:rPr>
            <w:t>021-68609700</w:t>
          </w:r>
          <w:r>
            <w:rPr>
              <w:rFonts w:ascii="宋体" w:hAnsi="宋体" w:cs="宋体" w:hint="eastAsia"/>
              <w:bCs/>
              <w:color w:val="000000"/>
              <w:sz w:val="24"/>
              <w:szCs w:val="32"/>
            </w:rPr>
            <w:t>咨询相关信息。</w:t>
          </w:r>
        </w:p>
      </w:sdtContent>
    </w:sdt>
    <w:p w:rsidR="00E256B5" w:rsidRDefault="00E256B5">
      <w:pPr>
        <w:spacing w:line="360" w:lineRule="auto"/>
        <w:ind w:firstLineChars="200" w:firstLine="480"/>
        <w:rPr>
          <w:rFonts w:ascii="宋体" w:hAnsi="宋体"/>
          <w:sz w:val="24"/>
        </w:rPr>
      </w:pPr>
    </w:p>
    <w:p w:rsidR="00E256B5" w:rsidRDefault="004C16DE">
      <w:pPr>
        <w:spacing w:line="360" w:lineRule="auto"/>
        <w:ind w:firstLineChars="200" w:firstLine="480"/>
        <w:rPr>
          <w:rFonts w:ascii="宋体" w:hAnsi="宋体"/>
          <w:sz w:val="24"/>
        </w:rPr>
      </w:pPr>
      <w:r>
        <w:rPr>
          <w:rFonts w:ascii="宋体" w:hAnsi="宋体" w:hint="eastAsia"/>
          <w:sz w:val="24"/>
        </w:rPr>
        <w:t>特此公告。</w:t>
      </w:r>
    </w:p>
    <w:p w:rsidR="00E256B5" w:rsidRDefault="00E256B5"/>
    <w:p w:rsidR="00E256B5" w:rsidRDefault="004C16DE" w:rsidP="004C16DE">
      <w:pPr>
        <w:pStyle w:val="3"/>
        <w:keepNext w:val="0"/>
        <w:keepLines w:val="0"/>
        <w:spacing w:beforeLines="50" w:after="0" w:line="360" w:lineRule="auto"/>
        <w:ind w:firstLine="420"/>
        <w:jc w:val="right"/>
        <w:rPr>
          <w:b w:val="0"/>
          <w:color w:val="000000"/>
          <w:sz w:val="24"/>
        </w:rPr>
      </w:pPr>
      <w:r>
        <w:rPr>
          <w:rFonts w:hint="eastAsia"/>
          <w:b w:val="0"/>
          <w:color w:val="000000"/>
          <w:sz w:val="24"/>
        </w:rPr>
        <w:t>中欧基金管理有限公司</w:t>
      </w:r>
    </w:p>
    <w:sdt>
      <w:sdtPr>
        <w:rPr>
          <w:rFonts w:ascii="宋体" w:hAnsi="宋体" w:hint="eastAsia"/>
          <w:b w:val="0"/>
          <w:color w:val="000000"/>
          <w:sz w:val="24"/>
          <w:szCs w:val="24"/>
        </w:rPr>
        <w:id w:val="184107667"/>
        <w:placeholder>
          <w:docPart w:val="DefaultPlaceholder_-1854013440"/>
        </w:placeholder>
      </w:sdtPr>
      <w:sdtContent>
        <w:p w:rsidR="00E256B5" w:rsidRDefault="004C16DE" w:rsidP="00E256B5">
          <w:pPr>
            <w:pStyle w:val="3"/>
            <w:keepNext w:val="0"/>
            <w:keepLines w:val="0"/>
            <w:spacing w:beforeLines="50" w:after="0" w:line="360" w:lineRule="auto"/>
            <w:ind w:firstLine="420"/>
            <w:jc w:val="right"/>
            <w:rPr>
              <w:rFonts w:ascii="宋体" w:hAnsi="宋体"/>
              <w:b w:val="0"/>
              <w:color w:val="000000"/>
              <w:sz w:val="24"/>
              <w:szCs w:val="24"/>
            </w:rPr>
          </w:pPr>
          <w:r>
            <w:rPr>
              <w:rFonts w:ascii="宋体" w:hAnsi="宋体" w:hint="eastAsia"/>
              <w:b w:val="0"/>
              <w:color w:val="000000"/>
              <w:sz w:val="24"/>
              <w:szCs w:val="24"/>
            </w:rPr>
            <w:t>2026</w:t>
          </w:r>
          <w:r>
            <w:rPr>
              <w:rFonts w:ascii="宋体" w:hAnsi="宋体" w:hint="eastAsia"/>
              <w:b w:val="0"/>
              <w:color w:val="000000"/>
              <w:sz w:val="24"/>
              <w:szCs w:val="24"/>
            </w:rPr>
            <w:t>年</w:t>
          </w:r>
          <w:r>
            <w:rPr>
              <w:rFonts w:ascii="宋体" w:hAnsi="宋体" w:hint="eastAsia"/>
              <w:b w:val="0"/>
              <w:color w:val="000000"/>
              <w:sz w:val="24"/>
              <w:szCs w:val="24"/>
            </w:rPr>
            <w:t>5</w:t>
          </w:r>
          <w:r>
            <w:rPr>
              <w:rFonts w:ascii="宋体" w:hAnsi="宋体" w:hint="eastAsia"/>
              <w:b w:val="0"/>
              <w:color w:val="000000"/>
              <w:sz w:val="24"/>
              <w:szCs w:val="24"/>
            </w:rPr>
            <w:t>月</w:t>
          </w:r>
          <w:r>
            <w:rPr>
              <w:rFonts w:ascii="宋体" w:hAnsi="宋体" w:hint="eastAsia"/>
              <w:b w:val="0"/>
              <w:color w:val="000000"/>
              <w:sz w:val="24"/>
              <w:szCs w:val="24"/>
            </w:rPr>
            <w:t>21</w:t>
          </w:r>
          <w:r>
            <w:rPr>
              <w:rFonts w:ascii="宋体" w:hAnsi="宋体" w:hint="eastAsia"/>
              <w:b w:val="0"/>
              <w:color w:val="000000"/>
              <w:sz w:val="24"/>
              <w:szCs w:val="24"/>
            </w:rPr>
            <w:t>日</w:t>
          </w:r>
        </w:p>
      </w:sdtContent>
    </w:sdt>
    <w:sectPr w:rsidR="00E256B5" w:rsidSect="00E256B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charset w:val="86"/>
    <w:family w:val="auto"/>
    <w:pitch w:val="default"/>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等线 Light">
    <w:panose1 w:val="00000000000000000000"/>
    <w:charset w:val="86"/>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61827"/>
    <w:rsid w:val="E9C53435"/>
    <w:rsid w:val="00070DE2"/>
    <w:rsid w:val="000E355C"/>
    <w:rsid w:val="00137525"/>
    <w:rsid w:val="00150AC7"/>
    <w:rsid w:val="001705B4"/>
    <w:rsid w:val="00175816"/>
    <w:rsid w:val="001923C0"/>
    <w:rsid w:val="001A7FAB"/>
    <w:rsid w:val="001D4FEB"/>
    <w:rsid w:val="002422CB"/>
    <w:rsid w:val="0026253D"/>
    <w:rsid w:val="003273B2"/>
    <w:rsid w:val="003B6D2B"/>
    <w:rsid w:val="003C1CC5"/>
    <w:rsid w:val="003E35BB"/>
    <w:rsid w:val="003E485E"/>
    <w:rsid w:val="003F522E"/>
    <w:rsid w:val="004430B9"/>
    <w:rsid w:val="00451297"/>
    <w:rsid w:val="00485814"/>
    <w:rsid w:val="004900E3"/>
    <w:rsid w:val="004A5552"/>
    <w:rsid w:val="004C16DE"/>
    <w:rsid w:val="004E3EEB"/>
    <w:rsid w:val="004F4141"/>
    <w:rsid w:val="00572C43"/>
    <w:rsid w:val="00572EEA"/>
    <w:rsid w:val="0058467D"/>
    <w:rsid w:val="00590F32"/>
    <w:rsid w:val="005A62DE"/>
    <w:rsid w:val="005C33C0"/>
    <w:rsid w:val="005D14EB"/>
    <w:rsid w:val="006102D8"/>
    <w:rsid w:val="006109A5"/>
    <w:rsid w:val="006252AD"/>
    <w:rsid w:val="00635520"/>
    <w:rsid w:val="006663D6"/>
    <w:rsid w:val="006F2C03"/>
    <w:rsid w:val="006F647F"/>
    <w:rsid w:val="0070406F"/>
    <w:rsid w:val="0070728E"/>
    <w:rsid w:val="00717927"/>
    <w:rsid w:val="00722C5E"/>
    <w:rsid w:val="00750740"/>
    <w:rsid w:val="0077750C"/>
    <w:rsid w:val="007A1B69"/>
    <w:rsid w:val="008152D0"/>
    <w:rsid w:val="00837DBC"/>
    <w:rsid w:val="0084222C"/>
    <w:rsid w:val="00842FE8"/>
    <w:rsid w:val="0089271B"/>
    <w:rsid w:val="00907B38"/>
    <w:rsid w:val="009355C2"/>
    <w:rsid w:val="00940D62"/>
    <w:rsid w:val="00953584"/>
    <w:rsid w:val="009672B1"/>
    <w:rsid w:val="009738B4"/>
    <w:rsid w:val="00991FD3"/>
    <w:rsid w:val="009D3E34"/>
    <w:rsid w:val="00A0703B"/>
    <w:rsid w:val="00A1545D"/>
    <w:rsid w:val="00A22E60"/>
    <w:rsid w:val="00A326F9"/>
    <w:rsid w:val="00A43A1C"/>
    <w:rsid w:val="00A67D76"/>
    <w:rsid w:val="00AB06D3"/>
    <w:rsid w:val="00AC549C"/>
    <w:rsid w:val="00AF3C65"/>
    <w:rsid w:val="00AF5F28"/>
    <w:rsid w:val="00B03847"/>
    <w:rsid w:val="00B26BE8"/>
    <w:rsid w:val="00BE3306"/>
    <w:rsid w:val="00C12C1D"/>
    <w:rsid w:val="00C12F6F"/>
    <w:rsid w:val="00C561D2"/>
    <w:rsid w:val="00C61827"/>
    <w:rsid w:val="00CC74BF"/>
    <w:rsid w:val="00D0318A"/>
    <w:rsid w:val="00D547E8"/>
    <w:rsid w:val="00DA28EC"/>
    <w:rsid w:val="00DB2034"/>
    <w:rsid w:val="00DC7B8C"/>
    <w:rsid w:val="00E256B5"/>
    <w:rsid w:val="00E37E45"/>
    <w:rsid w:val="00E855C7"/>
    <w:rsid w:val="00EC05CD"/>
    <w:rsid w:val="00EE3D26"/>
    <w:rsid w:val="00F02FE9"/>
    <w:rsid w:val="00F30297"/>
    <w:rsid w:val="00FB48A0"/>
    <w:rsid w:val="00FB6AA2"/>
    <w:rsid w:val="00FD63EE"/>
    <w:rsid w:val="00FE4F55"/>
    <w:rsid w:val="1D77D246"/>
    <w:rsid w:val="39FECD80"/>
    <w:rsid w:val="3BCF3944"/>
    <w:rsid w:val="3F7DF034"/>
    <w:rsid w:val="76CFF511"/>
    <w:rsid w:val="7FFD3F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6B5"/>
    <w:pPr>
      <w:widowControl w:val="0"/>
      <w:jc w:val="both"/>
    </w:pPr>
    <w:rPr>
      <w:rFonts w:ascii="Times New Roman" w:eastAsia="宋体" w:hAnsi="Times New Roman"/>
      <w:kern w:val="2"/>
      <w:sz w:val="21"/>
      <w:szCs w:val="24"/>
    </w:rPr>
  </w:style>
  <w:style w:type="paragraph" w:styleId="3">
    <w:name w:val="heading 3"/>
    <w:basedOn w:val="a"/>
    <w:next w:val="a"/>
    <w:link w:val="3Char"/>
    <w:unhideWhenUsed/>
    <w:qFormat/>
    <w:rsid w:val="00E256B5"/>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256B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256B5"/>
    <w:pPr>
      <w:pBdr>
        <w:bottom w:val="single" w:sz="6" w:space="1" w:color="auto"/>
      </w:pBdr>
      <w:tabs>
        <w:tab w:val="center" w:pos="4153"/>
        <w:tab w:val="right" w:pos="8306"/>
      </w:tabs>
      <w:snapToGrid w:val="0"/>
      <w:jc w:val="center"/>
    </w:pPr>
    <w:rPr>
      <w:sz w:val="18"/>
      <w:szCs w:val="18"/>
    </w:rPr>
  </w:style>
  <w:style w:type="character" w:customStyle="1" w:styleId="3Char">
    <w:name w:val="标题 3 Char"/>
    <w:link w:val="3"/>
    <w:qFormat/>
    <w:rsid w:val="00E256B5"/>
    <w:rPr>
      <w:rFonts w:ascii="Times New Roman" w:eastAsia="宋体" w:hAnsi="Times New Roman" w:cs="Times New Roman"/>
      <w:b/>
      <w:bCs/>
      <w:sz w:val="32"/>
      <w:szCs w:val="32"/>
    </w:rPr>
  </w:style>
  <w:style w:type="character" w:customStyle="1" w:styleId="Char0">
    <w:name w:val="页眉 Char"/>
    <w:basedOn w:val="a0"/>
    <w:link w:val="a4"/>
    <w:uiPriority w:val="99"/>
    <w:qFormat/>
    <w:rsid w:val="00E256B5"/>
    <w:rPr>
      <w:rFonts w:ascii="Times New Roman" w:eastAsia="宋体" w:hAnsi="Times New Roman"/>
      <w:kern w:val="2"/>
      <w:sz w:val="18"/>
      <w:szCs w:val="18"/>
    </w:rPr>
  </w:style>
  <w:style w:type="character" w:customStyle="1" w:styleId="Char">
    <w:name w:val="页脚 Char"/>
    <w:basedOn w:val="a0"/>
    <w:link w:val="a3"/>
    <w:uiPriority w:val="99"/>
    <w:qFormat/>
    <w:rsid w:val="00E256B5"/>
    <w:rPr>
      <w:rFonts w:ascii="Times New Roman" w:eastAsia="宋体" w:hAnsi="Times New Roman"/>
      <w:kern w:val="2"/>
      <w:sz w:val="18"/>
      <w:szCs w:val="18"/>
    </w:rPr>
  </w:style>
  <w:style w:type="character" w:styleId="a5">
    <w:name w:val="Placeholder Text"/>
    <w:basedOn w:val="a0"/>
    <w:uiPriority w:val="99"/>
    <w:semiHidden/>
    <w:qFormat/>
    <w:rsid w:val="00E256B5"/>
    <w:rPr>
      <w:color w:val="808080"/>
    </w:rPr>
  </w:style>
  <w:style w:type="paragraph" w:styleId="a6">
    <w:name w:val="Balloon Text"/>
    <w:basedOn w:val="a"/>
    <w:link w:val="Char1"/>
    <w:uiPriority w:val="99"/>
    <w:semiHidden/>
    <w:unhideWhenUsed/>
    <w:rsid w:val="004C16DE"/>
    <w:rPr>
      <w:sz w:val="18"/>
      <w:szCs w:val="18"/>
    </w:rPr>
  </w:style>
  <w:style w:type="character" w:customStyle="1" w:styleId="Char1">
    <w:name w:val="批注框文本 Char"/>
    <w:basedOn w:val="a0"/>
    <w:link w:val="a6"/>
    <w:uiPriority w:val="99"/>
    <w:semiHidden/>
    <w:rsid w:val="004C16DE"/>
    <w:rPr>
      <w:rFonts w:ascii="Times New Roman" w:eastAsia="宋体"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常规"/>
          <w:gallery w:val="placeholder"/>
        </w:category>
        <w:types>
          <w:type w:val="bbPlcHdr"/>
        </w:types>
        <w:behaviors>
          <w:behavior w:val="content"/>
        </w:behaviors>
        <w:guid w:val="{2A9275D5-A781-4C8F-9EB8-E5DDB166FD5E}"/>
      </w:docPartPr>
      <w:docPartBody>
        <w:p w:rsidR="00C178B1" w:rsidRDefault="00C178B1">
          <w:r>
            <w:rPr>
              <w:rStyle w:val="a3"/>
            </w:rPr>
            <w:t>单击或点击此处输入文字。</w:t>
          </w:r>
        </w:p>
      </w:docPartBody>
    </w:docPart>
    <w:docPart>
      <w:docPartPr>
        <w:name w:val="8CCBD1024BAF4D78BCAA62F326693C9F"/>
        <w:category>
          <w:name w:val="常规"/>
          <w:gallery w:val="placeholder"/>
        </w:category>
        <w:types>
          <w:type w:val="bbPlcHdr"/>
        </w:types>
        <w:behaviors>
          <w:behavior w:val="content"/>
        </w:behaviors>
        <w:guid w:val="{38CF3A0E-511B-4B51-AA10-15A139111809}"/>
      </w:docPartPr>
      <w:docPartBody>
        <w:p w:rsidR="00C178B1" w:rsidRDefault="00C178B1">
          <w:pPr>
            <w:pStyle w:val="8CCBD1024BAF4D78BCAA62F326693C9F"/>
          </w:pPr>
          <w:r>
            <w:rPr>
              <w:rStyle w:val="a3"/>
            </w:rPr>
            <w:t>单击或点击此处输入文字。</w:t>
          </w:r>
        </w:p>
      </w:docPartBody>
    </w:docPart>
  </w:docParts>
</w:glossaryDocument>
</file>

<file path=word/glossary/fontTable.xml><?xml version="1.0" encoding="utf-8"?>
<w:fonts xmlns:r="http://schemas.openxmlformats.org/officeDocument/2006/relationships" xmlns:w="http://schemas.openxmlformats.org/wordprocessingml/2006/main">
  <w:font w:name="等线">
    <w:charset w:val="86"/>
    <w:family w:val="auto"/>
    <w:pitch w:val="default"/>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等线 Light">
    <w:panose1 w:val="00000000000000000000"/>
    <w:charset w:val="86"/>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6340"/>
    <w:rsid w:val="00137CFB"/>
    <w:rsid w:val="001948BA"/>
    <w:rsid w:val="00221B50"/>
    <w:rsid w:val="002A2957"/>
    <w:rsid w:val="002F3260"/>
    <w:rsid w:val="00320B1C"/>
    <w:rsid w:val="003D1749"/>
    <w:rsid w:val="00586340"/>
    <w:rsid w:val="00671FDE"/>
    <w:rsid w:val="00677498"/>
    <w:rsid w:val="00683C86"/>
    <w:rsid w:val="0094266F"/>
    <w:rsid w:val="00961734"/>
    <w:rsid w:val="00996793"/>
    <w:rsid w:val="009A21B6"/>
    <w:rsid w:val="00A73FB1"/>
    <w:rsid w:val="00B14549"/>
    <w:rsid w:val="00B97121"/>
    <w:rsid w:val="00C178B1"/>
    <w:rsid w:val="00C472D7"/>
    <w:rsid w:val="00FE02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8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C178B1"/>
    <w:rPr>
      <w:color w:val="808080"/>
    </w:rPr>
  </w:style>
  <w:style w:type="paragraph" w:customStyle="1" w:styleId="78189B8E91CE442F868316395FBE61EC">
    <w:name w:val="78189B8E91CE442F868316395FBE61EC"/>
    <w:qFormat/>
    <w:rsid w:val="00C178B1"/>
    <w:pPr>
      <w:widowControl w:val="0"/>
      <w:jc w:val="both"/>
    </w:pPr>
    <w:rPr>
      <w:kern w:val="2"/>
      <w:sz w:val="21"/>
      <w:szCs w:val="22"/>
    </w:rPr>
  </w:style>
  <w:style w:type="paragraph" w:customStyle="1" w:styleId="8CCBD1024BAF4D78BCAA62F326693C9F">
    <w:name w:val="8CCBD1024BAF4D78BCAA62F326693C9F"/>
    <w:qFormat/>
    <w:rsid w:val="00C178B1"/>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1106</Characters>
  <Application>Microsoft Office Word</Application>
  <DocSecurity>4</DocSecurity>
  <Lines>9</Lines>
  <Paragraphs>2</Paragraphs>
  <ScaleCrop>false</ScaleCrop>
  <Company>CNSTOCK</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业务管理员</dc:creator>
  <cp:lastModifiedBy>ZHONGM</cp:lastModifiedBy>
  <cp:revision>2</cp:revision>
  <dcterms:created xsi:type="dcterms:W3CDTF">2026-05-20T16:04:00Z</dcterms:created>
  <dcterms:modified xsi:type="dcterms:W3CDTF">2026-05-20T16:04:00Z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A2906EF7282DEBD3D5B10D6A5387999D_43</vt:lpwstr>
  </property>
</Properties>
</file>