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2C" w:rsidRDefault="00ED196D">
      <w:pPr>
        <w:spacing w:line="360" w:lineRule="auto"/>
        <w:jc w:val="center"/>
        <w:rPr>
          <w:rFonts w:ascii="Times New Roman" w:hAnsi="Times New Roman"/>
          <w:b/>
          <w:sz w:val="24"/>
          <w:szCs w:val="24"/>
        </w:rPr>
      </w:pPr>
      <w:r>
        <w:rPr>
          <w:rFonts w:hint="eastAsia"/>
          <w:b/>
          <w:sz w:val="24"/>
          <w:szCs w:val="24"/>
        </w:rPr>
        <w:t>诺安油气能源股票证券投资基金</w:t>
      </w:r>
      <w:r>
        <w:rPr>
          <w:rFonts w:ascii="Times New Roman" w:hAnsi="Times New Roman"/>
          <w:b/>
          <w:sz w:val="24"/>
          <w:szCs w:val="24"/>
        </w:rPr>
        <w:t>（</w:t>
      </w:r>
      <w:r>
        <w:rPr>
          <w:rFonts w:ascii="Times New Roman" w:hAnsi="Times New Roman"/>
          <w:b/>
          <w:sz w:val="24"/>
          <w:szCs w:val="24"/>
        </w:rPr>
        <w:t>LOF</w:t>
      </w:r>
      <w:r>
        <w:rPr>
          <w:rFonts w:ascii="Times New Roman" w:hAnsi="Times New Roman"/>
          <w:b/>
          <w:sz w:val="24"/>
          <w:szCs w:val="24"/>
        </w:rPr>
        <w:t>）</w:t>
      </w:r>
    </w:p>
    <w:p w:rsidR="00D0622C" w:rsidRDefault="00ED196D">
      <w:pPr>
        <w:spacing w:line="360" w:lineRule="auto"/>
        <w:jc w:val="center"/>
        <w:rPr>
          <w:rFonts w:ascii="Times New Roman" w:hAnsi="Times New Roman"/>
          <w:b/>
          <w:sz w:val="24"/>
          <w:szCs w:val="24"/>
        </w:rPr>
      </w:pPr>
      <w:r>
        <w:rPr>
          <w:rFonts w:ascii="Times New Roman" w:hAnsi="Times New Roman"/>
          <w:b/>
          <w:sz w:val="24"/>
          <w:szCs w:val="24"/>
        </w:rPr>
        <w:t>因境外主要市场节假日暂停</w:t>
      </w:r>
      <w:r>
        <w:rPr>
          <w:rFonts w:ascii="Times New Roman" w:hAnsi="Times New Roman" w:hint="eastAsia"/>
          <w:b/>
          <w:sz w:val="24"/>
          <w:szCs w:val="24"/>
        </w:rPr>
        <w:t>赎回</w:t>
      </w:r>
      <w:r>
        <w:rPr>
          <w:rFonts w:ascii="Times New Roman" w:hAnsi="Times New Roman" w:hint="eastAsia"/>
          <w:b/>
          <w:sz w:val="24"/>
          <w:szCs w:val="24"/>
        </w:rPr>
        <w:t>业</w:t>
      </w:r>
      <w:r>
        <w:rPr>
          <w:rFonts w:ascii="Times New Roman" w:hAnsi="Times New Roman"/>
          <w:b/>
          <w:sz w:val="24"/>
          <w:szCs w:val="24"/>
        </w:rPr>
        <w:t>务的公告</w:t>
      </w:r>
    </w:p>
    <w:p w:rsidR="00D0622C" w:rsidRDefault="00D0622C">
      <w:pPr>
        <w:jc w:val="center"/>
        <w:rPr>
          <w:rFonts w:ascii="Times New Roman" w:hAnsi="Times New Roman"/>
          <w:b/>
          <w:sz w:val="24"/>
          <w:szCs w:val="24"/>
        </w:rPr>
      </w:pPr>
    </w:p>
    <w:p w:rsidR="00D0622C" w:rsidRDefault="00ED196D">
      <w:pPr>
        <w:jc w:val="center"/>
        <w:rPr>
          <w:rFonts w:ascii="Times New Roman" w:hAnsi="Times New Roman"/>
          <w:b/>
          <w:color w:val="000000"/>
          <w:kern w:val="0"/>
          <w:szCs w:val="21"/>
        </w:rPr>
      </w:pPr>
      <w:r>
        <w:rPr>
          <w:rFonts w:ascii="Times New Roman" w:hAnsi="Times New Roman"/>
          <w:b/>
          <w:sz w:val="24"/>
          <w:szCs w:val="24"/>
        </w:rPr>
        <w:t>公告送出日期：</w:t>
      </w:r>
      <w:r>
        <w:rPr>
          <w:rFonts w:ascii="Times New Roman" w:hAnsi="Times New Roman"/>
          <w:b/>
          <w:sz w:val="24"/>
          <w:szCs w:val="24"/>
        </w:rPr>
        <w:t>202</w:t>
      </w:r>
      <w:r>
        <w:rPr>
          <w:rFonts w:ascii="Times New Roman" w:hAnsi="Times New Roman" w:hint="eastAsia"/>
          <w:b/>
          <w:sz w:val="24"/>
          <w:szCs w:val="24"/>
        </w:rPr>
        <w:t>6</w:t>
      </w:r>
      <w:r>
        <w:rPr>
          <w:rFonts w:ascii="Times New Roman" w:hAnsi="Times New Roman"/>
          <w:b/>
          <w:sz w:val="24"/>
          <w:szCs w:val="24"/>
        </w:rPr>
        <w:t>年</w:t>
      </w:r>
      <w:r>
        <w:rPr>
          <w:rFonts w:ascii="Times New Roman" w:hAnsi="Times New Roman" w:hint="eastAsia"/>
          <w:b/>
          <w:sz w:val="24"/>
          <w:szCs w:val="24"/>
        </w:rPr>
        <w:t>5</w:t>
      </w:r>
      <w:r>
        <w:rPr>
          <w:rFonts w:ascii="Times New Roman" w:hAnsi="Times New Roman"/>
          <w:b/>
          <w:sz w:val="24"/>
          <w:szCs w:val="24"/>
        </w:rPr>
        <w:t>月</w:t>
      </w:r>
      <w:r>
        <w:rPr>
          <w:rFonts w:ascii="Times New Roman" w:hAnsi="Times New Roman" w:hint="eastAsia"/>
          <w:b/>
          <w:sz w:val="24"/>
          <w:szCs w:val="24"/>
        </w:rPr>
        <w:t>21</w:t>
      </w:r>
      <w:r>
        <w:rPr>
          <w:rFonts w:ascii="Times New Roman" w:hAnsi="Times New Roman"/>
          <w:b/>
          <w:sz w:val="24"/>
          <w:szCs w:val="24"/>
        </w:rPr>
        <w:t>日</w:t>
      </w:r>
    </w:p>
    <w:p w:rsidR="00D0622C" w:rsidRDefault="00ED196D">
      <w:pPr>
        <w:jc w:val="left"/>
        <w:rPr>
          <w:rFonts w:ascii="宋体" w:hAnsi="宋体"/>
          <w:b/>
          <w:color w:val="000000"/>
          <w:kern w:val="0"/>
          <w:szCs w:val="21"/>
        </w:rPr>
      </w:pPr>
      <w:r>
        <w:rPr>
          <w:rFonts w:ascii="宋体" w:hAnsi="宋体" w:hint="eastAsia"/>
          <w:b/>
          <w:color w:val="000000"/>
          <w:kern w:val="0"/>
          <w:szCs w:val="21"/>
        </w:rPr>
        <w:t>1</w:t>
      </w:r>
      <w:r>
        <w:rPr>
          <w:rFonts w:ascii="宋体" w:hAnsi="宋体" w:hint="eastAsia"/>
          <w:b/>
          <w:color w:val="000000"/>
          <w:kern w:val="0"/>
          <w:szCs w:val="21"/>
        </w:rPr>
        <w:t>.</w:t>
      </w:r>
      <w:r>
        <w:rPr>
          <w:rFonts w:ascii="宋体" w:hAnsi="宋体" w:hint="eastAsia"/>
          <w:b/>
          <w:color w:val="000000"/>
          <w:kern w:val="0"/>
          <w:szCs w:val="21"/>
        </w:rPr>
        <w:t>公告基本信息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2126"/>
        <w:gridCol w:w="5012"/>
      </w:tblGrid>
      <w:tr w:rsidR="00D0622C">
        <w:tc>
          <w:tcPr>
            <w:tcW w:w="3510" w:type="dxa"/>
            <w:gridSpan w:val="2"/>
            <w:vAlign w:val="center"/>
          </w:tcPr>
          <w:p w:rsidR="00D0622C" w:rsidRDefault="00ED196D">
            <w:pPr>
              <w:rPr>
                <w:rFonts w:eastAsia="方正仿宋简体"/>
                <w:color w:val="000000"/>
                <w:szCs w:val="21"/>
                <w:highlight w:val="cyan"/>
              </w:rPr>
            </w:pPr>
            <w:r>
              <w:rPr>
                <w:rFonts w:hint="eastAsia"/>
                <w:color w:val="000000"/>
                <w:szCs w:val="21"/>
              </w:rPr>
              <w:t>基金名称</w:t>
            </w:r>
          </w:p>
        </w:tc>
        <w:tc>
          <w:tcPr>
            <w:tcW w:w="5012" w:type="dxa"/>
            <w:vAlign w:val="center"/>
          </w:tcPr>
          <w:p w:rsidR="00D0622C" w:rsidRDefault="00ED196D">
            <w:pPr>
              <w:rPr>
                <w:rFonts w:ascii="Times New Roman" w:hAnsi="Times New Roman"/>
                <w:szCs w:val="21"/>
              </w:rPr>
            </w:pPr>
            <w:r>
              <w:rPr>
                <w:rFonts w:ascii="Times New Roman"/>
                <w:szCs w:val="21"/>
              </w:rPr>
              <w:t>诺安油气能源股票证券投资基金（</w:t>
            </w:r>
            <w:r>
              <w:rPr>
                <w:rFonts w:ascii="Times New Roman" w:hAnsi="Times New Roman"/>
                <w:szCs w:val="21"/>
              </w:rPr>
              <w:t>LOF</w:t>
            </w:r>
            <w:r>
              <w:rPr>
                <w:rFonts w:ascii="Times New Roman"/>
                <w:szCs w:val="21"/>
              </w:rPr>
              <w:t>）</w:t>
            </w:r>
          </w:p>
        </w:tc>
      </w:tr>
      <w:tr w:rsidR="00D0622C">
        <w:tc>
          <w:tcPr>
            <w:tcW w:w="3510" w:type="dxa"/>
            <w:gridSpan w:val="2"/>
            <w:vAlign w:val="center"/>
          </w:tcPr>
          <w:p w:rsidR="00D0622C" w:rsidRDefault="00ED196D">
            <w:pPr>
              <w:rPr>
                <w:rFonts w:eastAsia="方正仿宋简体"/>
                <w:color w:val="000000"/>
                <w:kern w:val="0"/>
                <w:szCs w:val="21"/>
              </w:rPr>
            </w:pPr>
            <w:r>
              <w:rPr>
                <w:rFonts w:hint="eastAsia"/>
                <w:color w:val="000000"/>
                <w:szCs w:val="21"/>
              </w:rPr>
              <w:t>基金简称</w:t>
            </w:r>
          </w:p>
        </w:tc>
        <w:tc>
          <w:tcPr>
            <w:tcW w:w="5012" w:type="dxa"/>
            <w:vAlign w:val="center"/>
          </w:tcPr>
          <w:p w:rsidR="00D0622C" w:rsidRDefault="00ED196D">
            <w:pPr>
              <w:rPr>
                <w:rFonts w:ascii="Times New Roman" w:hAnsi="Times New Roman"/>
                <w:szCs w:val="21"/>
              </w:rPr>
            </w:pPr>
            <w:r>
              <w:rPr>
                <w:rFonts w:ascii="Times New Roman"/>
                <w:szCs w:val="21"/>
              </w:rPr>
              <w:t>诺安油气能源（</w:t>
            </w:r>
            <w:r>
              <w:rPr>
                <w:rFonts w:ascii="Times New Roman" w:hAnsi="Times New Roman"/>
                <w:szCs w:val="21"/>
              </w:rPr>
              <w:t>QDII-FOF-LOF</w:t>
            </w:r>
            <w:r>
              <w:rPr>
                <w:rFonts w:ascii="Times New Roman"/>
                <w:szCs w:val="21"/>
              </w:rPr>
              <w:t>）</w:t>
            </w:r>
          </w:p>
        </w:tc>
      </w:tr>
      <w:tr w:rsidR="00D0622C">
        <w:tc>
          <w:tcPr>
            <w:tcW w:w="3510" w:type="dxa"/>
            <w:gridSpan w:val="2"/>
            <w:vAlign w:val="center"/>
          </w:tcPr>
          <w:p w:rsidR="00D0622C" w:rsidRDefault="00ED196D">
            <w:pPr>
              <w:rPr>
                <w:rFonts w:eastAsia="方正仿宋简体"/>
                <w:color w:val="000000"/>
                <w:kern w:val="0"/>
                <w:szCs w:val="21"/>
              </w:rPr>
            </w:pPr>
            <w:r>
              <w:rPr>
                <w:rFonts w:hint="eastAsia"/>
                <w:color w:val="000000"/>
                <w:szCs w:val="21"/>
              </w:rPr>
              <w:t>基金主代码</w:t>
            </w:r>
          </w:p>
        </w:tc>
        <w:tc>
          <w:tcPr>
            <w:tcW w:w="5012" w:type="dxa"/>
            <w:vAlign w:val="center"/>
          </w:tcPr>
          <w:p w:rsidR="00D0622C" w:rsidRDefault="00ED196D">
            <w:pPr>
              <w:rPr>
                <w:rFonts w:ascii="Times New Roman" w:hAnsi="Times New Roman"/>
                <w:szCs w:val="21"/>
              </w:rPr>
            </w:pPr>
            <w:r>
              <w:rPr>
                <w:rFonts w:ascii="Times New Roman" w:hAnsi="Times New Roman"/>
                <w:szCs w:val="21"/>
              </w:rPr>
              <w:t>163208</w:t>
            </w:r>
          </w:p>
        </w:tc>
      </w:tr>
      <w:tr w:rsidR="00D0622C">
        <w:tc>
          <w:tcPr>
            <w:tcW w:w="3510" w:type="dxa"/>
            <w:gridSpan w:val="2"/>
            <w:vAlign w:val="center"/>
          </w:tcPr>
          <w:p w:rsidR="00D0622C" w:rsidRDefault="00ED196D">
            <w:pPr>
              <w:rPr>
                <w:rFonts w:eastAsia="方正仿宋简体"/>
                <w:color w:val="000000"/>
                <w:kern w:val="0"/>
                <w:szCs w:val="21"/>
              </w:rPr>
            </w:pPr>
            <w:r>
              <w:rPr>
                <w:rFonts w:hint="eastAsia"/>
                <w:color w:val="000000"/>
                <w:szCs w:val="21"/>
              </w:rPr>
              <w:t>基金管理人名称</w:t>
            </w:r>
          </w:p>
        </w:tc>
        <w:tc>
          <w:tcPr>
            <w:tcW w:w="5012" w:type="dxa"/>
            <w:vAlign w:val="center"/>
          </w:tcPr>
          <w:p w:rsidR="00D0622C" w:rsidRDefault="00ED196D">
            <w:pPr>
              <w:rPr>
                <w:szCs w:val="21"/>
              </w:rPr>
            </w:pPr>
            <w:r>
              <w:rPr>
                <w:rFonts w:hint="eastAsia"/>
                <w:szCs w:val="21"/>
              </w:rPr>
              <w:t>诺安基金管理有限公司</w:t>
            </w:r>
          </w:p>
        </w:tc>
      </w:tr>
      <w:tr w:rsidR="00D0622C">
        <w:tc>
          <w:tcPr>
            <w:tcW w:w="3510" w:type="dxa"/>
            <w:gridSpan w:val="2"/>
            <w:vAlign w:val="center"/>
          </w:tcPr>
          <w:p w:rsidR="00D0622C" w:rsidRDefault="00ED196D">
            <w:pPr>
              <w:rPr>
                <w:rFonts w:eastAsia="方正仿宋简体"/>
                <w:color w:val="000000"/>
                <w:kern w:val="0"/>
                <w:szCs w:val="21"/>
              </w:rPr>
            </w:pPr>
            <w:r>
              <w:rPr>
                <w:rFonts w:hint="eastAsia"/>
                <w:color w:val="000000"/>
                <w:szCs w:val="21"/>
              </w:rPr>
              <w:t>公告依据</w:t>
            </w:r>
          </w:p>
        </w:tc>
        <w:tc>
          <w:tcPr>
            <w:tcW w:w="5012" w:type="dxa"/>
            <w:vAlign w:val="center"/>
          </w:tcPr>
          <w:p w:rsidR="00D0622C" w:rsidRDefault="00ED196D">
            <w:pPr>
              <w:rPr>
                <w:szCs w:val="21"/>
              </w:rPr>
            </w:pPr>
            <w:r>
              <w:rPr>
                <w:rFonts w:hint="eastAsia"/>
                <w:szCs w:val="21"/>
              </w:rPr>
              <w:t>《公开募集证券投资基金信息披露管理办法》《诺安油气能源股票证券投资基金（</w:t>
            </w:r>
            <w:r>
              <w:rPr>
                <w:rFonts w:hint="eastAsia"/>
                <w:szCs w:val="21"/>
              </w:rPr>
              <w:t>LOF</w:t>
            </w:r>
            <w:r>
              <w:rPr>
                <w:rFonts w:hint="eastAsia"/>
                <w:szCs w:val="21"/>
              </w:rPr>
              <w:t>）基金合同》《诺安油气能源股票证券投资基金（</w:t>
            </w:r>
            <w:r>
              <w:rPr>
                <w:rFonts w:hint="eastAsia"/>
                <w:szCs w:val="21"/>
              </w:rPr>
              <w:t>LOF</w:t>
            </w:r>
            <w:r>
              <w:rPr>
                <w:rFonts w:hint="eastAsia"/>
                <w:szCs w:val="21"/>
              </w:rPr>
              <w:t>）招募说明书》及其更新等相关文件的规定。</w:t>
            </w:r>
          </w:p>
        </w:tc>
      </w:tr>
      <w:tr w:rsidR="00D0622C">
        <w:trPr>
          <w:trHeight w:val="426"/>
        </w:trPr>
        <w:tc>
          <w:tcPr>
            <w:tcW w:w="1384" w:type="dxa"/>
            <w:vMerge w:val="restart"/>
            <w:vAlign w:val="center"/>
          </w:tcPr>
          <w:p w:rsidR="00D0622C" w:rsidRDefault="00ED196D">
            <w:pPr>
              <w:rPr>
                <w:szCs w:val="21"/>
              </w:rPr>
            </w:pPr>
            <w:r>
              <w:rPr>
                <w:rFonts w:hint="eastAsia"/>
                <w:color w:val="000000"/>
                <w:szCs w:val="21"/>
              </w:rPr>
              <w:t>暂停相关业务的起始日及原因说明</w:t>
            </w:r>
          </w:p>
        </w:tc>
        <w:tc>
          <w:tcPr>
            <w:tcW w:w="2126" w:type="dxa"/>
            <w:vAlign w:val="center"/>
          </w:tcPr>
          <w:p w:rsidR="00D0622C" w:rsidRDefault="00ED196D">
            <w:pPr>
              <w:jc w:val="left"/>
              <w:rPr>
                <w:szCs w:val="21"/>
              </w:rPr>
            </w:pPr>
            <w:r>
              <w:rPr>
                <w:rFonts w:hint="eastAsia"/>
                <w:color w:val="000000"/>
                <w:szCs w:val="21"/>
              </w:rPr>
              <w:t>暂停赎回起始日</w:t>
            </w:r>
          </w:p>
        </w:tc>
        <w:tc>
          <w:tcPr>
            <w:tcW w:w="5012" w:type="dxa"/>
            <w:vAlign w:val="center"/>
          </w:tcPr>
          <w:p w:rsidR="00D0622C" w:rsidRDefault="00ED196D">
            <w:pPr>
              <w:rPr>
                <w:rFonts w:ascii="Times New Roman" w:hAnsi="Times New Roman"/>
                <w:szCs w:val="21"/>
              </w:rPr>
            </w:pPr>
            <w:r>
              <w:rPr>
                <w:rFonts w:ascii="Times New Roman" w:hAnsi="Times New Roman"/>
                <w:szCs w:val="21"/>
              </w:rPr>
              <w:t>202</w:t>
            </w:r>
            <w:r>
              <w:rPr>
                <w:rFonts w:ascii="Times New Roman" w:hAnsi="Times New Roman" w:hint="eastAsia"/>
                <w:szCs w:val="21"/>
              </w:rPr>
              <w:t>6</w:t>
            </w:r>
            <w:r>
              <w:rPr>
                <w:rFonts w:ascii="Times New Roman"/>
                <w:szCs w:val="21"/>
              </w:rPr>
              <w:t>年</w:t>
            </w:r>
            <w:r>
              <w:rPr>
                <w:rFonts w:ascii="Times New Roman" w:hAnsi="Times New Roman" w:hint="eastAsia"/>
                <w:szCs w:val="21"/>
              </w:rPr>
              <w:t>5</w:t>
            </w:r>
            <w:r>
              <w:rPr>
                <w:rFonts w:ascii="Times New Roman"/>
                <w:szCs w:val="21"/>
              </w:rPr>
              <w:t>月</w:t>
            </w:r>
            <w:r>
              <w:rPr>
                <w:rFonts w:ascii="Times New Roman" w:hAnsi="Times New Roman" w:hint="eastAsia"/>
                <w:szCs w:val="21"/>
              </w:rPr>
              <w:t>25</w:t>
            </w:r>
            <w:r>
              <w:rPr>
                <w:rFonts w:ascii="Times New Roman"/>
                <w:szCs w:val="21"/>
              </w:rPr>
              <w:t>日</w:t>
            </w:r>
          </w:p>
        </w:tc>
      </w:tr>
      <w:tr w:rsidR="00D0622C">
        <w:trPr>
          <w:trHeight w:val="489"/>
        </w:trPr>
        <w:tc>
          <w:tcPr>
            <w:tcW w:w="1384" w:type="dxa"/>
            <w:vMerge/>
            <w:vAlign w:val="center"/>
          </w:tcPr>
          <w:p w:rsidR="00D0622C" w:rsidRDefault="00D0622C">
            <w:pPr>
              <w:rPr>
                <w:szCs w:val="21"/>
              </w:rPr>
            </w:pPr>
          </w:p>
        </w:tc>
        <w:tc>
          <w:tcPr>
            <w:tcW w:w="2126" w:type="dxa"/>
            <w:vAlign w:val="center"/>
          </w:tcPr>
          <w:p w:rsidR="00D0622C" w:rsidRDefault="00ED196D">
            <w:pPr>
              <w:rPr>
                <w:szCs w:val="21"/>
              </w:rPr>
            </w:pPr>
            <w:r>
              <w:rPr>
                <w:rFonts w:hint="eastAsia"/>
                <w:color w:val="000000"/>
                <w:szCs w:val="21"/>
              </w:rPr>
              <w:t>暂停</w:t>
            </w:r>
            <w:r>
              <w:rPr>
                <w:rFonts w:hint="eastAsia"/>
                <w:color w:val="000000"/>
                <w:szCs w:val="21"/>
              </w:rPr>
              <w:t>相关</w:t>
            </w:r>
            <w:r>
              <w:rPr>
                <w:rFonts w:hint="eastAsia"/>
                <w:color w:val="000000"/>
                <w:szCs w:val="21"/>
              </w:rPr>
              <w:t>业务的原因说明</w:t>
            </w:r>
          </w:p>
        </w:tc>
        <w:tc>
          <w:tcPr>
            <w:tcW w:w="5012" w:type="dxa"/>
            <w:vAlign w:val="center"/>
          </w:tcPr>
          <w:p w:rsidR="00D0622C" w:rsidRDefault="00ED196D">
            <w:pPr>
              <w:rPr>
                <w:rFonts w:ascii="Times New Roman" w:hAnsi="Times New Roman"/>
                <w:szCs w:val="21"/>
              </w:rPr>
            </w:pPr>
            <w:r>
              <w:rPr>
                <w:rFonts w:ascii="Times New Roman" w:hAnsi="Times New Roman"/>
                <w:szCs w:val="21"/>
              </w:rPr>
              <w:t>2026</w:t>
            </w:r>
            <w:r>
              <w:rPr>
                <w:rFonts w:ascii="Times New Roman" w:hAnsi="Times New Roman"/>
                <w:szCs w:val="21"/>
              </w:rPr>
              <w:t>年</w:t>
            </w:r>
            <w:r>
              <w:rPr>
                <w:rFonts w:ascii="Times New Roman" w:hAnsi="Times New Roman" w:hint="eastAsia"/>
                <w:szCs w:val="21"/>
              </w:rPr>
              <w:t>5</w:t>
            </w:r>
            <w:r>
              <w:rPr>
                <w:rFonts w:ascii="Times New Roman" w:hAnsi="Times New Roman"/>
                <w:szCs w:val="21"/>
              </w:rPr>
              <w:t>月</w:t>
            </w:r>
            <w:r>
              <w:rPr>
                <w:rFonts w:ascii="Times New Roman" w:hAnsi="Times New Roman" w:hint="eastAsia"/>
                <w:szCs w:val="21"/>
              </w:rPr>
              <w:t>25</w:t>
            </w:r>
            <w:r>
              <w:rPr>
                <w:rFonts w:ascii="Times New Roman" w:hAnsi="Times New Roman"/>
                <w:szCs w:val="21"/>
              </w:rPr>
              <w:t>日为美国公众假日（阵亡战士纪念日），本基金境外主要市场暂停交易，为保障基金平稳运作，保护基金持有人利益，本基金暂停赎回业务。</w:t>
            </w:r>
          </w:p>
        </w:tc>
      </w:tr>
    </w:tbl>
    <w:p w:rsidR="00D0622C" w:rsidRDefault="00ED196D">
      <w:pPr>
        <w:jc w:val="left"/>
        <w:rPr>
          <w:rFonts w:ascii="Times New Roman" w:hAnsi="Times New Roman"/>
        </w:rPr>
      </w:pPr>
      <w:r>
        <w:rPr>
          <w:rFonts w:ascii="Times New Roman" w:hAnsi="Times New Roman"/>
        </w:rPr>
        <w:t>注：本基金</w:t>
      </w:r>
      <w:r>
        <w:rPr>
          <w:rFonts w:ascii="Times New Roman" w:hAnsi="Times New Roman"/>
        </w:rPr>
        <w:t>2015</w:t>
      </w:r>
      <w:r>
        <w:rPr>
          <w:rFonts w:ascii="Times New Roman" w:hAnsi="Times New Roman"/>
        </w:rPr>
        <w:t>年</w:t>
      </w:r>
      <w:r>
        <w:rPr>
          <w:rFonts w:ascii="Times New Roman" w:hAnsi="Times New Roman"/>
        </w:rPr>
        <w:t>2</w:t>
      </w:r>
      <w:r>
        <w:rPr>
          <w:rFonts w:ascii="Times New Roman" w:hAnsi="Times New Roman"/>
        </w:rPr>
        <w:t>月</w:t>
      </w:r>
      <w:r>
        <w:rPr>
          <w:rFonts w:ascii="Times New Roman" w:hAnsi="Times New Roman"/>
        </w:rPr>
        <w:t>17</w:t>
      </w:r>
      <w:r>
        <w:rPr>
          <w:rFonts w:ascii="Times New Roman" w:hAnsi="Times New Roman"/>
        </w:rPr>
        <w:t>日开始在深圳证券交易所上市交易，场内交易简称为</w:t>
      </w:r>
      <w:r>
        <w:rPr>
          <w:rFonts w:ascii="宋体" w:hAnsi="宋体"/>
        </w:rPr>
        <w:t>“</w:t>
      </w:r>
      <w:r>
        <w:rPr>
          <w:rFonts w:ascii="Times New Roman" w:hAnsi="Times New Roman"/>
        </w:rPr>
        <w:t>全球油气能源</w:t>
      </w:r>
      <w:r>
        <w:rPr>
          <w:rFonts w:ascii="Times New Roman" w:hAnsi="Times New Roman"/>
        </w:rPr>
        <w:t>LOF</w:t>
      </w:r>
      <w:r>
        <w:rPr>
          <w:rFonts w:ascii="宋体" w:hAnsi="宋体"/>
        </w:rPr>
        <w:t>”</w:t>
      </w:r>
      <w:r>
        <w:rPr>
          <w:rFonts w:ascii="宋体" w:hAnsi="宋体"/>
        </w:rPr>
        <w:t>，</w:t>
      </w:r>
      <w:r>
        <w:rPr>
          <w:rFonts w:ascii="Times New Roman"/>
        </w:rPr>
        <w:t>场内交易代码为</w:t>
      </w:r>
      <w:r>
        <w:rPr>
          <w:rFonts w:ascii="宋体" w:hAnsi="宋体"/>
        </w:rPr>
        <w:t>“</w:t>
      </w:r>
      <w:r>
        <w:rPr>
          <w:rFonts w:ascii="Times New Roman" w:hAnsi="Times New Roman"/>
        </w:rPr>
        <w:t>163208</w:t>
      </w:r>
      <w:r>
        <w:rPr>
          <w:rFonts w:ascii="宋体" w:hAnsi="宋体"/>
        </w:rPr>
        <w:t>”</w:t>
      </w:r>
      <w:r>
        <w:rPr>
          <w:rFonts w:ascii="Times New Roman"/>
        </w:rPr>
        <w:t>。</w:t>
      </w:r>
    </w:p>
    <w:p w:rsidR="00D0622C" w:rsidRDefault="00D0622C">
      <w:pPr>
        <w:jc w:val="left"/>
        <w:rPr>
          <w:rFonts w:ascii="Times New Roman" w:hAnsi="Times New Roman"/>
        </w:rPr>
      </w:pPr>
    </w:p>
    <w:p w:rsidR="00D0622C" w:rsidRDefault="00ED196D">
      <w:pPr>
        <w:jc w:val="left"/>
        <w:rPr>
          <w:rFonts w:ascii="宋体" w:hAnsi="宋体"/>
          <w:b/>
          <w:color w:val="000000"/>
          <w:kern w:val="0"/>
          <w:szCs w:val="21"/>
        </w:rPr>
      </w:pPr>
      <w:r>
        <w:rPr>
          <w:rFonts w:ascii="宋体" w:hAnsi="宋体" w:hint="eastAsia"/>
          <w:b/>
          <w:color w:val="000000"/>
          <w:kern w:val="0"/>
          <w:szCs w:val="21"/>
        </w:rPr>
        <w:t>2</w:t>
      </w:r>
      <w:r>
        <w:rPr>
          <w:rFonts w:ascii="宋体" w:hAnsi="宋体" w:hint="eastAsia"/>
          <w:b/>
          <w:color w:val="000000"/>
          <w:kern w:val="0"/>
          <w:szCs w:val="21"/>
        </w:rPr>
        <w:t>.</w:t>
      </w:r>
      <w:r>
        <w:rPr>
          <w:rFonts w:ascii="宋体" w:hAnsi="宋体" w:hint="eastAsia"/>
          <w:b/>
          <w:color w:val="000000"/>
          <w:kern w:val="0"/>
          <w:szCs w:val="21"/>
        </w:rPr>
        <w:t>其他需要提示的事项</w:t>
      </w:r>
    </w:p>
    <w:p w:rsidR="00D0622C" w:rsidRDefault="00ED196D">
      <w:pPr>
        <w:ind w:firstLine="420"/>
        <w:rPr>
          <w:rFonts w:ascii="宋体" w:hAnsi="宋体"/>
          <w:color w:val="000000"/>
          <w:kern w:val="0"/>
          <w:szCs w:val="21"/>
        </w:rPr>
      </w:pPr>
      <w:r>
        <w:rPr>
          <w:rFonts w:ascii="宋体" w:hAnsi="宋体" w:hint="eastAsia"/>
          <w:color w:val="000000"/>
          <w:kern w:val="0"/>
          <w:szCs w:val="21"/>
        </w:rPr>
        <w:t>根据本基金管理人</w:t>
      </w:r>
      <w:r>
        <w:rPr>
          <w:rFonts w:ascii="Times New Roman" w:hAnsi="宋体" w:hint="eastAsia"/>
          <w:color w:val="000000"/>
          <w:kern w:val="0"/>
          <w:szCs w:val="21"/>
        </w:rPr>
        <w:t>2026</w:t>
      </w:r>
      <w:r>
        <w:rPr>
          <w:rFonts w:ascii="Times New Roman" w:hAnsi="宋体" w:hint="eastAsia"/>
          <w:color w:val="000000"/>
          <w:kern w:val="0"/>
          <w:szCs w:val="21"/>
        </w:rPr>
        <w:t>年</w:t>
      </w:r>
      <w:r>
        <w:rPr>
          <w:rFonts w:ascii="Times New Roman" w:hAnsi="宋体" w:hint="eastAsia"/>
          <w:color w:val="000000"/>
          <w:kern w:val="0"/>
          <w:szCs w:val="21"/>
        </w:rPr>
        <w:t>3</w:t>
      </w:r>
      <w:r>
        <w:rPr>
          <w:rFonts w:ascii="Times New Roman" w:hAnsi="宋体" w:hint="eastAsia"/>
          <w:color w:val="000000"/>
          <w:kern w:val="0"/>
          <w:szCs w:val="21"/>
        </w:rPr>
        <w:t>月</w:t>
      </w:r>
      <w:r>
        <w:rPr>
          <w:rFonts w:ascii="Times New Roman" w:hAnsi="宋体" w:hint="eastAsia"/>
          <w:color w:val="000000"/>
          <w:kern w:val="0"/>
          <w:szCs w:val="21"/>
        </w:rPr>
        <w:t>5</w:t>
      </w:r>
      <w:r>
        <w:rPr>
          <w:rFonts w:ascii="Times New Roman" w:hAnsi="宋体" w:hint="eastAsia"/>
          <w:color w:val="000000"/>
          <w:kern w:val="0"/>
          <w:szCs w:val="21"/>
        </w:rPr>
        <w:t>日</w:t>
      </w:r>
      <w:r>
        <w:rPr>
          <w:rFonts w:ascii="宋体" w:hAnsi="宋体" w:hint="eastAsia"/>
          <w:color w:val="000000"/>
          <w:kern w:val="0"/>
          <w:szCs w:val="21"/>
        </w:rPr>
        <w:t>发布的《</w:t>
      </w:r>
      <w:hyperlink r:id="rId8" w:tgtFrame="https://www.lionfund.com.cn/official/funds/_blank" w:tooltip="诺安油气能源股票证券投资基金（LOF）暂停申购（含定投）业务的公告" w:history="1">
        <w:r>
          <w:rPr>
            <w:rFonts w:ascii="宋体" w:hAnsi="宋体" w:hint="eastAsia"/>
            <w:color w:val="000000"/>
            <w:kern w:val="0"/>
            <w:szCs w:val="21"/>
          </w:rPr>
          <w:t>诺安油气能源股票证券投资基金（</w:t>
        </w:r>
        <w:r>
          <w:rPr>
            <w:rFonts w:ascii="宋体" w:hAnsi="宋体" w:hint="eastAsia"/>
            <w:color w:val="000000"/>
            <w:kern w:val="0"/>
            <w:szCs w:val="21"/>
          </w:rPr>
          <w:t>LOF</w:t>
        </w:r>
        <w:r>
          <w:rPr>
            <w:rFonts w:ascii="宋体" w:hAnsi="宋体" w:hint="eastAsia"/>
            <w:color w:val="000000"/>
            <w:kern w:val="0"/>
            <w:szCs w:val="21"/>
          </w:rPr>
          <w:t>）暂停申购（含定投）业务的公告</w:t>
        </w:r>
      </w:hyperlink>
      <w:r>
        <w:rPr>
          <w:rFonts w:ascii="宋体" w:hAnsi="宋体" w:hint="eastAsia"/>
          <w:color w:val="000000"/>
          <w:kern w:val="0"/>
          <w:szCs w:val="21"/>
        </w:rPr>
        <w:t>》，本基金已于</w:t>
      </w:r>
      <w:r>
        <w:rPr>
          <w:rFonts w:ascii="Times New Roman" w:hAnsi="宋体" w:hint="eastAsia"/>
          <w:color w:val="000000"/>
          <w:kern w:val="0"/>
          <w:szCs w:val="21"/>
        </w:rPr>
        <w:t>2026</w:t>
      </w:r>
      <w:r>
        <w:rPr>
          <w:rFonts w:ascii="Times New Roman" w:hAnsi="宋体" w:hint="eastAsia"/>
          <w:color w:val="000000"/>
          <w:kern w:val="0"/>
          <w:szCs w:val="21"/>
        </w:rPr>
        <w:t>年</w:t>
      </w:r>
      <w:r>
        <w:rPr>
          <w:rFonts w:ascii="Times New Roman" w:hAnsi="宋体" w:hint="eastAsia"/>
          <w:color w:val="000000"/>
          <w:kern w:val="0"/>
          <w:szCs w:val="21"/>
        </w:rPr>
        <w:t>3</w:t>
      </w:r>
      <w:r>
        <w:rPr>
          <w:rFonts w:ascii="Times New Roman" w:hAnsi="宋体" w:hint="eastAsia"/>
          <w:color w:val="000000"/>
          <w:kern w:val="0"/>
          <w:szCs w:val="21"/>
        </w:rPr>
        <w:t>月</w:t>
      </w:r>
      <w:r>
        <w:rPr>
          <w:rFonts w:ascii="Times New Roman" w:hAnsi="宋体" w:hint="eastAsia"/>
          <w:color w:val="000000"/>
          <w:kern w:val="0"/>
          <w:szCs w:val="21"/>
        </w:rPr>
        <w:t>5</w:t>
      </w:r>
      <w:r>
        <w:rPr>
          <w:rFonts w:ascii="Times New Roman" w:hAnsi="宋体" w:hint="eastAsia"/>
          <w:color w:val="000000"/>
          <w:kern w:val="0"/>
          <w:szCs w:val="21"/>
        </w:rPr>
        <w:t>日</w:t>
      </w:r>
      <w:r>
        <w:rPr>
          <w:rFonts w:ascii="宋体" w:hAnsi="宋体" w:hint="eastAsia"/>
          <w:color w:val="000000"/>
          <w:kern w:val="0"/>
          <w:szCs w:val="21"/>
        </w:rPr>
        <w:t>暂停申购（含定投）业务，恢复申购（含定投）业务的具体时间将另行公告。</w:t>
      </w:r>
    </w:p>
    <w:p w:rsidR="00D0622C" w:rsidRDefault="00ED196D">
      <w:pPr>
        <w:ind w:firstLine="420"/>
        <w:rPr>
          <w:rFonts w:ascii="Times New Roman" w:hAnsi="Times New Roman"/>
          <w:color w:val="000000"/>
          <w:kern w:val="0"/>
          <w:szCs w:val="21"/>
        </w:rPr>
      </w:pPr>
      <w:r>
        <w:rPr>
          <w:rFonts w:ascii="宋体" w:hAnsi="宋体" w:hint="eastAsia"/>
          <w:color w:val="000000"/>
          <w:kern w:val="0"/>
          <w:szCs w:val="21"/>
        </w:rPr>
        <w:t>本基金将于</w:t>
      </w:r>
      <w:r>
        <w:rPr>
          <w:rFonts w:ascii="Times New Roman" w:hAnsi="Times New Roman"/>
          <w:szCs w:val="21"/>
        </w:rPr>
        <w:t>202</w:t>
      </w:r>
      <w:r>
        <w:rPr>
          <w:rFonts w:ascii="Times New Roman" w:hAnsi="Times New Roman" w:hint="eastAsia"/>
          <w:szCs w:val="21"/>
        </w:rPr>
        <w:t>6</w:t>
      </w:r>
      <w:r>
        <w:rPr>
          <w:rFonts w:ascii="Times New Roman"/>
          <w:szCs w:val="21"/>
        </w:rPr>
        <w:t>年</w:t>
      </w:r>
      <w:r>
        <w:rPr>
          <w:rFonts w:ascii="Times New Roman" w:hAnsi="Times New Roman" w:hint="eastAsia"/>
          <w:szCs w:val="21"/>
        </w:rPr>
        <w:t>5</w:t>
      </w:r>
      <w:r>
        <w:rPr>
          <w:rFonts w:ascii="Times New Roman"/>
          <w:szCs w:val="21"/>
        </w:rPr>
        <w:t>月</w:t>
      </w:r>
      <w:r>
        <w:rPr>
          <w:rFonts w:ascii="Times New Roman" w:hAnsi="Times New Roman" w:hint="eastAsia"/>
          <w:szCs w:val="21"/>
        </w:rPr>
        <w:t>25</w:t>
      </w:r>
      <w:r>
        <w:rPr>
          <w:rFonts w:ascii="Times New Roman"/>
          <w:szCs w:val="21"/>
        </w:rPr>
        <w:t>日</w:t>
      </w:r>
      <w:r>
        <w:rPr>
          <w:rFonts w:ascii="Times New Roman" w:hint="eastAsia"/>
          <w:szCs w:val="21"/>
        </w:rPr>
        <w:t>起</w:t>
      </w:r>
      <w:r>
        <w:rPr>
          <w:rFonts w:ascii="Times New Roman" w:hAnsi="宋体"/>
          <w:color w:val="000000"/>
          <w:kern w:val="0"/>
          <w:szCs w:val="21"/>
        </w:rPr>
        <w:t>暂停</w:t>
      </w:r>
      <w:r>
        <w:rPr>
          <w:rFonts w:ascii="Times New Roman" w:hAnsi="宋体" w:hint="eastAsia"/>
          <w:color w:val="000000"/>
          <w:kern w:val="0"/>
          <w:szCs w:val="21"/>
        </w:rPr>
        <w:t>赎回</w:t>
      </w:r>
      <w:r>
        <w:rPr>
          <w:rFonts w:ascii="Times New Roman" w:hAnsi="宋体"/>
          <w:color w:val="000000"/>
          <w:kern w:val="0"/>
          <w:szCs w:val="21"/>
        </w:rPr>
        <w:t>业务</w:t>
      </w:r>
      <w:r>
        <w:rPr>
          <w:rFonts w:ascii="Times New Roman" w:hAnsi="宋体" w:hint="eastAsia"/>
          <w:color w:val="000000"/>
          <w:kern w:val="0"/>
          <w:szCs w:val="21"/>
        </w:rPr>
        <w:t>，</w:t>
      </w:r>
      <w:r>
        <w:rPr>
          <w:rFonts w:ascii="Times New Roman" w:hAnsi="宋体" w:hint="eastAsia"/>
          <w:color w:val="000000"/>
          <w:kern w:val="0"/>
          <w:szCs w:val="21"/>
        </w:rPr>
        <w:t>自</w:t>
      </w:r>
      <w:r>
        <w:rPr>
          <w:rFonts w:ascii="Times New Roman" w:hAnsi="宋体" w:hint="eastAsia"/>
          <w:color w:val="000000"/>
          <w:kern w:val="0"/>
          <w:szCs w:val="21"/>
        </w:rPr>
        <w:t>2026</w:t>
      </w:r>
      <w:r>
        <w:rPr>
          <w:rFonts w:ascii="Times New Roman" w:hAnsi="宋体" w:hint="eastAsia"/>
          <w:color w:val="000000"/>
          <w:kern w:val="0"/>
          <w:szCs w:val="21"/>
        </w:rPr>
        <w:t>年</w:t>
      </w:r>
      <w:r>
        <w:rPr>
          <w:rFonts w:ascii="Times New Roman" w:hAnsi="宋体" w:hint="eastAsia"/>
          <w:color w:val="000000"/>
          <w:kern w:val="0"/>
          <w:szCs w:val="21"/>
        </w:rPr>
        <w:t>5</w:t>
      </w:r>
      <w:r>
        <w:rPr>
          <w:rFonts w:ascii="Times New Roman" w:hAnsi="宋体" w:hint="eastAsia"/>
          <w:color w:val="000000"/>
          <w:kern w:val="0"/>
          <w:szCs w:val="21"/>
        </w:rPr>
        <w:t>月</w:t>
      </w:r>
      <w:r>
        <w:rPr>
          <w:rFonts w:ascii="Times New Roman" w:hAnsi="宋体" w:hint="eastAsia"/>
          <w:color w:val="000000"/>
          <w:kern w:val="0"/>
          <w:szCs w:val="21"/>
        </w:rPr>
        <w:t>26</w:t>
      </w:r>
      <w:r>
        <w:rPr>
          <w:rFonts w:ascii="Times New Roman" w:hAnsi="宋体" w:hint="eastAsia"/>
          <w:color w:val="000000"/>
          <w:kern w:val="0"/>
          <w:szCs w:val="21"/>
        </w:rPr>
        <w:t>日</w:t>
      </w:r>
      <w:r>
        <w:rPr>
          <w:rFonts w:ascii="Times New Roman" w:hAnsi="宋体" w:hint="eastAsia"/>
          <w:color w:val="000000"/>
          <w:kern w:val="0"/>
          <w:szCs w:val="21"/>
        </w:rPr>
        <w:t>起</w:t>
      </w:r>
      <w:r>
        <w:rPr>
          <w:rFonts w:ascii="Times New Roman" w:hAnsi="宋体" w:hint="eastAsia"/>
          <w:color w:val="000000"/>
          <w:kern w:val="0"/>
          <w:szCs w:val="21"/>
        </w:rPr>
        <w:t>恢复办理赎回业务，届时不再公告</w:t>
      </w:r>
      <w:r>
        <w:rPr>
          <w:rFonts w:ascii="Times New Roman" w:hAnsi="宋体"/>
          <w:color w:val="000000"/>
          <w:kern w:val="0"/>
          <w:szCs w:val="21"/>
        </w:rPr>
        <w:t>。</w:t>
      </w:r>
    </w:p>
    <w:p w:rsidR="00D0622C" w:rsidRDefault="00ED196D">
      <w:pPr>
        <w:ind w:firstLine="420"/>
        <w:rPr>
          <w:rFonts w:ascii="Times New Roman" w:hAnsi="Times New Roman"/>
          <w:szCs w:val="21"/>
        </w:rPr>
      </w:pPr>
      <w:r>
        <w:rPr>
          <w:rFonts w:ascii="宋体" w:hAnsi="宋体"/>
          <w:szCs w:val="21"/>
        </w:rPr>
        <w:t>如有疑问，请拨</w:t>
      </w:r>
      <w:r>
        <w:rPr>
          <w:rFonts w:ascii="Times New Roman"/>
          <w:szCs w:val="21"/>
        </w:rPr>
        <w:t>打本公司客户服务电话</w:t>
      </w:r>
      <w:r>
        <w:rPr>
          <w:rFonts w:ascii="Times New Roman" w:hAnsi="Times New Roman"/>
          <w:szCs w:val="21"/>
        </w:rPr>
        <w:t>400-888-8998</w:t>
      </w:r>
      <w:r>
        <w:rPr>
          <w:rFonts w:ascii="Times New Roman" w:hAnsi="Times New Roman"/>
          <w:szCs w:val="21"/>
        </w:rPr>
        <w:t>，</w:t>
      </w:r>
      <w:r>
        <w:rPr>
          <w:rFonts w:ascii="Times New Roman"/>
          <w:szCs w:val="21"/>
        </w:rPr>
        <w:t>或至本公司网站</w:t>
      </w:r>
      <w:r>
        <w:rPr>
          <w:rFonts w:ascii="Times New Roman" w:hint="eastAsia"/>
          <w:szCs w:val="21"/>
        </w:rPr>
        <w:t>（</w:t>
      </w:r>
      <w:r>
        <w:rPr>
          <w:rFonts w:ascii="Times New Roman" w:hAnsi="Times New Roman"/>
          <w:szCs w:val="21"/>
        </w:rPr>
        <w:t>www.lionfund.com.cn</w:t>
      </w:r>
      <w:r>
        <w:rPr>
          <w:rFonts w:ascii="Times New Roman" w:hAnsi="Times New Roman" w:hint="eastAsia"/>
          <w:szCs w:val="21"/>
        </w:rPr>
        <w:t>）</w:t>
      </w:r>
      <w:r>
        <w:rPr>
          <w:rFonts w:ascii="Times New Roman"/>
          <w:szCs w:val="21"/>
        </w:rPr>
        <w:t>获取相关信息。</w:t>
      </w:r>
      <w:bookmarkStart w:id="0" w:name="_GoBack"/>
      <w:bookmarkEnd w:id="0"/>
    </w:p>
    <w:p w:rsidR="00D0622C" w:rsidRDefault="00ED196D">
      <w:pPr>
        <w:ind w:firstLine="420"/>
        <w:rPr>
          <w:rFonts w:ascii="宋体" w:hAnsi="宋体"/>
          <w:color w:val="000000"/>
          <w:kern w:val="0"/>
          <w:szCs w:val="21"/>
        </w:rPr>
      </w:pPr>
      <w:r>
        <w:rPr>
          <w:rFonts w:ascii="宋体" w:hAnsi="宋体" w:hint="eastAsia"/>
          <w:color w:val="000000"/>
          <w:kern w:val="0"/>
          <w:szCs w:val="21"/>
        </w:rPr>
        <w:t>本公告的有关内容在法律法规允许范围内由诺安基金管理有限公司负责解释。</w:t>
      </w:r>
    </w:p>
    <w:p w:rsidR="00D0622C" w:rsidRDefault="00D0622C">
      <w:pPr>
        <w:ind w:firstLine="420"/>
        <w:jc w:val="left"/>
        <w:rPr>
          <w:rFonts w:ascii="宋体" w:hAnsi="宋体"/>
          <w:color w:val="000000"/>
          <w:kern w:val="0"/>
          <w:szCs w:val="21"/>
        </w:rPr>
      </w:pPr>
    </w:p>
    <w:p w:rsidR="00D0622C" w:rsidRDefault="00ED196D">
      <w:pPr>
        <w:ind w:firstLine="420"/>
        <w:jc w:val="left"/>
        <w:rPr>
          <w:rFonts w:ascii="宋体" w:hAnsi="宋体"/>
          <w:b/>
          <w:color w:val="000000"/>
          <w:kern w:val="0"/>
          <w:szCs w:val="21"/>
        </w:rPr>
      </w:pPr>
      <w:r>
        <w:rPr>
          <w:rFonts w:ascii="宋体" w:hAnsi="宋体" w:hint="eastAsia"/>
          <w:b/>
          <w:color w:val="000000"/>
          <w:kern w:val="0"/>
          <w:szCs w:val="21"/>
        </w:rPr>
        <w:t>风险</w:t>
      </w:r>
      <w:r>
        <w:rPr>
          <w:rFonts w:ascii="宋体" w:hAnsi="宋体"/>
          <w:b/>
          <w:color w:val="000000"/>
          <w:kern w:val="0"/>
          <w:szCs w:val="21"/>
        </w:rPr>
        <w:t>提示：</w:t>
      </w:r>
    </w:p>
    <w:p w:rsidR="00D0622C" w:rsidRDefault="00ED196D">
      <w:pPr>
        <w:ind w:firstLine="420"/>
        <w:jc w:val="left"/>
        <w:rPr>
          <w:rFonts w:ascii="宋体" w:hAnsi="宋体"/>
          <w:color w:val="000000"/>
          <w:kern w:val="0"/>
          <w:szCs w:val="21"/>
        </w:rPr>
      </w:pPr>
      <w:r>
        <w:rPr>
          <w:rFonts w:ascii="宋体" w:hAnsi="宋体"/>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本基金业绩表现的保证。本基金管理人提醒投资者基金投资的</w:t>
      </w:r>
      <w:r>
        <w:rPr>
          <w:rFonts w:ascii="宋体" w:hAnsi="宋体"/>
          <w:szCs w:val="21"/>
        </w:rPr>
        <w:t>“</w:t>
      </w:r>
      <w:r>
        <w:rPr>
          <w:rFonts w:ascii="宋体" w:hAnsi="宋体"/>
          <w:szCs w:val="21"/>
        </w:rPr>
        <w:t>买者自负</w:t>
      </w:r>
      <w:r>
        <w:rPr>
          <w:rFonts w:ascii="宋体" w:hAnsi="宋体"/>
          <w:szCs w:val="21"/>
        </w:rPr>
        <w:t>”</w:t>
      </w:r>
      <w:r>
        <w:rPr>
          <w:rFonts w:ascii="宋体" w:hAnsi="宋体"/>
          <w:szCs w:val="21"/>
        </w:rPr>
        <w:t>原则，</w:t>
      </w:r>
      <w:r>
        <w:rPr>
          <w:szCs w:val="21"/>
        </w:rPr>
        <w:t>在做出投资决策后，基金运营状况与基金净值变化引致的投资风险，由投资者自行负担。</w:t>
      </w:r>
      <w:r>
        <w:rPr>
          <w:rFonts w:ascii="宋体" w:hAnsi="宋体"/>
          <w:szCs w:val="21"/>
        </w:rPr>
        <w:t>基金管理人、基金托管人、基金销售机构及相关机构不对基金投资收益做出任何承诺或保证。</w:t>
      </w:r>
      <w:r>
        <w:rPr>
          <w:szCs w:val="21"/>
        </w:rPr>
        <w:t>投资者投资于本基金管理人管理的基金时应仔细阅读</w:t>
      </w:r>
      <w:r>
        <w:rPr>
          <w:rFonts w:hint="eastAsia"/>
          <w:szCs w:val="21"/>
        </w:rPr>
        <w:t>最新的</w:t>
      </w:r>
      <w:r>
        <w:rPr>
          <w:szCs w:val="21"/>
        </w:rPr>
        <w:t>基金合同、招募说明书、基金产品资料概要</w:t>
      </w:r>
      <w:r>
        <w:rPr>
          <w:szCs w:val="21"/>
        </w:rPr>
        <w:t>等产品法律文件及相关公告，充分认识本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D0622C" w:rsidRDefault="00D0622C">
      <w:pPr>
        <w:ind w:firstLine="420"/>
        <w:jc w:val="left"/>
        <w:rPr>
          <w:rFonts w:ascii="宋体" w:hAnsi="宋体"/>
          <w:color w:val="000000"/>
          <w:kern w:val="0"/>
          <w:szCs w:val="21"/>
        </w:rPr>
      </w:pPr>
    </w:p>
    <w:p w:rsidR="00D0622C" w:rsidRDefault="00ED196D">
      <w:pPr>
        <w:ind w:firstLine="420"/>
        <w:jc w:val="left"/>
        <w:rPr>
          <w:rFonts w:ascii="宋体" w:hAnsi="宋体"/>
          <w:color w:val="000000"/>
          <w:kern w:val="0"/>
          <w:szCs w:val="21"/>
        </w:rPr>
      </w:pPr>
      <w:r>
        <w:rPr>
          <w:rFonts w:ascii="宋体" w:hAnsi="宋体" w:hint="eastAsia"/>
          <w:color w:val="000000"/>
          <w:kern w:val="0"/>
          <w:szCs w:val="21"/>
        </w:rPr>
        <w:t>特此公告。</w:t>
      </w:r>
    </w:p>
    <w:p w:rsidR="00D0622C" w:rsidRDefault="00D0622C">
      <w:pPr>
        <w:ind w:firstLine="420"/>
        <w:jc w:val="left"/>
        <w:rPr>
          <w:rFonts w:ascii="宋体" w:hAnsi="宋体"/>
          <w:color w:val="000000"/>
          <w:kern w:val="0"/>
          <w:szCs w:val="21"/>
        </w:rPr>
      </w:pPr>
    </w:p>
    <w:p w:rsidR="00D0622C" w:rsidRDefault="00ED196D">
      <w:pPr>
        <w:ind w:firstLine="420"/>
        <w:jc w:val="right"/>
        <w:rPr>
          <w:rFonts w:ascii="Times New Roman" w:hAnsi="Times New Roman"/>
          <w:color w:val="000000"/>
          <w:kern w:val="0"/>
          <w:szCs w:val="21"/>
        </w:rPr>
      </w:pPr>
      <w:r>
        <w:rPr>
          <w:rFonts w:ascii="Times New Roman" w:hAnsi="Times New Roman"/>
          <w:color w:val="000000"/>
          <w:kern w:val="0"/>
          <w:szCs w:val="21"/>
        </w:rPr>
        <w:t>诺安基金管理有限公司</w:t>
      </w:r>
    </w:p>
    <w:p w:rsidR="00D0622C" w:rsidRDefault="00ED196D">
      <w:pPr>
        <w:wordWrap w:val="0"/>
        <w:ind w:firstLine="420"/>
        <w:jc w:val="right"/>
        <w:rPr>
          <w:rFonts w:ascii="Times New Roman" w:hAnsi="Times New Roman"/>
          <w:b/>
        </w:rPr>
      </w:pPr>
      <w:r>
        <w:rPr>
          <w:rFonts w:ascii="Times New Roman" w:hAnsi="Times New Roman"/>
          <w:szCs w:val="21"/>
        </w:rPr>
        <w:t>202</w:t>
      </w:r>
      <w:r>
        <w:rPr>
          <w:rFonts w:ascii="Times New Roman" w:hAnsi="Times New Roman" w:hint="eastAsia"/>
          <w:szCs w:val="21"/>
        </w:rPr>
        <w:t>6</w:t>
      </w:r>
      <w:r>
        <w:rPr>
          <w:rFonts w:ascii="Times New Roman"/>
          <w:szCs w:val="21"/>
        </w:rPr>
        <w:t>年</w:t>
      </w:r>
      <w:r>
        <w:rPr>
          <w:rFonts w:ascii="Times New Roman" w:hAnsi="Times New Roman" w:hint="eastAsia"/>
          <w:szCs w:val="21"/>
        </w:rPr>
        <w:t>5</w:t>
      </w:r>
      <w:r>
        <w:rPr>
          <w:rFonts w:ascii="Times New Roman"/>
          <w:szCs w:val="21"/>
        </w:rPr>
        <w:t>月</w:t>
      </w:r>
      <w:r>
        <w:rPr>
          <w:rFonts w:ascii="Times New Roman" w:hint="eastAsia"/>
          <w:szCs w:val="21"/>
        </w:rPr>
        <w:t>21</w:t>
      </w:r>
      <w:r>
        <w:rPr>
          <w:rFonts w:ascii="Times New Roman"/>
          <w:szCs w:val="21"/>
        </w:rPr>
        <w:t>日</w:t>
      </w:r>
      <w:r>
        <w:rPr>
          <w:rFonts w:ascii="Times New Roman" w:hint="eastAsia"/>
          <w:szCs w:val="21"/>
        </w:rPr>
        <w:t xml:space="preserve">  </w:t>
      </w:r>
    </w:p>
    <w:sectPr w:rsidR="00D0622C" w:rsidSect="00D0622C">
      <w:headerReference w:type="default" r:id="rId9"/>
      <w:footerReference w:type="default" r:id="rId10"/>
      <w:pgSz w:w="11906" w:h="16838"/>
      <w:pgMar w:top="1440" w:right="1800" w:bottom="1440" w:left="180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22C" w:rsidRDefault="00D0622C" w:rsidP="00D0622C">
      <w:r>
        <w:separator/>
      </w:r>
    </w:p>
  </w:endnote>
  <w:endnote w:type="continuationSeparator" w:id="0">
    <w:p w:rsidR="00D0622C" w:rsidRDefault="00D0622C" w:rsidP="00D062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22C" w:rsidRDefault="00D0622C">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D0622C" w:rsidRDefault="00D0622C">
                <w:pPr>
                  <w:pStyle w:val="a4"/>
                </w:pPr>
                <w:r>
                  <w:fldChar w:fldCharType="begin"/>
                </w:r>
                <w:r w:rsidR="00ED196D">
                  <w:instrText xml:space="preserve"> PAGE  \* MERGEFORMAT </w:instrText>
                </w:r>
                <w:r>
                  <w:fldChar w:fldCharType="separate"/>
                </w:r>
                <w:r w:rsidR="00ED196D">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22C" w:rsidRDefault="00D0622C" w:rsidP="00D0622C">
      <w:r>
        <w:separator/>
      </w:r>
    </w:p>
  </w:footnote>
  <w:footnote w:type="continuationSeparator" w:id="0">
    <w:p w:rsidR="00D0622C" w:rsidRDefault="00D0622C" w:rsidP="00D062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22C" w:rsidRDefault="00ED196D">
    <w:pPr>
      <w:pStyle w:val="a5"/>
      <w:jc w:val="both"/>
    </w:pPr>
    <w:r>
      <w:rPr>
        <w:noProof/>
      </w:rPr>
      <w:drawing>
        <wp:inline distT="0" distB="0" distL="0" distR="0">
          <wp:extent cx="1864995" cy="238125"/>
          <wp:effectExtent l="19050" t="0" r="1491" b="0"/>
          <wp:docPr id="2" name="图片 1" descr="C:\Users\nazxx\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nazxx\Desktop\10.png"/>
                  <pic:cNvPicPr>
                    <a:picLocks noChangeAspect="1" noChangeArrowheads="1"/>
                  </pic:cNvPicPr>
                </pic:nvPicPr>
                <pic:blipFill>
                  <a:blip r:embed="rId1"/>
                  <a:srcRect/>
                  <a:stretch>
                    <a:fillRect/>
                  </a:stretch>
                </pic:blipFill>
                <pic:spPr>
                  <a:xfrm>
                    <a:off x="0" y="0"/>
                    <a:ext cx="1905440" cy="243781"/>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420"/>
  <w:drawingGridHorizontalSpacing w:val="105"/>
  <w:drawingGridVerticalSpacing w:val="156"/>
  <w:noPunctuationKerning/>
  <w:characterSpacingControl w:val="compressPunctuation"/>
  <w:savePreviewPicture/>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E0OGMzOGUyZTA1OTBmNWYyMjM3MzE3YjUxYzg1NjEifQ=="/>
  </w:docVars>
  <w:rsids>
    <w:rsidRoot w:val="004B6E1D"/>
    <w:rsid w:val="0000395B"/>
    <w:rsid w:val="00010A8F"/>
    <w:rsid w:val="00012093"/>
    <w:rsid w:val="00017E52"/>
    <w:rsid w:val="00031907"/>
    <w:rsid w:val="0003254F"/>
    <w:rsid w:val="00032DE5"/>
    <w:rsid w:val="0004282A"/>
    <w:rsid w:val="00046F0C"/>
    <w:rsid w:val="00054864"/>
    <w:rsid w:val="0006734F"/>
    <w:rsid w:val="00067BD4"/>
    <w:rsid w:val="00070D89"/>
    <w:rsid w:val="000722B3"/>
    <w:rsid w:val="0007448A"/>
    <w:rsid w:val="00077436"/>
    <w:rsid w:val="000829DB"/>
    <w:rsid w:val="0008401A"/>
    <w:rsid w:val="0008421E"/>
    <w:rsid w:val="000874D8"/>
    <w:rsid w:val="00090957"/>
    <w:rsid w:val="000A0551"/>
    <w:rsid w:val="000A7378"/>
    <w:rsid w:val="000A7CA3"/>
    <w:rsid w:val="000B501F"/>
    <w:rsid w:val="000B7497"/>
    <w:rsid w:val="000C0545"/>
    <w:rsid w:val="000D0276"/>
    <w:rsid w:val="000D3DD7"/>
    <w:rsid w:val="000E0195"/>
    <w:rsid w:val="000E0802"/>
    <w:rsid w:val="000E24A8"/>
    <w:rsid w:val="000F5CB5"/>
    <w:rsid w:val="00104C35"/>
    <w:rsid w:val="00106349"/>
    <w:rsid w:val="00110108"/>
    <w:rsid w:val="00111A02"/>
    <w:rsid w:val="00113A19"/>
    <w:rsid w:val="001164B7"/>
    <w:rsid w:val="00116926"/>
    <w:rsid w:val="001206A1"/>
    <w:rsid w:val="00124AE6"/>
    <w:rsid w:val="00131968"/>
    <w:rsid w:val="00132335"/>
    <w:rsid w:val="001362F5"/>
    <w:rsid w:val="00137072"/>
    <w:rsid w:val="00142E05"/>
    <w:rsid w:val="00145EA7"/>
    <w:rsid w:val="001471FF"/>
    <w:rsid w:val="0015221E"/>
    <w:rsid w:val="00154931"/>
    <w:rsid w:val="00161552"/>
    <w:rsid w:val="001638FF"/>
    <w:rsid w:val="0016426B"/>
    <w:rsid w:val="001645F0"/>
    <w:rsid w:val="00173745"/>
    <w:rsid w:val="0018533C"/>
    <w:rsid w:val="00186126"/>
    <w:rsid w:val="00191CB7"/>
    <w:rsid w:val="001A028A"/>
    <w:rsid w:val="001A34AA"/>
    <w:rsid w:val="001A38FF"/>
    <w:rsid w:val="001A6051"/>
    <w:rsid w:val="001B32B7"/>
    <w:rsid w:val="001B36F9"/>
    <w:rsid w:val="001B3B38"/>
    <w:rsid w:val="001B44B0"/>
    <w:rsid w:val="001C3EE2"/>
    <w:rsid w:val="001C545A"/>
    <w:rsid w:val="001D6C89"/>
    <w:rsid w:val="001D74C9"/>
    <w:rsid w:val="001D7807"/>
    <w:rsid w:val="001E456D"/>
    <w:rsid w:val="001F66B0"/>
    <w:rsid w:val="001F7071"/>
    <w:rsid w:val="00204EA2"/>
    <w:rsid w:val="002053F1"/>
    <w:rsid w:val="00205439"/>
    <w:rsid w:val="00206948"/>
    <w:rsid w:val="0021086D"/>
    <w:rsid w:val="00214045"/>
    <w:rsid w:val="002140B0"/>
    <w:rsid w:val="002154C4"/>
    <w:rsid w:val="00215FB0"/>
    <w:rsid w:val="0022114E"/>
    <w:rsid w:val="002215D6"/>
    <w:rsid w:val="00222320"/>
    <w:rsid w:val="0022686A"/>
    <w:rsid w:val="00226C79"/>
    <w:rsid w:val="00231170"/>
    <w:rsid w:val="002317C5"/>
    <w:rsid w:val="002363E9"/>
    <w:rsid w:val="00243AC2"/>
    <w:rsid w:val="002443AC"/>
    <w:rsid w:val="00250B7D"/>
    <w:rsid w:val="00250E4E"/>
    <w:rsid w:val="002538CE"/>
    <w:rsid w:val="0025399C"/>
    <w:rsid w:val="002569C3"/>
    <w:rsid w:val="00257ACE"/>
    <w:rsid w:val="0026009B"/>
    <w:rsid w:val="00267488"/>
    <w:rsid w:val="00271660"/>
    <w:rsid w:val="00272FEA"/>
    <w:rsid w:val="0027663E"/>
    <w:rsid w:val="0029546C"/>
    <w:rsid w:val="00296518"/>
    <w:rsid w:val="002978F1"/>
    <w:rsid w:val="002A426C"/>
    <w:rsid w:val="002A5A1F"/>
    <w:rsid w:val="002A6454"/>
    <w:rsid w:val="002B3B75"/>
    <w:rsid w:val="002B7D62"/>
    <w:rsid w:val="002C09C6"/>
    <w:rsid w:val="002C48AF"/>
    <w:rsid w:val="002D01A9"/>
    <w:rsid w:val="002D1AC7"/>
    <w:rsid w:val="002D7766"/>
    <w:rsid w:val="002E050D"/>
    <w:rsid w:val="002E0885"/>
    <w:rsid w:val="002F129B"/>
    <w:rsid w:val="002F356B"/>
    <w:rsid w:val="002F74F6"/>
    <w:rsid w:val="002F7591"/>
    <w:rsid w:val="00301E7A"/>
    <w:rsid w:val="00304303"/>
    <w:rsid w:val="00310350"/>
    <w:rsid w:val="00314B68"/>
    <w:rsid w:val="00314C7F"/>
    <w:rsid w:val="00317DE4"/>
    <w:rsid w:val="003250D4"/>
    <w:rsid w:val="00331568"/>
    <w:rsid w:val="00331848"/>
    <w:rsid w:val="00335878"/>
    <w:rsid w:val="00344C99"/>
    <w:rsid w:val="0034641B"/>
    <w:rsid w:val="00350E75"/>
    <w:rsid w:val="003550EE"/>
    <w:rsid w:val="0035539F"/>
    <w:rsid w:val="003570F4"/>
    <w:rsid w:val="003578BE"/>
    <w:rsid w:val="00360FB4"/>
    <w:rsid w:val="00362F82"/>
    <w:rsid w:val="00367D1C"/>
    <w:rsid w:val="00372B9F"/>
    <w:rsid w:val="00380CCC"/>
    <w:rsid w:val="00383F07"/>
    <w:rsid w:val="00387723"/>
    <w:rsid w:val="00387AB4"/>
    <w:rsid w:val="00390E1C"/>
    <w:rsid w:val="00395FAB"/>
    <w:rsid w:val="003A2D4B"/>
    <w:rsid w:val="003A377A"/>
    <w:rsid w:val="003C5BEF"/>
    <w:rsid w:val="003D2027"/>
    <w:rsid w:val="003D3DF5"/>
    <w:rsid w:val="003D7848"/>
    <w:rsid w:val="003E2E9A"/>
    <w:rsid w:val="003E609E"/>
    <w:rsid w:val="003E6B22"/>
    <w:rsid w:val="004007A5"/>
    <w:rsid w:val="0040295D"/>
    <w:rsid w:val="0040724A"/>
    <w:rsid w:val="0040757C"/>
    <w:rsid w:val="00407A46"/>
    <w:rsid w:val="00407AB8"/>
    <w:rsid w:val="00414120"/>
    <w:rsid w:val="00424302"/>
    <w:rsid w:val="00442922"/>
    <w:rsid w:val="00446D5A"/>
    <w:rsid w:val="00453D9E"/>
    <w:rsid w:val="00461500"/>
    <w:rsid w:val="004629A8"/>
    <w:rsid w:val="00462FAA"/>
    <w:rsid w:val="00467BEE"/>
    <w:rsid w:val="004715DC"/>
    <w:rsid w:val="0047164B"/>
    <w:rsid w:val="00481B01"/>
    <w:rsid w:val="00481B8A"/>
    <w:rsid w:val="00491123"/>
    <w:rsid w:val="00494A7D"/>
    <w:rsid w:val="004A0F38"/>
    <w:rsid w:val="004A7B85"/>
    <w:rsid w:val="004A7F0B"/>
    <w:rsid w:val="004B6E1D"/>
    <w:rsid w:val="004C1494"/>
    <w:rsid w:val="004C2F68"/>
    <w:rsid w:val="004C53EF"/>
    <w:rsid w:val="004D06F9"/>
    <w:rsid w:val="004D2541"/>
    <w:rsid w:val="004D30C7"/>
    <w:rsid w:val="004D43C8"/>
    <w:rsid w:val="004D55B2"/>
    <w:rsid w:val="004D6D1F"/>
    <w:rsid w:val="004E0094"/>
    <w:rsid w:val="004E0AA3"/>
    <w:rsid w:val="004E1F6B"/>
    <w:rsid w:val="004E47B3"/>
    <w:rsid w:val="004E754A"/>
    <w:rsid w:val="004F5833"/>
    <w:rsid w:val="00511034"/>
    <w:rsid w:val="005111DF"/>
    <w:rsid w:val="00511484"/>
    <w:rsid w:val="00514D01"/>
    <w:rsid w:val="00516BC9"/>
    <w:rsid w:val="00517D0C"/>
    <w:rsid w:val="00523FB1"/>
    <w:rsid w:val="00526490"/>
    <w:rsid w:val="005269F2"/>
    <w:rsid w:val="00532112"/>
    <w:rsid w:val="00533766"/>
    <w:rsid w:val="00534E6E"/>
    <w:rsid w:val="0054390F"/>
    <w:rsid w:val="00550C39"/>
    <w:rsid w:val="005521DD"/>
    <w:rsid w:val="00553979"/>
    <w:rsid w:val="00553BBD"/>
    <w:rsid w:val="00562595"/>
    <w:rsid w:val="005642FD"/>
    <w:rsid w:val="005645B4"/>
    <w:rsid w:val="00566F71"/>
    <w:rsid w:val="00571BD6"/>
    <w:rsid w:val="005879DA"/>
    <w:rsid w:val="00592295"/>
    <w:rsid w:val="00593A5B"/>
    <w:rsid w:val="00596E81"/>
    <w:rsid w:val="005970F7"/>
    <w:rsid w:val="005A0947"/>
    <w:rsid w:val="005A23F1"/>
    <w:rsid w:val="005A7437"/>
    <w:rsid w:val="005A7E36"/>
    <w:rsid w:val="005B11E8"/>
    <w:rsid w:val="005B2ACD"/>
    <w:rsid w:val="005C38E9"/>
    <w:rsid w:val="005D0C59"/>
    <w:rsid w:val="005E2485"/>
    <w:rsid w:val="005E40F3"/>
    <w:rsid w:val="005F6932"/>
    <w:rsid w:val="0060311D"/>
    <w:rsid w:val="00604595"/>
    <w:rsid w:val="00604A5E"/>
    <w:rsid w:val="00611A71"/>
    <w:rsid w:val="00612FC4"/>
    <w:rsid w:val="00620FEB"/>
    <w:rsid w:val="006221CA"/>
    <w:rsid w:val="00623A98"/>
    <w:rsid w:val="006249F7"/>
    <w:rsid w:val="00627E5F"/>
    <w:rsid w:val="00635A6B"/>
    <w:rsid w:val="006477C4"/>
    <w:rsid w:val="00652ECF"/>
    <w:rsid w:val="00653B11"/>
    <w:rsid w:val="00654BA0"/>
    <w:rsid w:val="00656D11"/>
    <w:rsid w:val="0066015F"/>
    <w:rsid w:val="00671F9F"/>
    <w:rsid w:val="00672237"/>
    <w:rsid w:val="0067254B"/>
    <w:rsid w:val="006735F8"/>
    <w:rsid w:val="00674BB2"/>
    <w:rsid w:val="0067575A"/>
    <w:rsid w:val="00677525"/>
    <w:rsid w:val="00680A27"/>
    <w:rsid w:val="00682ECF"/>
    <w:rsid w:val="00686C6F"/>
    <w:rsid w:val="006910EA"/>
    <w:rsid w:val="00697240"/>
    <w:rsid w:val="006A15F3"/>
    <w:rsid w:val="006A1F0D"/>
    <w:rsid w:val="006A63CB"/>
    <w:rsid w:val="006A7666"/>
    <w:rsid w:val="006B74D9"/>
    <w:rsid w:val="006C2EAB"/>
    <w:rsid w:val="006F21C8"/>
    <w:rsid w:val="006F3A60"/>
    <w:rsid w:val="006F5443"/>
    <w:rsid w:val="006F573E"/>
    <w:rsid w:val="006F791C"/>
    <w:rsid w:val="00704753"/>
    <w:rsid w:val="00705CFE"/>
    <w:rsid w:val="00710296"/>
    <w:rsid w:val="0071238B"/>
    <w:rsid w:val="00713958"/>
    <w:rsid w:val="007162DA"/>
    <w:rsid w:val="00724A11"/>
    <w:rsid w:val="00725F09"/>
    <w:rsid w:val="007275D9"/>
    <w:rsid w:val="007425AC"/>
    <w:rsid w:val="00744D39"/>
    <w:rsid w:val="007465EA"/>
    <w:rsid w:val="00752447"/>
    <w:rsid w:val="007547E0"/>
    <w:rsid w:val="00760210"/>
    <w:rsid w:val="007620B4"/>
    <w:rsid w:val="00762108"/>
    <w:rsid w:val="00762292"/>
    <w:rsid w:val="00762668"/>
    <w:rsid w:val="007627F9"/>
    <w:rsid w:val="007642A1"/>
    <w:rsid w:val="00766869"/>
    <w:rsid w:val="0077079F"/>
    <w:rsid w:val="00771C4A"/>
    <w:rsid w:val="00773A89"/>
    <w:rsid w:val="00777768"/>
    <w:rsid w:val="00782587"/>
    <w:rsid w:val="00792E99"/>
    <w:rsid w:val="00795888"/>
    <w:rsid w:val="00795F34"/>
    <w:rsid w:val="007B170A"/>
    <w:rsid w:val="007B549A"/>
    <w:rsid w:val="007C16F0"/>
    <w:rsid w:val="007D0166"/>
    <w:rsid w:val="007E7718"/>
    <w:rsid w:val="007F1058"/>
    <w:rsid w:val="007F4D69"/>
    <w:rsid w:val="00805C6A"/>
    <w:rsid w:val="00805D84"/>
    <w:rsid w:val="008104DD"/>
    <w:rsid w:val="0082028A"/>
    <w:rsid w:val="00821C0A"/>
    <w:rsid w:val="00832504"/>
    <w:rsid w:val="00834305"/>
    <w:rsid w:val="008379F9"/>
    <w:rsid w:val="0084015F"/>
    <w:rsid w:val="00843461"/>
    <w:rsid w:val="0084379E"/>
    <w:rsid w:val="00846FF7"/>
    <w:rsid w:val="00850370"/>
    <w:rsid w:val="008530A4"/>
    <w:rsid w:val="0085624C"/>
    <w:rsid w:val="0085767B"/>
    <w:rsid w:val="00860E55"/>
    <w:rsid w:val="008618DC"/>
    <w:rsid w:val="008636B2"/>
    <w:rsid w:val="008642C8"/>
    <w:rsid w:val="008654C4"/>
    <w:rsid w:val="0089476C"/>
    <w:rsid w:val="00895D7F"/>
    <w:rsid w:val="00895D82"/>
    <w:rsid w:val="00896910"/>
    <w:rsid w:val="008970AC"/>
    <w:rsid w:val="008A1433"/>
    <w:rsid w:val="008A6639"/>
    <w:rsid w:val="008B0C7E"/>
    <w:rsid w:val="008B0E3E"/>
    <w:rsid w:val="008B3F5C"/>
    <w:rsid w:val="008B4C9E"/>
    <w:rsid w:val="008C0420"/>
    <w:rsid w:val="008C5D6B"/>
    <w:rsid w:val="008D23B4"/>
    <w:rsid w:val="008E1D29"/>
    <w:rsid w:val="008E65FD"/>
    <w:rsid w:val="008E6C26"/>
    <w:rsid w:val="008F04D2"/>
    <w:rsid w:val="00900A03"/>
    <w:rsid w:val="00901088"/>
    <w:rsid w:val="00901C90"/>
    <w:rsid w:val="00901FD3"/>
    <w:rsid w:val="00903F69"/>
    <w:rsid w:val="00904985"/>
    <w:rsid w:val="00916C6F"/>
    <w:rsid w:val="009211D7"/>
    <w:rsid w:val="00923188"/>
    <w:rsid w:val="00923733"/>
    <w:rsid w:val="00926620"/>
    <w:rsid w:val="00927FFA"/>
    <w:rsid w:val="00931EE3"/>
    <w:rsid w:val="00933034"/>
    <w:rsid w:val="009567B7"/>
    <w:rsid w:val="009653E9"/>
    <w:rsid w:val="00967858"/>
    <w:rsid w:val="009702E7"/>
    <w:rsid w:val="009704EA"/>
    <w:rsid w:val="00983880"/>
    <w:rsid w:val="0098642C"/>
    <w:rsid w:val="009876AF"/>
    <w:rsid w:val="0098794C"/>
    <w:rsid w:val="009914FF"/>
    <w:rsid w:val="00996139"/>
    <w:rsid w:val="009975A3"/>
    <w:rsid w:val="009A1B36"/>
    <w:rsid w:val="009A2568"/>
    <w:rsid w:val="009A2809"/>
    <w:rsid w:val="009A35F4"/>
    <w:rsid w:val="009A38A1"/>
    <w:rsid w:val="009A4E0B"/>
    <w:rsid w:val="009B37B5"/>
    <w:rsid w:val="009B6613"/>
    <w:rsid w:val="009C0143"/>
    <w:rsid w:val="009C2530"/>
    <w:rsid w:val="009C7511"/>
    <w:rsid w:val="009C7DB6"/>
    <w:rsid w:val="009D664E"/>
    <w:rsid w:val="009D75EB"/>
    <w:rsid w:val="009E11C2"/>
    <w:rsid w:val="009F1ADA"/>
    <w:rsid w:val="009F4BDC"/>
    <w:rsid w:val="009F5DEE"/>
    <w:rsid w:val="00A0073C"/>
    <w:rsid w:val="00A018F8"/>
    <w:rsid w:val="00A06E27"/>
    <w:rsid w:val="00A13455"/>
    <w:rsid w:val="00A20DD9"/>
    <w:rsid w:val="00A2230C"/>
    <w:rsid w:val="00A24507"/>
    <w:rsid w:val="00A26CC5"/>
    <w:rsid w:val="00A27100"/>
    <w:rsid w:val="00A278D4"/>
    <w:rsid w:val="00A400CE"/>
    <w:rsid w:val="00A420E6"/>
    <w:rsid w:val="00A52FEA"/>
    <w:rsid w:val="00A55A20"/>
    <w:rsid w:val="00A55A75"/>
    <w:rsid w:val="00A57155"/>
    <w:rsid w:val="00A610BE"/>
    <w:rsid w:val="00A61830"/>
    <w:rsid w:val="00A64103"/>
    <w:rsid w:val="00A709FF"/>
    <w:rsid w:val="00A71468"/>
    <w:rsid w:val="00A716B8"/>
    <w:rsid w:val="00A7234D"/>
    <w:rsid w:val="00A76FF6"/>
    <w:rsid w:val="00A7753B"/>
    <w:rsid w:val="00A80703"/>
    <w:rsid w:val="00A80E63"/>
    <w:rsid w:val="00A83C55"/>
    <w:rsid w:val="00A84CBF"/>
    <w:rsid w:val="00A91F03"/>
    <w:rsid w:val="00A94018"/>
    <w:rsid w:val="00A97EFE"/>
    <w:rsid w:val="00AA0FB9"/>
    <w:rsid w:val="00AA469C"/>
    <w:rsid w:val="00AA4D3D"/>
    <w:rsid w:val="00AB7D99"/>
    <w:rsid w:val="00AC0145"/>
    <w:rsid w:val="00AC1634"/>
    <w:rsid w:val="00AC675E"/>
    <w:rsid w:val="00AC6909"/>
    <w:rsid w:val="00AC7E9A"/>
    <w:rsid w:val="00AD330F"/>
    <w:rsid w:val="00AD3BF3"/>
    <w:rsid w:val="00AD4190"/>
    <w:rsid w:val="00AD50DF"/>
    <w:rsid w:val="00AE3300"/>
    <w:rsid w:val="00AE3EE3"/>
    <w:rsid w:val="00AE6AC6"/>
    <w:rsid w:val="00AF191D"/>
    <w:rsid w:val="00AF3012"/>
    <w:rsid w:val="00B01200"/>
    <w:rsid w:val="00B040E7"/>
    <w:rsid w:val="00B048BC"/>
    <w:rsid w:val="00B05F1A"/>
    <w:rsid w:val="00B0641C"/>
    <w:rsid w:val="00B06C41"/>
    <w:rsid w:val="00B1706A"/>
    <w:rsid w:val="00B26FA8"/>
    <w:rsid w:val="00B32817"/>
    <w:rsid w:val="00B3500A"/>
    <w:rsid w:val="00B36E71"/>
    <w:rsid w:val="00B431FA"/>
    <w:rsid w:val="00B44E9A"/>
    <w:rsid w:val="00B51D6D"/>
    <w:rsid w:val="00B52E6A"/>
    <w:rsid w:val="00B56DAC"/>
    <w:rsid w:val="00B72597"/>
    <w:rsid w:val="00B72717"/>
    <w:rsid w:val="00B72D97"/>
    <w:rsid w:val="00B745FB"/>
    <w:rsid w:val="00B7773E"/>
    <w:rsid w:val="00B80ED7"/>
    <w:rsid w:val="00B82804"/>
    <w:rsid w:val="00B834A8"/>
    <w:rsid w:val="00B8590E"/>
    <w:rsid w:val="00B86129"/>
    <w:rsid w:val="00B970D9"/>
    <w:rsid w:val="00B9721A"/>
    <w:rsid w:val="00BA11D9"/>
    <w:rsid w:val="00BA13CD"/>
    <w:rsid w:val="00BB013D"/>
    <w:rsid w:val="00BB022A"/>
    <w:rsid w:val="00BC7922"/>
    <w:rsid w:val="00BD4FBB"/>
    <w:rsid w:val="00BE5A28"/>
    <w:rsid w:val="00BF342F"/>
    <w:rsid w:val="00BF4850"/>
    <w:rsid w:val="00BF4EE9"/>
    <w:rsid w:val="00BF6184"/>
    <w:rsid w:val="00BF6A9E"/>
    <w:rsid w:val="00C05974"/>
    <w:rsid w:val="00C060D3"/>
    <w:rsid w:val="00C10903"/>
    <w:rsid w:val="00C110ED"/>
    <w:rsid w:val="00C17C6F"/>
    <w:rsid w:val="00C218BA"/>
    <w:rsid w:val="00C23CEC"/>
    <w:rsid w:val="00C301B0"/>
    <w:rsid w:val="00C3166E"/>
    <w:rsid w:val="00C3236B"/>
    <w:rsid w:val="00C336E3"/>
    <w:rsid w:val="00C34555"/>
    <w:rsid w:val="00C36F19"/>
    <w:rsid w:val="00C4688A"/>
    <w:rsid w:val="00C505F8"/>
    <w:rsid w:val="00C53258"/>
    <w:rsid w:val="00C5573E"/>
    <w:rsid w:val="00C57CA4"/>
    <w:rsid w:val="00C64A5A"/>
    <w:rsid w:val="00C65AE7"/>
    <w:rsid w:val="00C70C58"/>
    <w:rsid w:val="00C71325"/>
    <w:rsid w:val="00C715A4"/>
    <w:rsid w:val="00C81BB2"/>
    <w:rsid w:val="00C86104"/>
    <w:rsid w:val="00C901EE"/>
    <w:rsid w:val="00C9071D"/>
    <w:rsid w:val="00C934D3"/>
    <w:rsid w:val="00C93B5C"/>
    <w:rsid w:val="00C93EE5"/>
    <w:rsid w:val="00C95F1E"/>
    <w:rsid w:val="00C96629"/>
    <w:rsid w:val="00CA4E1F"/>
    <w:rsid w:val="00CA7FA0"/>
    <w:rsid w:val="00CB3D14"/>
    <w:rsid w:val="00CB4658"/>
    <w:rsid w:val="00CB7B03"/>
    <w:rsid w:val="00CC0A43"/>
    <w:rsid w:val="00CD11B1"/>
    <w:rsid w:val="00CD6AE1"/>
    <w:rsid w:val="00CE0A17"/>
    <w:rsid w:val="00CE4999"/>
    <w:rsid w:val="00CE6D10"/>
    <w:rsid w:val="00CF1D7B"/>
    <w:rsid w:val="00CF2264"/>
    <w:rsid w:val="00D00578"/>
    <w:rsid w:val="00D00AC9"/>
    <w:rsid w:val="00D04AE5"/>
    <w:rsid w:val="00D0622C"/>
    <w:rsid w:val="00D1325C"/>
    <w:rsid w:val="00D23B19"/>
    <w:rsid w:val="00D258DC"/>
    <w:rsid w:val="00D3273B"/>
    <w:rsid w:val="00D35708"/>
    <w:rsid w:val="00D40FC0"/>
    <w:rsid w:val="00D42B02"/>
    <w:rsid w:val="00D46044"/>
    <w:rsid w:val="00D541AA"/>
    <w:rsid w:val="00D554CE"/>
    <w:rsid w:val="00D579C5"/>
    <w:rsid w:val="00D609D9"/>
    <w:rsid w:val="00D640DF"/>
    <w:rsid w:val="00D64853"/>
    <w:rsid w:val="00D76A5F"/>
    <w:rsid w:val="00D774DA"/>
    <w:rsid w:val="00D841B7"/>
    <w:rsid w:val="00D858D0"/>
    <w:rsid w:val="00D860B9"/>
    <w:rsid w:val="00D933C4"/>
    <w:rsid w:val="00DA2EA4"/>
    <w:rsid w:val="00DA4BD4"/>
    <w:rsid w:val="00DB018D"/>
    <w:rsid w:val="00DB27DE"/>
    <w:rsid w:val="00DB4D3E"/>
    <w:rsid w:val="00DB7E1D"/>
    <w:rsid w:val="00DC1863"/>
    <w:rsid w:val="00DC7501"/>
    <w:rsid w:val="00DC7854"/>
    <w:rsid w:val="00DD5F67"/>
    <w:rsid w:val="00DD60C9"/>
    <w:rsid w:val="00DD6C2D"/>
    <w:rsid w:val="00DE01EC"/>
    <w:rsid w:val="00DE1840"/>
    <w:rsid w:val="00DE6FDE"/>
    <w:rsid w:val="00DE7F4E"/>
    <w:rsid w:val="00DF1CD7"/>
    <w:rsid w:val="00DF713C"/>
    <w:rsid w:val="00E00076"/>
    <w:rsid w:val="00E0239F"/>
    <w:rsid w:val="00E06FE7"/>
    <w:rsid w:val="00E123E3"/>
    <w:rsid w:val="00E16952"/>
    <w:rsid w:val="00E26EEF"/>
    <w:rsid w:val="00E30040"/>
    <w:rsid w:val="00E344AF"/>
    <w:rsid w:val="00E344F5"/>
    <w:rsid w:val="00E43D81"/>
    <w:rsid w:val="00E44C75"/>
    <w:rsid w:val="00E457D0"/>
    <w:rsid w:val="00E5189B"/>
    <w:rsid w:val="00E52BF0"/>
    <w:rsid w:val="00E53525"/>
    <w:rsid w:val="00E72239"/>
    <w:rsid w:val="00E75A98"/>
    <w:rsid w:val="00E83C43"/>
    <w:rsid w:val="00E951AD"/>
    <w:rsid w:val="00E951C8"/>
    <w:rsid w:val="00E96321"/>
    <w:rsid w:val="00EA1123"/>
    <w:rsid w:val="00EA28B1"/>
    <w:rsid w:val="00EA4F47"/>
    <w:rsid w:val="00EA70F2"/>
    <w:rsid w:val="00EB4FF8"/>
    <w:rsid w:val="00EC47B0"/>
    <w:rsid w:val="00EC60B1"/>
    <w:rsid w:val="00ED196D"/>
    <w:rsid w:val="00EF1929"/>
    <w:rsid w:val="00EF1C21"/>
    <w:rsid w:val="00EF1F79"/>
    <w:rsid w:val="00EF1FD8"/>
    <w:rsid w:val="00EF4DF5"/>
    <w:rsid w:val="00F04394"/>
    <w:rsid w:val="00F05A1F"/>
    <w:rsid w:val="00F074AF"/>
    <w:rsid w:val="00F11C18"/>
    <w:rsid w:val="00F13A84"/>
    <w:rsid w:val="00F13E00"/>
    <w:rsid w:val="00F1531B"/>
    <w:rsid w:val="00F2014A"/>
    <w:rsid w:val="00F218F1"/>
    <w:rsid w:val="00F226A3"/>
    <w:rsid w:val="00F2664D"/>
    <w:rsid w:val="00F33E24"/>
    <w:rsid w:val="00F37594"/>
    <w:rsid w:val="00F4061B"/>
    <w:rsid w:val="00F42FFD"/>
    <w:rsid w:val="00F47091"/>
    <w:rsid w:val="00F53D91"/>
    <w:rsid w:val="00F541D5"/>
    <w:rsid w:val="00F556BA"/>
    <w:rsid w:val="00F60823"/>
    <w:rsid w:val="00F6780E"/>
    <w:rsid w:val="00F70E0A"/>
    <w:rsid w:val="00F71927"/>
    <w:rsid w:val="00F71C66"/>
    <w:rsid w:val="00F726F3"/>
    <w:rsid w:val="00F7447D"/>
    <w:rsid w:val="00F74ABB"/>
    <w:rsid w:val="00F74B97"/>
    <w:rsid w:val="00F74E82"/>
    <w:rsid w:val="00F76C5E"/>
    <w:rsid w:val="00F8011E"/>
    <w:rsid w:val="00F813F7"/>
    <w:rsid w:val="00F83180"/>
    <w:rsid w:val="00F86ADE"/>
    <w:rsid w:val="00F9464B"/>
    <w:rsid w:val="00FA1E9C"/>
    <w:rsid w:val="00FA2910"/>
    <w:rsid w:val="00FA2DFE"/>
    <w:rsid w:val="00FA7B7F"/>
    <w:rsid w:val="00FB0E48"/>
    <w:rsid w:val="00FB4228"/>
    <w:rsid w:val="00FC0FDC"/>
    <w:rsid w:val="00FC19B1"/>
    <w:rsid w:val="00FC785E"/>
    <w:rsid w:val="00FC7880"/>
    <w:rsid w:val="00FD0D2B"/>
    <w:rsid w:val="00FD7E77"/>
    <w:rsid w:val="00FE1D89"/>
    <w:rsid w:val="00FE25BB"/>
    <w:rsid w:val="00FE4B02"/>
    <w:rsid w:val="00FE76DE"/>
    <w:rsid w:val="00FE7873"/>
    <w:rsid w:val="00FF1185"/>
    <w:rsid w:val="04385DFD"/>
    <w:rsid w:val="050F1863"/>
    <w:rsid w:val="057410DC"/>
    <w:rsid w:val="0876147B"/>
    <w:rsid w:val="11346B6F"/>
    <w:rsid w:val="115F763E"/>
    <w:rsid w:val="11CB7531"/>
    <w:rsid w:val="158A77F0"/>
    <w:rsid w:val="16273595"/>
    <w:rsid w:val="17B04C4E"/>
    <w:rsid w:val="1ED13AC1"/>
    <w:rsid w:val="1F546C18"/>
    <w:rsid w:val="22986E1F"/>
    <w:rsid w:val="2303759F"/>
    <w:rsid w:val="231352C9"/>
    <w:rsid w:val="2AB33B8D"/>
    <w:rsid w:val="2D9B0395"/>
    <w:rsid w:val="303D5B97"/>
    <w:rsid w:val="31D03037"/>
    <w:rsid w:val="33CA3E71"/>
    <w:rsid w:val="36A4475E"/>
    <w:rsid w:val="380B741F"/>
    <w:rsid w:val="3DD939E4"/>
    <w:rsid w:val="40736F4F"/>
    <w:rsid w:val="40C63523"/>
    <w:rsid w:val="41396C98"/>
    <w:rsid w:val="42FD34C1"/>
    <w:rsid w:val="46955E71"/>
    <w:rsid w:val="4751794F"/>
    <w:rsid w:val="49094824"/>
    <w:rsid w:val="4A974169"/>
    <w:rsid w:val="54425355"/>
    <w:rsid w:val="579D4B86"/>
    <w:rsid w:val="57CE11E3"/>
    <w:rsid w:val="606F62B3"/>
    <w:rsid w:val="62AD4F8F"/>
    <w:rsid w:val="62E567C3"/>
    <w:rsid w:val="65257305"/>
    <w:rsid w:val="66A6644F"/>
    <w:rsid w:val="66B33A39"/>
    <w:rsid w:val="6A240384"/>
    <w:rsid w:val="6AFF4990"/>
    <w:rsid w:val="6BEA6609"/>
    <w:rsid w:val="749342AB"/>
    <w:rsid w:val="75E85320"/>
    <w:rsid w:val="799517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qFormat="1"/>
    <w:lsdException w:name="footer" w:semiHidden="0" w:qFormat="1"/>
    <w:lsdException w:name="caption" w:uiPriority="35" w:qFormat="1"/>
    <w:lsdException w:name="footnote reference"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0622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0622C"/>
    <w:rPr>
      <w:sz w:val="18"/>
      <w:szCs w:val="18"/>
    </w:rPr>
  </w:style>
  <w:style w:type="paragraph" w:styleId="a4">
    <w:name w:val="footer"/>
    <w:basedOn w:val="a"/>
    <w:link w:val="Char0"/>
    <w:uiPriority w:val="99"/>
    <w:unhideWhenUsed/>
    <w:qFormat/>
    <w:rsid w:val="00D0622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0622C"/>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semiHidden/>
    <w:unhideWhenUsed/>
    <w:qFormat/>
    <w:rsid w:val="00D0622C"/>
    <w:pPr>
      <w:snapToGrid w:val="0"/>
      <w:jc w:val="left"/>
    </w:pPr>
    <w:rPr>
      <w:rFonts w:ascii="Times New Roman" w:hAnsi="Times New Roman"/>
      <w:sz w:val="18"/>
      <w:szCs w:val="20"/>
    </w:rPr>
  </w:style>
  <w:style w:type="table" w:styleId="a7">
    <w:name w:val="Table Grid"/>
    <w:basedOn w:val="a1"/>
    <w:uiPriority w:val="59"/>
    <w:qFormat/>
    <w:rsid w:val="00D062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semiHidden/>
    <w:unhideWhenUsed/>
    <w:rsid w:val="00D0622C"/>
    <w:rPr>
      <w:color w:val="0000FF"/>
      <w:u w:val="single"/>
    </w:rPr>
  </w:style>
  <w:style w:type="character" w:styleId="a9">
    <w:name w:val="footnote reference"/>
    <w:basedOn w:val="a0"/>
    <w:semiHidden/>
    <w:unhideWhenUsed/>
    <w:qFormat/>
    <w:rsid w:val="00D0622C"/>
    <w:rPr>
      <w:vertAlign w:val="superscript"/>
    </w:rPr>
  </w:style>
  <w:style w:type="character" w:customStyle="1" w:styleId="Char2">
    <w:name w:val="脚注文本 Char"/>
    <w:basedOn w:val="a0"/>
    <w:link w:val="a6"/>
    <w:semiHidden/>
    <w:qFormat/>
    <w:rsid w:val="00D0622C"/>
    <w:rPr>
      <w:rFonts w:ascii="Times New Roman" w:eastAsia="宋体" w:hAnsi="Times New Roman" w:cs="Times New Roman"/>
      <w:sz w:val="18"/>
      <w:szCs w:val="20"/>
    </w:rPr>
  </w:style>
  <w:style w:type="character" w:customStyle="1" w:styleId="Char1">
    <w:name w:val="页眉 Char"/>
    <w:basedOn w:val="a0"/>
    <w:link w:val="a5"/>
    <w:uiPriority w:val="99"/>
    <w:qFormat/>
    <w:rsid w:val="00D0622C"/>
    <w:rPr>
      <w:sz w:val="18"/>
      <w:szCs w:val="18"/>
    </w:rPr>
  </w:style>
  <w:style w:type="character" w:customStyle="1" w:styleId="Char0">
    <w:name w:val="页脚 Char"/>
    <w:basedOn w:val="a0"/>
    <w:link w:val="a4"/>
    <w:uiPriority w:val="99"/>
    <w:qFormat/>
    <w:rsid w:val="00D0622C"/>
    <w:rPr>
      <w:sz w:val="18"/>
      <w:szCs w:val="18"/>
    </w:rPr>
  </w:style>
  <w:style w:type="character" w:customStyle="1" w:styleId="Char">
    <w:name w:val="批注框文本 Char"/>
    <w:basedOn w:val="a0"/>
    <w:link w:val="a3"/>
    <w:uiPriority w:val="99"/>
    <w:semiHidden/>
    <w:qFormat/>
    <w:rsid w:val="00D0622C"/>
    <w:rPr>
      <w:sz w:val="18"/>
      <w:szCs w:val="18"/>
    </w:rPr>
  </w:style>
  <w:style w:type="paragraph" w:customStyle="1" w:styleId="1">
    <w:name w:val="修订1"/>
    <w:hidden/>
    <w:uiPriority w:val="99"/>
    <w:semiHidden/>
    <w:qFormat/>
    <w:rsid w:val="00D0622C"/>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all.lionfund.com.cn/group1/M00/07/7A/CiEoAWmox4CAOtXxAAHQtUqpVEg09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20851;&#20110;&#35834;&#23433;&#36135;&#24065;&#24066;&#22330;&#22522;&#37329;&#26149;&#33410;&#20551;&#26399;&#21069;&#20004;&#20010;&#24037;&#20316;&#26085;&#26242;&#20572;&#30003;&#36141;&#21450;&#36716;&#25442;&#36716;&#20837;&#19994;&#21153;&#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69e71f28-9a5f-415c-91eb-99a88d9ec446</errorID>
      <errorWord>金</errorWord>
      <group>L1_Word</group>
      <groupName>字词问题</groupName>
      <ability>L2_Typo</ability>
      <abilityName>字词错误</abilityName>
      <candidateList>
        <item>金在</item>
      </candidateList>
      <explain/>
      <paraID>65FC1D21</paraID>
      <start>29</start>
      <end>30</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DC7B138C-84D9-442B-B0C7-DB63431AAF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关于诺安货币市场基金春节假期前两个工作日暂停申购及转换转入业务的公告.dot</Template>
  <TotalTime>0</TotalTime>
  <Pages>2</Pages>
  <Words>196</Words>
  <Characters>1121</Characters>
  <Application>Microsoft Office Word</Application>
  <DocSecurity>4</DocSecurity>
  <Lines>9</Lines>
  <Paragraphs>2</Paragraphs>
  <ScaleCrop>false</ScaleCrop>
  <Company>Microsoft</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huangj</dc:creator>
  <cp:lastModifiedBy>ZHONGM</cp:lastModifiedBy>
  <cp:revision>2</cp:revision>
  <cp:lastPrinted>2013-02-04T05:37:00Z</cp:lastPrinted>
  <dcterms:created xsi:type="dcterms:W3CDTF">2026-05-20T16:03:00Z</dcterms:created>
  <dcterms:modified xsi:type="dcterms:W3CDTF">2026-05-20T16:03:00Z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dType">
    <vt:lpwstr>ZT</vt:lpwstr>
  </property>
  <property fmtid="{D5CDD505-2E9C-101B-9397-08002B2CF9AE}" pid="3" name="ReportType">
    <vt:lpwstr>FC190100</vt:lpwstr>
  </property>
  <property fmtid="{D5CDD505-2E9C-101B-9397-08002B2CF9AE}" pid="4" name="XmlPath">
    <vt:lpwstr>C:\Documents and Settings\HP\桌面\xlz\临时公告word\0110\基金暂停（大额）申购（转换转入、赎回、转换转出、定期定额投资）公告模板配置文件.xml</vt:lpwstr>
  </property>
  <property fmtid="{D5CDD505-2E9C-101B-9397-08002B2CF9AE}" pid="5" name="KSOProductBuildVer">
    <vt:lpwstr>2052-12.1.0.26375</vt:lpwstr>
  </property>
  <property fmtid="{D5CDD505-2E9C-101B-9397-08002B2CF9AE}" pid="6" name="ICV">
    <vt:lpwstr>EC362BBC10B349B9A58D2C8740832A95_12</vt:lpwstr>
  </property>
  <property fmtid="{D5CDD505-2E9C-101B-9397-08002B2CF9AE}" pid="7" name="KSOTemplateDocerSaveRecord">
    <vt:lpwstr>eyJoZGlkIjoiODE0OGMzOGUyZTA1OTBmNWYyMjM3MzE3YjUxYzg1NjEiLCJ1c2VySWQiOiI4MTY5MzAzNDcifQ==</vt:lpwstr>
  </property>
</Properties>
</file>