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725A" w:rsidRDefault="0011725A">
      <w:pPr>
        <w:widowControl/>
        <w:shd w:val="clear" w:color="auto" w:fill="FFFFFF"/>
        <w:spacing w:line="360" w:lineRule="auto"/>
        <w:contextualSpacing/>
        <w:jc w:val="center"/>
        <w:outlineLvl w:val="1"/>
        <w:rPr>
          <w:rFonts w:ascii="Times New Roman" w:hAnsi="Times New Roman"/>
          <w:b/>
          <w:bCs/>
          <w:kern w:val="36"/>
          <w:sz w:val="24"/>
          <w:szCs w:val="24"/>
        </w:rPr>
      </w:pPr>
      <w:r>
        <w:rPr>
          <w:rFonts w:ascii="Times New Roman" w:hAnsi="Times New Roman"/>
          <w:b/>
          <w:sz w:val="24"/>
          <w:szCs w:val="24"/>
        </w:rPr>
        <w:t>富国基金管理有限公司关于</w:t>
      </w:r>
      <w:r w:rsidR="009F1654">
        <w:rPr>
          <w:rFonts w:ascii="Times New Roman" w:hAnsi="Times New Roman" w:hint="eastAsia"/>
          <w:b/>
          <w:sz w:val="24"/>
          <w:szCs w:val="24"/>
        </w:rPr>
        <w:t>富国中证全指证券公司交易型开放式指数证券投资基金发起式联接基金</w:t>
      </w:r>
      <w:r>
        <w:rPr>
          <w:rFonts w:ascii="Times New Roman" w:hAnsi="Times New Roman"/>
          <w:b/>
          <w:bCs/>
          <w:kern w:val="36"/>
          <w:sz w:val="24"/>
          <w:szCs w:val="24"/>
        </w:rPr>
        <w:t>延长募集期的公告</w:t>
      </w:r>
    </w:p>
    <w:p w:rsidR="0011725A" w:rsidRDefault="0011725A">
      <w:pPr>
        <w:widowControl/>
        <w:shd w:val="clear" w:color="auto" w:fill="FFFFFF"/>
        <w:spacing w:line="360" w:lineRule="auto"/>
        <w:contextualSpacing/>
        <w:jc w:val="center"/>
        <w:outlineLvl w:val="1"/>
        <w:rPr>
          <w:rFonts w:ascii="Times New Roman" w:hAnsi="Times New Roman"/>
          <w:b/>
          <w:bCs/>
          <w:kern w:val="36"/>
          <w:sz w:val="24"/>
          <w:szCs w:val="24"/>
        </w:rPr>
      </w:pPr>
    </w:p>
    <w:p w:rsidR="0011725A" w:rsidRDefault="0011725A">
      <w:pPr>
        <w:widowControl/>
        <w:shd w:val="clear" w:color="auto" w:fill="FFFFFF"/>
        <w:spacing w:line="360" w:lineRule="auto"/>
        <w:ind w:firstLineChars="200" w:firstLine="480"/>
        <w:contextualSpacing/>
        <w:jc w:val="left"/>
        <w:rPr>
          <w:rFonts w:ascii="Times New Roman" w:hAnsi="Times New Roman"/>
          <w:kern w:val="0"/>
          <w:sz w:val="24"/>
          <w:szCs w:val="24"/>
        </w:rPr>
      </w:pPr>
      <w:r>
        <w:rPr>
          <w:rFonts w:ascii="Times New Roman" w:hAnsi="Times New Roman"/>
          <w:kern w:val="0"/>
          <w:sz w:val="24"/>
          <w:szCs w:val="24"/>
        </w:rPr>
        <w:t>经中国证券监督管理委员会证监许可</w:t>
      </w:r>
      <w:r>
        <w:rPr>
          <w:rFonts w:ascii="Times New Roman" w:hAnsi="Times New Roman" w:hint="eastAsia"/>
          <w:kern w:val="0"/>
          <w:sz w:val="24"/>
          <w:szCs w:val="24"/>
        </w:rPr>
        <w:t>【</w:t>
      </w:r>
      <w:r w:rsidR="009F1654">
        <w:rPr>
          <w:rFonts w:ascii="Times New Roman" w:hAnsi="Times New Roman" w:hint="eastAsia"/>
          <w:kern w:val="0"/>
          <w:sz w:val="24"/>
          <w:szCs w:val="24"/>
        </w:rPr>
        <w:t>202</w:t>
      </w:r>
      <w:r w:rsidR="009F1654">
        <w:rPr>
          <w:rFonts w:ascii="Times New Roman" w:hAnsi="Times New Roman"/>
          <w:kern w:val="0"/>
          <w:sz w:val="24"/>
          <w:szCs w:val="24"/>
        </w:rPr>
        <w:t>6</w:t>
      </w:r>
      <w:r>
        <w:rPr>
          <w:rFonts w:ascii="Times New Roman" w:hAnsi="Times New Roman" w:hint="eastAsia"/>
          <w:kern w:val="0"/>
          <w:sz w:val="24"/>
          <w:szCs w:val="24"/>
        </w:rPr>
        <w:t>】</w:t>
      </w:r>
      <w:r w:rsidR="009F1654">
        <w:rPr>
          <w:rFonts w:ascii="Times New Roman" w:hAnsi="Times New Roman"/>
          <w:kern w:val="0"/>
          <w:sz w:val="24"/>
          <w:szCs w:val="24"/>
        </w:rPr>
        <w:t>935</w:t>
      </w:r>
      <w:r>
        <w:rPr>
          <w:rFonts w:ascii="Times New Roman" w:hAnsi="Times New Roman"/>
          <w:kern w:val="0"/>
          <w:sz w:val="24"/>
          <w:szCs w:val="24"/>
        </w:rPr>
        <w:t>号文批准，</w:t>
      </w:r>
      <w:r w:rsidR="009F1654">
        <w:rPr>
          <w:rFonts w:ascii="Times New Roman" w:hAnsi="Times New Roman" w:hint="eastAsia"/>
          <w:kern w:val="0"/>
          <w:sz w:val="24"/>
          <w:szCs w:val="24"/>
        </w:rPr>
        <w:t>富国中证全指证券公司交易型开放式指数证券投资基金发起式联接基金</w:t>
      </w:r>
      <w:r>
        <w:rPr>
          <w:rFonts w:ascii="Times New Roman" w:hAnsi="Times New Roman"/>
          <w:kern w:val="0"/>
          <w:sz w:val="24"/>
          <w:szCs w:val="24"/>
        </w:rPr>
        <w:t>（以下简称</w:t>
      </w:r>
      <w:r>
        <w:rPr>
          <w:rFonts w:ascii="Times New Roman" w:hAnsi="Times New Roman"/>
          <w:kern w:val="0"/>
          <w:sz w:val="24"/>
          <w:szCs w:val="24"/>
        </w:rPr>
        <w:t>“</w:t>
      </w:r>
      <w:r>
        <w:rPr>
          <w:rFonts w:ascii="Times New Roman" w:hAnsi="Times New Roman"/>
          <w:kern w:val="0"/>
          <w:sz w:val="24"/>
          <w:szCs w:val="24"/>
        </w:rPr>
        <w:t>本基金</w:t>
      </w:r>
      <w:r>
        <w:rPr>
          <w:rFonts w:ascii="Times New Roman" w:hAnsi="Times New Roman"/>
          <w:kern w:val="0"/>
          <w:sz w:val="24"/>
          <w:szCs w:val="24"/>
        </w:rPr>
        <w:t>”</w:t>
      </w:r>
      <w:r>
        <w:rPr>
          <w:rFonts w:ascii="Times New Roman" w:hAnsi="Times New Roman"/>
          <w:kern w:val="0"/>
          <w:sz w:val="24"/>
          <w:szCs w:val="24"/>
        </w:rPr>
        <w:t>），已于</w:t>
      </w:r>
      <w:r w:rsidR="009F1654">
        <w:rPr>
          <w:rFonts w:ascii="Times New Roman" w:hAnsi="Times New Roman" w:hint="eastAsia"/>
          <w:kern w:val="0"/>
          <w:sz w:val="24"/>
          <w:szCs w:val="24"/>
        </w:rPr>
        <w:t>202</w:t>
      </w:r>
      <w:r w:rsidR="009F1654">
        <w:rPr>
          <w:rFonts w:ascii="Times New Roman" w:hAnsi="Times New Roman"/>
          <w:kern w:val="0"/>
          <w:sz w:val="24"/>
          <w:szCs w:val="24"/>
        </w:rPr>
        <w:t>6</w:t>
      </w:r>
      <w:r>
        <w:rPr>
          <w:rFonts w:ascii="Times New Roman" w:hAnsi="Times New Roman" w:hint="eastAsia"/>
          <w:kern w:val="0"/>
          <w:sz w:val="24"/>
          <w:szCs w:val="24"/>
        </w:rPr>
        <w:t>年</w:t>
      </w:r>
      <w:r w:rsidR="009F1654">
        <w:rPr>
          <w:rFonts w:ascii="Times New Roman" w:hAnsi="Times New Roman"/>
          <w:kern w:val="0"/>
          <w:sz w:val="24"/>
          <w:szCs w:val="24"/>
        </w:rPr>
        <w:t>5</w:t>
      </w:r>
      <w:r>
        <w:rPr>
          <w:rFonts w:ascii="Times New Roman" w:hAnsi="Times New Roman" w:hint="eastAsia"/>
          <w:kern w:val="0"/>
          <w:sz w:val="24"/>
          <w:szCs w:val="24"/>
        </w:rPr>
        <w:t>月</w:t>
      </w:r>
      <w:r w:rsidR="009F1654">
        <w:rPr>
          <w:rFonts w:ascii="Times New Roman" w:hAnsi="Times New Roman"/>
          <w:kern w:val="0"/>
          <w:sz w:val="24"/>
          <w:szCs w:val="24"/>
        </w:rPr>
        <w:t>20</w:t>
      </w:r>
      <w:r>
        <w:rPr>
          <w:rFonts w:ascii="Times New Roman" w:hAnsi="Times New Roman" w:hint="eastAsia"/>
          <w:kern w:val="0"/>
          <w:sz w:val="24"/>
          <w:szCs w:val="24"/>
        </w:rPr>
        <w:t>日</w:t>
      </w:r>
      <w:r>
        <w:rPr>
          <w:rFonts w:ascii="Times New Roman" w:hAnsi="Times New Roman"/>
          <w:kern w:val="0"/>
          <w:sz w:val="24"/>
          <w:szCs w:val="24"/>
        </w:rPr>
        <w:t>开始募集，原定认购截止日为</w:t>
      </w:r>
      <w:r w:rsidR="009F1654">
        <w:rPr>
          <w:rFonts w:ascii="Times New Roman" w:hAnsi="Times New Roman" w:hint="eastAsia"/>
          <w:kern w:val="0"/>
          <w:sz w:val="24"/>
          <w:szCs w:val="24"/>
        </w:rPr>
        <w:t>202</w:t>
      </w:r>
      <w:r w:rsidR="009F1654">
        <w:rPr>
          <w:rFonts w:ascii="Times New Roman" w:hAnsi="Times New Roman"/>
          <w:kern w:val="0"/>
          <w:sz w:val="24"/>
          <w:szCs w:val="24"/>
        </w:rPr>
        <w:t>6</w:t>
      </w:r>
      <w:r>
        <w:rPr>
          <w:rFonts w:ascii="Times New Roman" w:hAnsi="Times New Roman" w:hint="eastAsia"/>
          <w:kern w:val="0"/>
          <w:sz w:val="24"/>
          <w:szCs w:val="24"/>
        </w:rPr>
        <w:t>年</w:t>
      </w:r>
      <w:r w:rsidR="009F1654">
        <w:rPr>
          <w:rFonts w:ascii="Times New Roman" w:hAnsi="Times New Roman"/>
          <w:kern w:val="0"/>
          <w:sz w:val="24"/>
          <w:szCs w:val="24"/>
        </w:rPr>
        <w:t>5</w:t>
      </w:r>
      <w:r>
        <w:rPr>
          <w:rFonts w:ascii="Times New Roman" w:hAnsi="Times New Roman" w:hint="eastAsia"/>
          <w:kern w:val="0"/>
          <w:sz w:val="24"/>
          <w:szCs w:val="24"/>
        </w:rPr>
        <w:t>月</w:t>
      </w:r>
      <w:r w:rsidR="009F1654">
        <w:rPr>
          <w:rFonts w:ascii="Times New Roman" w:hAnsi="Times New Roman"/>
          <w:kern w:val="0"/>
          <w:sz w:val="24"/>
          <w:szCs w:val="24"/>
        </w:rPr>
        <w:t>26</w:t>
      </w:r>
      <w:r>
        <w:rPr>
          <w:rFonts w:ascii="Times New Roman" w:hAnsi="Times New Roman" w:hint="eastAsia"/>
          <w:kern w:val="0"/>
          <w:sz w:val="24"/>
          <w:szCs w:val="24"/>
        </w:rPr>
        <w:t>日</w:t>
      </w:r>
      <w:r>
        <w:rPr>
          <w:rFonts w:ascii="Times New Roman" w:hAnsi="Times New Roman"/>
          <w:kern w:val="0"/>
          <w:sz w:val="24"/>
          <w:szCs w:val="24"/>
        </w:rPr>
        <w:t>。</w:t>
      </w:r>
    </w:p>
    <w:p w:rsidR="0011725A" w:rsidRDefault="0011725A">
      <w:pPr>
        <w:widowControl/>
        <w:shd w:val="clear" w:color="auto" w:fill="FFFFFF"/>
        <w:spacing w:line="360" w:lineRule="auto"/>
        <w:ind w:firstLineChars="200" w:firstLine="480"/>
        <w:contextualSpacing/>
        <w:jc w:val="left"/>
        <w:rPr>
          <w:rFonts w:ascii="Times New Roman" w:hAnsi="Times New Roman"/>
          <w:kern w:val="0"/>
          <w:sz w:val="24"/>
          <w:szCs w:val="24"/>
        </w:rPr>
      </w:pPr>
      <w:r>
        <w:rPr>
          <w:rFonts w:ascii="Times New Roman" w:hAnsi="Times New Roman"/>
          <w:sz w:val="24"/>
          <w:szCs w:val="24"/>
        </w:rPr>
        <w:t>为充分满足投资者的投资需求，根据中国证监会的有关规定以及</w:t>
      </w:r>
      <w:r>
        <w:rPr>
          <w:rFonts w:ascii="Times New Roman" w:hAnsi="Times New Roman"/>
          <w:kern w:val="0"/>
          <w:sz w:val="24"/>
          <w:szCs w:val="24"/>
        </w:rPr>
        <w:t>《</w:t>
      </w:r>
      <w:r w:rsidR="009F1654">
        <w:rPr>
          <w:rFonts w:ascii="Times New Roman" w:hAnsi="Times New Roman" w:hint="eastAsia"/>
          <w:kern w:val="0"/>
          <w:sz w:val="24"/>
          <w:szCs w:val="24"/>
        </w:rPr>
        <w:t>富国中证全指证券公司交易型开放式指数证券投资基金发起式联接基金</w:t>
      </w:r>
      <w:r>
        <w:rPr>
          <w:rFonts w:ascii="Times New Roman" w:hAnsi="Times New Roman"/>
          <w:kern w:val="0"/>
          <w:sz w:val="24"/>
          <w:szCs w:val="24"/>
        </w:rPr>
        <w:t>基金合同》（以下简称</w:t>
      </w:r>
      <w:r>
        <w:rPr>
          <w:rFonts w:ascii="Times New Roman" w:hAnsi="Times New Roman"/>
          <w:kern w:val="0"/>
          <w:sz w:val="24"/>
          <w:szCs w:val="24"/>
        </w:rPr>
        <w:t>“</w:t>
      </w:r>
      <w:r>
        <w:rPr>
          <w:rFonts w:ascii="Times New Roman" w:hAnsi="Times New Roman"/>
          <w:kern w:val="0"/>
          <w:sz w:val="24"/>
          <w:szCs w:val="24"/>
        </w:rPr>
        <w:t>基金合同</w:t>
      </w:r>
      <w:r>
        <w:rPr>
          <w:rFonts w:ascii="Times New Roman" w:hAnsi="Times New Roman"/>
          <w:kern w:val="0"/>
          <w:sz w:val="24"/>
          <w:szCs w:val="24"/>
        </w:rPr>
        <w:t>”</w:t>
      </w:r>
      <w:r>
        <w:rPr>
          <w:rFonts w:ascii="Times New Roman" w:hAnsi="Times New Roman"/>
          <w:kern w:val="0"/>
          <w:sz w:val="24"/>
          <w:szCs w:val="24"/>
        </w:rPr>
        <w:t>）、《</w:t>
      </w:r>
      <w:r w:rsidR="009F1654">
        <w:rPr>
          <w:rFonts w:ascii="Times New Roman" w:hAnsi="Times New Roman" w:hint="eastAsia"/>
          <w:kern w:val="0"/>
          <w:sz w:val="24"/>
          <w:szCs w:val="24"/>
        </w:rPr>
        <w:t>富国中证全指证券公司交易型开放式指数证券投资基金发起式联接基金</w:t>
      </w:r>
      <w:r>
        <w:rPr>
          <w:rFonts w:ascii="Times New Roman" w:hAnsi="Times New Roman"/>
          <w:kern w:val="0"/>
          <w:sz w:val="24"/>
          <w:szCs w:val="24"/>
        </w:rPr>
        <w:t>招募说明书》（以下简称</w:t>
      </w:r>
      <w:r>
        <w:rPr>
          <w:rFonts w:ascii="Times New Roman" w:hAnsi="Times New Roman"/>
          <w:kern w:val="0"/>
          <w:sz w:val="24"/>
          <w:szCs w:val="24"/>
        </w:rPr>
        <w:t>“</w:t>
      </w:r>
      <w:r>
        <w:rPr>
          <w:rFonts w:ascii="Times New Roman" w:hAnsi="Times New Roman"/>
          <w:kern w:val="0"/>
          <w:sz w:val="24"/>
          <w:szCs w:val="24"/>
        </w:rPr>
        <w:t>招募说明书</w:t>
      </w:r>
      <w:r>
        <w:rPr>
          <w:rFonts w:ascii="Times New Roman" w:hAnsi="Times New Roman"/>
          <w:kern w:val="0"/>
          <w:sz w:val="24"/>
          <w:szCs w:val="24"/>
        </w:rPr>
        <w:t>”</w:t>
      </w:r>
      <w:r>
        <w:rPr>
          <w:rFonts w:ascii="Times New Roman" w:hAnsi="Times New Roman"/>
          <w:kern w:val="0"/>
          <w:sz w:val="24"/>
          <w:szCs w:val="24"/>
        </w:rPr>
        <w:t>）和《</w:t>
      </w:r>
      <w:r w:rsidR="009F1654">
        <w:rPr>
          <w:rFonts w:ascii="Times New Roman" w:hAnsi="Times New Roman" w:hint="eastAsia"/>
          <w:kern w:val="0"/>
          <w:sz w:val="24"/>
          <w:szCs w:val="24"/>
        </w:rPr>
        <w:t>富国中证全指证券公司交易型开放式指数证券投资基金发起式联接基金</w:t>
      </w:r>
      <w:r>
        <w:rPr>
          <w:rFonts w:ascii="Times New Roman" w:hAnsi="Times New Roman"/>
          <w:kern w:val="0"/>
          <w:sz w:val="24"/>
          <w:szCs w:val="24"/>
        </w:rPr>
        <w:t>基金份额发售公告》等文件的相关规定，经基金管理人富国基金管理有限公司（以下简称</w:t>
      </w:r>
      <w:r>
        <w:rPr>
          <w:rFonts w:ascii="Times New Roman" w:hAnsi="Times New Roman"/>
          <w:kern w:val="0"/>
          <w:sz w:val="24"/>
          <w:szCs w:val="24"/>
        </w:rPr>
        <w:t>“</w:t>
      </w:r>
      <w:r>
        <w:rPr>
          <w:rFonts w:ascii="Times New Roman" w:hAnsi="Times New Roman"/>
          <w:kern w:val="0"/>
          <w:sz w:val="24"/>
          <w:szCs w:val="24"/>
        </w:rPr>
        <w:t>本公司</w:t>
      </w:r>
      <w:r>
        <w:rPr>
          <w:rFonts w:ascii="Times New Roman" w:hAnsi="Times New Roman"/>
          <w:kern w:val="0"/>
          <w:sz w:val="24"/>
          <w:szCs w:val="24"/>
        </w:rPr>
        <w:t>”</w:t>
      </w:r>
      <w:r>
        <w:rPr>
          <w:rFonts w:ascii="Times New Roman" w:hAnsi="Times New Roman"/>
          <w:kern w:val="0"/>
          <w:sz w:val="24"/>
          <w:szCs w:val="24"/>
        </w:rPr>
        <w:t>）与基金托管人</w:t>
      </w:r>
      <w:r w:rsidR="009F1654" w:rsidRPr="009F1654">
        <w:rPr>
          <w:rFonts w:ascii="Times New Roman" w:hAnsi="Times New Roman" w:hint="eastAsia"/>
          <w:kern w:val="0"/>
          <w:sz w:val="24"/>
          <w:szCs w:val="24"/>
        </w:rPr>
        <w:t>中国建设银行股份有限公司</w:t>
      </w:r>
      <w:r>
        <w:rPr>
          <w:rFonts w:ascii="Times New Roman" w:hAnsi="Times New Roman"/>
          <w:kern w:val="0"/>
          <w:sz w:val="24"/>
          <w:szCs w:val="24"/>
        </w:rPr>
        <w:t>以及本基金各销售机构协商，决定将本基金募集期延长至</w:t>
      </w:r>
      <w:r w:rsidR="009F1654">
        <w:rPr>
          <w:rFonts w:ascii="Times New Roman" w:hAnsi="Times New Roman" w:hint="eastAsia"/>
          <w:kern w:val="0"/>
          <w:sz w:val="24"/>
          <w:szCs w:val="24"/>
        </w:rPr>
        <w:t>202</w:t>
      </w:r>
      <w:r w:rsidR="009F1654">
        <w:rPr>
          <w:rFonts w:ascii="Times New Roman" w:hAnsi="Times New Roman"/>
          <w:kern w:val="0"/>
          <w:sz w:val="24"/>
          <w:szCs w:val="24"/>
        </w:rPr>
        <w:t>6</w:t>
      </w:r>
      <w:r>
        <w:rPr>
          <w:rFonts w:ascii="Times New Roman" w:hAnsi="Times New Roman" w:hint="eastAsia"/>
          <w:kern w:val="0"/>
          <w:sz w:val="24"/>
          <w:szCs w:val="24"/>
        </w:rPr>
        <w:t>年</w:t>
      </w:r>
      <w:r w:rsidR="009F1654">
        <w:rPr>
          <w:rFonts w:ascii="Times New Roman" w:hAnsi="Times New Roman"/>
          <w:kern w:val="0"/>
          <w:sz w:val="24"/>
          <w:szCs w:val="24"/>
        </w:rPr>
        <w:t>6</w:t>
      </w:r>
      <w:r>
        <w:rPr>
          <w:rFonts w:ascii="Times New Roman" w:hAnsi="Times New Roman" w:hint="eastAsia"/>
          <w:kern w:val="0"/>
          <w:sz w:val="24"/>
          <w:szCs w:val="24"/>
        </w:rPr>
        <w:t>月</w:t>
      </w:r>
      <w:r w:rsidR="009F1654">
        <w:rPr>
          <w:rFonts w:ascii="Times New Roman" w:hAnsi="Times New Roman"/>
          <w:kern w:val="0"/>
          <w:sz w:val="24"/>
          <w:szCs w:val="24"/>
        </w:rPr>
        <w:t>16</w:t>
      </w:r>
      <w:r>
        <w:rPr>
          <w:rFonts w:ascii="Times New Roman" w:hAnsi="Times New Roman" w:hint="eastAsia"/>
          <w:kern w:val="0"/>
          <w:sz w:val="24"/>
          <w:szCs w:val="24"/>
        </w:rPr>
        <w:t>日</w:t>
      </w:r>
      <w:r>
        <w:rPr>
          <w:rFonts w:ascii="Times New Roman" w:hAnsi="Times New Roman"/>
          <w:kern w:val="0"/>
          <w:sz w:val="24"/>
          <w:szCs w:val="24"/>
        </w:rPr>
        <w:t>。</w:t>
      </w:r>
    </w:p>
    <w:p w:rsidR="0011725A" w:rsidRDefault="0011725A">
      <w:pPr>
        <w:spacing w:line="360" w:lineRule="auto"/>
        <w:ind w:firstLine="480"/>
        <w:rPr>
          <w:rFonts w:ascii="Times New Roman" w:hAnsi="Times New Roman"/>
          <w:sz w:val="24"/>
          <w:szCs w:val="24"/>
        </w:rPr>
      </w:pPr>
      <w:r>
        <w:rPr>
          <w:rFonts w:ascii="Times New Roman" w:hAnsi="Times New Roman" w:hint="eastAsia"/>
          <w:sz w:val="24"/>
          <w:szCs w:val="24"/>
        </w:rPr>
        <w:t>投资者欲了解本基金的详细情况，请详细阅读披露于本公司网站（</w:t>
      </w:r>
      <w:r>
        <w:rPr>
          <w:rFonts w:ascii="Times New Roman" w:hAnsi="Times New Roman" w:hint="eastAsia"/>
          <w:sz w:val="24"/>
          <w:szCs w:val="24"/>
        </w:rPr>
        <w:t>www.fullgoal.com.cn</w:t>
      </w:r>
      <w:r>
        <w:rPr>
          <w:rFonts w:ascii="Times New Roman" w:hAnsi="Times New Roman" w:hint="eastAsia"/>
          <w:sz w:val="24"/>
          <w:szCs w:val="24"/>
        </w:rPr>
        <w:t>）和中国证监会基金电子披露网站（</w:t>
      </w:r>
      <w:r>
        <w:rPr>
          <w:rFonts w:ascii="Times New Roman" w:hAnsi="Times New Roman" w:hint="eastAsia"/>
          <w:sz w:val="24"/>
          <w:szCs w:val="24"/>
        </w:rPr>
        <w:t>http://eid.csrc.gov.cn/fund</w:t>
      </w:r>
      <w:r>
        <w:rPr>
          <w:rFonts w:ascii="Times New Roman" w:hAnsi="Times New Roman" w:hint="eastAsia"/>
          <w:sz w:val="24"/>
          <w:szCs w:val="24"/>
        </w:rPr>
        <w:t>）的《</w:t>
      </w:r>
      <w:r w:rsidR="009F1654">
        <w:rPr>
          <w:rFonts w:ascii="Times New Roman" w:hAnsi="Times New Roman" w:hint="eastAsia"/>
          <w:sz w:val="24"/>
          <w:szCs w:val="24"/>
        </w:rPr>
        <w:t>富国中证全指证券公司交易型开放式指数证券投资基金发起式联接基金</w:t>
      </w:r>
      <w:r>
        <w:rPr>
          <w:rFonts w:ascii="Times New Roman" w:hAnsi="Times New Roman" w:hint="eastAsia"/>
          <w:sz w:val="24"/>
          <w:szCs w:val="24"/>
        </w:rPr>
        <w:t>基金合同》和《</w:t>
      </w:r>
      <w:r w:rsidR="009F1654">
        <w:rPr>
          <w:rFonts w:ascii="Times New Roman" w:hAnsi="Times New Roman" w:hint="eastAsia"/>
          <w:sz w:val="24"/>
          <w:szCs w:val="24"/>
        </w:rPr>
        <w:t>富国中证全指证券公司交易型开放式指数证券投资基金发起式联接基金</w:t>
      </w:r>
      <w:r>
        <w:rPr>
          <w:rFonts w:ascii="Times New Roman" w:hAnsi="Times New Roman" w:hint="eastAsia"/>
          <w:sz w:val="24"/>
          <w:szCs w:val="24"/>
        </w:rPr>
        <w:t>招募说明书》，投资者亦可通过本公司网站下载基金业务申请表格和了解本基金募集相关事宜</w:t>
      </w:r>
      <w:r>
        <w:rPr>
          <w:rFonts w:ascii="Times New Roman" w:hAnsi="Times New Roman"/>
          <w:sz w:val="24"/>
        </w:rPr>
        <w:t>。</w:t>
      </w:r>
    </w:p>
    <w:p w:rsidR="0011725A" w:rsidRDefault="0011725A">
      <w:pPr>
        <w:spacing w:line="360" w:lineRule="auto"/>
        <w:ind w:firstLine="420"/>
        <w:rPr>
          <w:rFonts w:ascii="Times New Roman" w:hAnsi="Times New Roman"/>
          <w:sz w:val="24"/>
          <w:szCs w:val="24"/>
        </w:rPr>
      </w:pPr>
      <w:r>
        <w:rPr>
          <w:rFonts w:ascii="Times New Roman" w:hAnsi="Times New Roman"/>
          <w:sz w:val="24"/>
          <w:szCs w:val="24"/>
        </w:rPr>
        <w:t>投资者可以登陆本公司网站</w:t>
      </w:r>
      <w:r>
        <w:rPr>
          <w:rFonts w:ascii="Times New Roman" w:hAnsi="Times New Roman"/>
          <w:sz w:val="24"/>
          <w:szCs w:val="24"/>
        </w:rPr>
        <w:t>www.fullgoal.com.cn</w:t>
      </w:r>
      <w:r>
        <w:rPr>
          <w:rFonts w:ascii="Times New Roman" w:hAnsi="Times New Roman"/>
          <w:sz w:val="24"/>
          <w:szCs w:val="24"/>
        </w:rPr>
        <w:t>或拨打本公司客户服务热线</w:t>
      </w:r>
      <w:r>
        <w:rPr>
          <w:rFonts w:ascii="Times New Roman" w:hAnsi="Times New Roman"/>
          <w:sz w:val="24"/>
          <w:szCs w:val="24"/>
        </w:rPr>
        <w:t>95105686</w:t>
      </w:r>
      <w:r>
        <w:rPr>
          <w:rFonts w:ascii="Times New Roman" w:hAnsi="Times New Roman"/>
          <w:sz w:val="24"/>
          <w:szCs w:val="24"/>
        </w:rPr>
        <w:t>、</w:t>
      </w:r>
      <w:r>
        <w:rPr>
          <w:rFonts w:ascii="Times New Roman" w:hAnsi="Times New Roman"/>
          <w:sz w:val="24"/>
          <w:szCs w:val="24"/>
        </w:rPr>
        <w:t>4008880688</w:t>
      </w:r>
      <w:r>
        <w:rPr>
          <w:rFonts w:ascii="Times New Roman" w:hAnsi="Times New Roman"/>
          <w:sz w:val="24"/>
          <w:szCs w:val="24"/>
        </w:rPr>
        <w:t>（全国统一，均免长途费）进行相关咨询。</w:t>
      </w:r>
    </w:p>
    <w:p w:rsidR="0011725A" w:rsidRDefault="0011725A">
      <w:pPr>
        <w:spacing w:line="360" w:lineRule="auto"/>
        <w:ind w:firstLine="420"/>
        <w:rPr>
          <w:rFonts w:ascii="Times New Roman" w:hAnsi="Times New Roman"/>
          <w:sz w:val="24"/>
          <w:szCs w:val="24"/>
        </w:rPr>
      </w:pPr>
      <w:r>
        <w:rPr>
          <w:rFonts w:ascii="Times New Roman" w:hAnsi="Times New Roman"/>
          <w:sz w:val="24"/>
          <w:szCs w:val="24"/>
        </w:rPr>
        <w:t>风险提示：基金管理人承诺以诚实信用、勤勉尽责的原则管理和运用基金资产，但不保证一定盈利，也不保证最低收益。敬请投资者注意投资风险。投资者投资于本基金前应认真阅读本基金的基金合同和招募说明书。</w:t>
      </w:r>
    </w:p>
    <w:p w:rsidR="0011725A" w:rsidRDefault="0011725A">
      <w:pPr>
        <w:widowControl/>
        <w:shd w:val="clear" w:color="auto" w:fill="FFFFFF"/>
        <w:spacing w:line="360" w:lineRule="auto"/>
        <w:ind w:firstLineChars="200" w:firstLine="480"/>
        <w:contextualSpacing/>
        <w:jc w:val="left"/>
        <w:rPr>
          <w:rFonts w:ascii="Times New Roman" w:hAnsi="Times New Roman"/>
          <w:sz w:val="24"/>
          <w:szCs w:val="24"/>
        </w:rPr>
      </w:pPr>
      <w:r>
        <w:rPr>
          <w:rFonts w:ascii="Times New Roman" w:hAnsi="Times New Roman"/>
          <w:sz w:val="24"/>
          <w:szCs w:val="24"/>
        </w:rPr>
        <w:t>特此公告。</w:t>
      </w:r>
    </w:p>
    <w:p w:rsidR="0011725A" w:rsidRDefault="0011725A">
      <w:pPr>
        <w:widowControl/>
        <w:shd w:val="clear" w:color="auto" w:fill="FFFFFF"/>
        <w:spacing w:line="360" w:lineRule="auto"/>
        <w:ind w:firstLineChars="200" w:firstLine="480"/>
        <w:contextualSpacing/>
        <w:jc w:val="left"/>
        <w:rPr>
          <w:rFonts w:ascii="Times New Roman" w:hAnsi="Times New Roman"/>
          <w:kern w:val="0"/>
          <w:sz w:val="24"/>
          <w:szCs w:val="24"/>
        </w:rPr>
      </w:pPr>
    </w:p>
    <w:p w:rsidR="0011725A" w:rsidRDefault="0011725A">
      <w:pPr>
        <w:widowControl/>
        <w:shd w:val="clear" w:color="auto" w:fill="FFFFFF"/>
        <w:spacing w:line="360" w:lineRule="auto"/>
        <w:ind w:firstLine="405"/>
        <w:contextualSpacing/>
        <w:jc w:val="right"/>
        <w:rPr>
          <w:rFonts w:ascii="Times New Roman" w:hAnsi="Times New Roman"/>
          <w:kern w:val="0"/>
          <w:sz w:val="24"/>
          <w:szCs w:val="24"/>
        </w:rPr>
      </w:pPr>
      <w:r>
        <w:rPr>
          <w:rFonts w:ascii="Times New Roman" w:hAnsi="Times New Roman"/>
          <w:kern w:val="0"/>
          <w:sz w:val="24"/>
          <w:szCs w:val="24"/>
        </w:rPr>
        <w:t>富国基金管理有限公司</w:t>
      </w:r>
    </w:p>
    <w:p w:rsidR="0011725A" w:rsidRDefault="009F1654">
      <w:pPr>
        <w:widowControl/>
        <w:shd w:val="clear" w:color="auto" w:fill="FFFFFF"/>
        <w:spacing w:line="360" w:lineRule="auto"/>
        <w:ind w:firstLine="405"/>
        <w:contextualSpacing/>
        <w:jc w:val="right"/>
        <w:rPr>
          <w:rFonts w:ascii="Times New Roman" w:hAnsi="Times New Roman"/>
          <w:kern w:val="0"/>
          <w:sz w:val="24"/>
          <w:szCs w:val="24"/>
        </w:rPr>
      </w:pPr>
      <w:r>
        <w:rPr>
          <w:rFonts w:ascii="Times New Roman" w:hAnsi="Times New Roman" w:hint="eastAsia"/>
          <w:kern w:val="0"/>
          <w:sz w:val="24"/>
          <w:szCs w:val="24"/>
        </w:rPr>
        <w:t>202</w:t>
      </w:r>
      <w:r>
        <w:rPr>
          <w:rFonts w:ascii="Times New Roman" w:hAnsi="Times New Roman"/>
          <w:kern w:val="0"/>
          <w:sz w:val="24"/>
          <w:szCs w:val="24"/>
        </w:rPr>
        <w:t>6</w:t>
      </w:r>
      <w:r w:rsidR="0011725A">
        <w:rPr>
          <w:rFonts w:ascii="Times New Roman" w:hAnsi="Times New Roman"/>
          <w:kern w:val="0"/>
          <w:sz w:val="24"/>
          <w:szCs w:val="24"/>
        </w:rPr>
        <w:t>年</w:t>
      </w:r>
      <w:r>
        <w:rPr>
          <w:rFonts w:ascii="Times New Roman" w:hAnsi="Times New Roman"/>
          <w:kern w:val="0"/>
          <w:sz w:val="24"/>
          <w:szCs w:val="24"/>
        </w:rPr>
        <w:t>5</w:t>
      </w:r>
      <w:r w:rsidR="0011725A">
        <w:rPr>
          <w:rFonts w:ascii="Times New Roman" w:hAnsi="Times New Roman"/>
          <w:kern w:val="0"/>
          <w:sz w:val="24"/>
          <w:szCs w:val="24"/>
        </w:rPr>
        <w:t>月</w:t>
      </w:r>
      <w:r>
        <w:rPr>
          <w:rFonts w:ascii="Times New Roman" w:hAnsi="Times New Roman"/>
          <w:kern w:val="0"/>
          <w:sz w:val="24"/>
          <w:szCs w:val="24"/>
        </w:rPr>
        <w:t>21</w:t>
      </w:r>
      <w:r w:rsidR="0011725A">
        <w:rPr>
          <w:rFonts w:ascii="Times New Roman" w:hAnsi="Times New Roman"/>
          <w:kern w:val="0"/>
          <w:sz w:val="24"/>
          <w:szCs w:val="24"/>
        </w:rPr>
        <w:t>日</w:t>
      </w:r>
    </w:p>
    <w:sectPr w:rsidR="0011725A">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25A" w:rsidRDefault="0011725A" w:rsidP="00542305">
      <w:r>
        <w:separator/>
      </w:r>
    </w:p>
  </w:endnote>
  <w:endnote w:type="continuationSeparator" w:id="0">
    <w:p w:rsidR="0011725A" w:rsidRDefault="0011725A" w:rsidP="005423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25A" w:rsidRDefault="0011725A" w:rsidP="00542305">
      <w:r>
        <w:separator/>
      </w:r>
    </w:p>
  </w:footnote>
  <w:footnote w:type="continuationSeparator" w:id="0">
    <w:p w:rsidR="0011725A" w:rsidRDefault="0011725A" w:rsidP="005423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oNotTrackMoves/>
  <w:defaultTabStop w:val="420"/>
  <w:drawingGridVerticalSpacing w:val="156"/>
  <w:displayHorizontalDrawingGridEvery w:val="0"/>
  <w:displayVerticalDrawingGridEvery w:val="2"/>
  <w:characterSpacingControl w:val="compressPunctuation"/>
  <w:hdrShapeDefaults>
    <o:shapedefaults v:ext="edit" spidmax="3074"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5EC7"/>
    <w:rsid w:val="0000354E"/>
    <w:rsid w:val="000736FF"/>
    <w:rsid w:val="00093E17"/>
    <w:rsid w:val="00101606"/>
    <w:rsid w:val="001041F1"/>
    <w:rsid w:val="001073F3"/>
    <w:rsid w:val="0011725A"/>
    <w:rsid w:val="00136B5F"/>
    <w:rsid w:val="00145626"/>
    <w:rsid w:val="001622F7"/>
    <w:rsid w:val="00170AD2"/>
    <w:rsid w:val="0018260E"/>
    <w:rsid w:val="001B7C90"/>
    <w:rsid w:val="001F7ECE"/>
    <w:rsid w:val="002170F6"/>
    <w:rsid w:val="002568C2"/>
    <w:rsid w:val="0026326F"/>
    <w:rsid w:val="002B1921"/>
    <w:rsid w:val="002B3035"/>
    <w:rsid w:val="002B7770"/>
    <w:rsid w:val="002B785E"/>
    <w:rsid w:val="002C1C55"/>
    <w:rsid w:val="002C42E5"/>
    <w:rsid w:val="002C7F6F"/>
    <w:rsid w:val="002E6CB2"/>
    <w:rsid w:val="003065A2"/>
    <w:rsid w:val="00326948"/>
    <w:rsid w:val="00342F56"/>
    <w:rsid w:val="0036762C"/>
    <w:rsid w:val="0037784E"/>
    <w:rsid w:val="003938D9"/>
    <w:rsid w:val="003C7A60"/>
    <w:rsid w:val="00415B0B"/>
    <w:rsid w:val="00421789"/>
    <w:rsid w:val="00467FD0"/>
    <w:rsid w:val="0048177D"/>
    <w:rsid w:val="004A4BCC"/>
    <w:rsid w:val="004B194B"/>
    <w:rsid w:val="004F66A4"/>
    <w:rsid w:val="004F6B12"/>
    <w:rsid w:val="004F7875"/>
    <w:rsid w:val="0050596E"/>
    <w:rsid w:val="00507533"/>
    <w:rsid w:val="00542305"/>
    <w:rsid w:val="00555C9B"/>
    <w:rsid w:val="00560900"/>
    <w:rsid w:val="0059065F"/>
    <w:rsid w:val="005973A7"/>
    <w:rsid w:val="005E1E3E"/>
    <w:rsid w:val="005E25E0"/>
    <w:rsid w:val="005F0DD2"/>
    <w:rsid w:val="0063421B"/>
    <w:rsid w:val="006538E0"/>
    <w:rsid w:val="00657E5A"/>
    <w:rsid w:val="00661F24"/>
    <w:rsid w:val="00666148"/>
    <w:rsid w:val="0067363C"/>
    <w:rsid w:val="00673AA1"/>
    <w:rsid w:val="007420D3"/>
    <w:rsid w:val="00757E86"/>
    <w:rsid w:val="007721E8"/>
    <w:rsid w:val="00776776"/>
    <w:rsid w:val="007A046F"/>
    <w:rsid w:val="00802DC0"/>
    <w:rsid w:val="00824C48"/>
    <w:rsid w:val="008419CD"/>
    <w:rsid w:val="00841ECE"/>
    <w:rsid w:val="008A0BA8"/>
    <w:rsid w:val="008B558C"/>
    <w:rsid w:val="008E35C0"/>
    <w:rsid w:val="00900BD3"/>
    <w:rsid w:val="00933234"/>
    <w:rsid w:val="009A20B3"/>
    <w:rsid w:val="009D2E3D"/>
    <w:rsid w:val="009F1654"/>
    <w:rsid w:val="009F45BB"/>
    <w:rsid w:val="00A00503"/>
    <w:rsid w:val="00A021BC"/>
    <w:rsid w:val="00A06AA2"/>
    <w:rsid w:val="00A93313"/>
    <w:rsid w:val="00AC087C"/>
    <w:rsid w:val="00AC5EC7"/>
    <w:rsid w:val="00AD4077"/>
    <w:rsid w:val="00AD6C4E"/>
    <w:rsid w:val="00AE4070"/>
    <w:rsid w:val="00B56783"/>
    <w:rsid w:val="00B64690"/>
    <w:rsid w:val="00B6757D"/>
    <w:rsid w:val="00BA3DC9"/>
    <w:rsid w:val="00BA3F87"/>
    <w:rsid w:val="00BA69EC"/>
    <w:rsid w:val="00BB5CA1"/>
    <w:rsid w:val="00BE3CD9"/>
    <w:rsid w:val="00C2422F"/>
    <w:rsid w:val="00C30E2A"/>
    <w:rsid w:val="00C42C7D"/>
    <w:rsid w:val="00C9780E"/>
    <w:rsid w:val="00CB2865"/>
    <w:rsid w:val="00CE2EA3"/>
    <w:rsid w:val="00D049CD"/>
    <w:rsid w:val="00D233A6"/>
    <w:rsid w:val="00D540A5"/>
    <w:rsid w:val="00D6570E"/>
    <w:rsid w:val="00D80AFA"/>
    <w:rsid w:val="00D82EAF"/>
    <w:rsid w:val="00D845D1"/>
    <w:rsid w:val="00E701AE"/>
    <w:rsid w:val="00E76798"/>
    <w:rsid w:val="00E85244"/>
    <w:rsid w:val="00E95515"/>
    <w:rsid w:val="00EC204D"/>
    <w:rsid w:val="00ED1675"/>
    <w:rsid w:val="00EF18B3"/>
    <w:rsid w:val="00EF2229"/>
    <w:rsid w:val="00F16AE9"/>
    <w:rsid w:val="00F313A7"/>
    <w:rsid w:val="00F562FF"/>
    <w:rsid w:val="00FA498C"/>
    <w:rsid w:val="02945A93"/>
    <w:rsid w:val="0DBE6A82"/>
    <w:rsid w:val="0F9F7143"/>
    <w:rsid w:val="13F60BE6"/>
    <w:rsid w:val="1A376E9C"/>
    <w:rsid w:val="24964DE0"/>
    <w:rsid w:val="24FA1FB3"/>
    <w:rsid w:val="276C69DE"/>
    <w:rsid w:val="2DCC2A0B"/>
    <w:rsid w:val="460C3D79"/>
    <w:rsid w:val="59E13606"/>
    <w:rsid w:val="5B3B4DBA"/>
    <w:rsid w:val="5D657B13"/>
    <w:rsid w:val="77AA0BA0"/>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header" w:semiHidden="0"/>
    <w:lsdException w:name="footer" w:semiHidden="0"/>
    <w:lsdException w:name="caption" w:uiPriority="35" w:qFormat="1"/>
    <w:lsdException w:name="annotation reference" w:semiHidden="0"/>
    <w:lsdException w:name="Title" w:semiHidden="0" w:uiPriority="10" w:unhideWhenUsed="0" w:qFormat="1"/>
    <w:lsdException w:name="Default Paragraph Font" w:semiHidden="0"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Document Map" w:semiHidden="0"/>
    <w:lsdException w:name="Normal Table" w:semiHidden="0"/>
    <w:lsdException w:name="annotation subject" w:semiHidden="0"/>
    <w:lsdException w:name="Balloon Text" w:semiHidden="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unhideWhenUsed/>
    <w:rPr>
      <w:rFonts w:ascii="宋体"/>
      <w:sz w:val="18"/>
      <w:szCs w:val="18"/>
    </w:rPr>
  </w:style>
  <w:style w:type="character" w:customStyle="1" w:styleId="Char">
    <w:name w:val="文档结构图 Char"/>
    <w:link w:val="a3"/>
    <w:uiPriority w:val="99"/>
    <w:semiHidden/>
    <w:rPr>
      <w:rFonts w:ascii="宋体" w:eastAsia="宋体"/>
      <w:sz w:val="18"/>
      <w:szCs w:val="18"/>
    </w:rPr>
  </w:style>
  <w:style w:type="paragraph" w:styleId="a4">
    <w:name w:val="annotation text"/>
    <w:basedOn w:val="a"/>
    <w:link w:val="Char0"/>
    <w:uiPriority w:val="99"/>
    <w:unhideWhenUsed/>
    <w:pPr>
      <w:jc w:val="left"/>
    </w:pPr>
  </w:style>
  <w:style w:type="character" w:customStyle="1" w:styleId="Char0">
    <w:name w:val="批注文字 Char"/>
    <w:link w:val="a4"/>
    <w:uiPriority w:val="99"/>
    <w:semiHidden/>
  </w:style>
  <w:style w:type="paragraph" w:styleId="a5">
    <w:name w:val="Balloon Text"/>
    <w:basedOn w:val="a"/>
    <w:link w:val="Char1"/>
    <w:uiPriority w:val="99"/>
    <w:unhideWhenUsed/>
    <w:rPr>
      <w:sz w:val="18"/>
      <w:szCs w:val="18"/>
    </w:rPr>
  </w:style>
  <w:style w:type="character" w:customStyle="1" w:styleId="Char1">
    <w:name w:val="批注框文本 Char"/>
    <w:link w:val="a5"/>
    <w:uiPriority w:val="99"/>
    <w:semiHidden/>
    <w:rPr>
      <w:sz w:val="18"/>
      <w:szCs w:val="18"/>
    </w:rPr>
  </w:style>
  <w:style w:type="paragraph" w:styleId="a6">
    <w:name w:val="footer"/>
    <w:basedOn w:val="a"/>
    <w:link w:val="Char2"/>
    <w:uiPriority w:val="99"/>
    <w:unhideWhenUsed/>
    <w:pPr>
      <w:tabs>
        <w:tab w:val="center" w:pos="4153"/>
        <w:tab w:val="right" w:pos="8306"/>
      </w:tabs>
      <w:snapToGrid w:val="0"/>
      <w:jc w:val="left"/>
    </w:pPr>
    <w:rPr>
      <w:sz w:val="18"/>
      <w:szCs w:val="18"/>
    </w:rPr>
  </w:style>
  <w:style w:type="character" w:customStyle="1" w:styleId="Char2">
    <w:name w:val="页脚 Char"/>
    <w:link w:val="a6"/>
    <w:uiPriority w:val="99"/>
    <w:rPr>
      <w:sz w:val="18"/>
      <w:szCs w:val="18"/>
    </w:rPr>
  </w:style>
  <w:style w:type="paragraph" w:styleId="a7">
    <w:name w:val="header"/>
    <w:basedOn w:val="a"/>
    <w:link w:val="Char3"/>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Char3">
    <w:name w:val="页眉 Char"/>
    <w:link w:val="a7"/>
    <w:uiPriority w:val="99"/>
    <w:rPr>
      <w:sz w:val="18"/>
      <w:szCs w:val="18"/>
    </w:rPr>
  </w:style>
  <w:style w:type="paragraph" w:styleId="a8">
    <w:name w:val="annotation subject"/>
    <w:basedOn w:val="a4"/>
    <w:next w:val="a4"/>
    <w:link w:val="Char4"/>
    <w:uiPriority w:val="99"/>
    <w:unhideWhenUsed/>
    <w:rPr>
      <w:b/>
      <w:bCs/>
    </w:rPr>
  </w:style>
  <w:style w:type="character" w:customStyle="1" w:styleId="Char4">
    <w:name w:val="批注主题 Char"/>
    <w:link w:val="a8"/>
    <w:uiPriority w:val="99"/>
    <w:semiHidden/>
    <w:rPr>
      <w:b/>
      <w:bCs/>
    </w:rPr>
  </w:style>
  <w:style w:type="character" w:styleId="a9">
    <w:name w:val="Emphasis"/>
    <w:uiPriority w:val="20"/>
    <w:qFormat/>
    <w:rPr>
      <w:i w:val="0"/>
      <w:iCs w:val="0"/>
    </w:rPr>
  </w:style>
  <w:style w:type="character" w:styleId="aa">
    <w:name w:val="Hyperlink"/>
    <w:uiPriority w:val="99"/>
    <w:unhideWhenUsed/>
    <w:rPr>
      <w:strike w:val="0"/>
      <w:dstrike w:val="0"/>
      <w:color w:val="005599"/>
      <w:u w:val="none"/>
    </w:rPr>
  </w:style>
  <w:style w:type="character" w:styleId="ab">
    <w:name w:val="annotation reference"/>
    <w:uiPriority w:val="99"/>
    <w:unhideWhenUsed/>
    <w:rPr>
      <w:sz w:val="21"/>
      <w:szCs w:val="21"/>
    </w:rPr>
  </w:style>
  <w:style w:type="character" w:customStyle="1" w:styleId="f122">
    <w:name w:val="f122"/>
  </w:style>
  <w:style w:type="character" w:customStyle="1" w:styleId="red4">
    <w:name w:val="red4"/>
  </w:style>
  <w:style w:type="character" w:customStyle="1" w:styleId="sc">
    <w:name w:val="sc"/>
  </w:style>
  <w:style w:type="character" w:customStyle="1" w:styleId="red8">
    <w:name w:val="red8"/>
    <w:rPr>
      <w:vanish w:val="0"/>
      <w:color w:val="FF0000"/>
    </w:rPr>
  </w:style>
  <w:style w:type="character" w:customStyle="1" w:styleId="tt7">
    <w:name w:val="tt7"/>
    <w:rPr>
      <w:rFonts w:ascii="宋体" w:eastAsia="宋体" w:hAnsi="宋体" w:hint="eastAsia"/>
      <w:vanish w:val="0"/>
    </w:rPr>
  </w:style>
  <w:style w:type="character" w:customStyle="1" w:styleId="gray3">
    <w:name w:val="gray3"/>
    <w:rPr>
      <w:vanish w:val="0"/>
      <w:color w:val="333333"/>
    </w:rPr>
  </w:style>
  <w:style w:type="character" w:customStyle="1" w:styleId="green3">
    <w:name w:val="green3"/>
    <w:rPr>
      <w:vanish w:val="0"/>
      <w:color w:val="009900"/>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125</Words>
  <Characters>713</Characters>
  <Application>Microsoft Office Word</Application>
  <DocSecurity>4</DocSecurity>
  <Lines>5</Lines>
  <Paragraphs>1</Paragraphs>
  <ScaleCrop>false</ScaleCrop>
  <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zhangyi_m</dc:creator>
  <cp:keywords/>
  <cp:lastModifiedBy>ZHONGM</cp:lastModifiedBy>
  <cp:revision>2</cp:revision>
  <dcterms:created xsi:type="dcterms:W3CDTF">2026-05-20T16:03:00Z</dcterms:created>
  <dcterms:modified xsi:type="dcterms:W3CDTF">2026-05-20T16:03:00Z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D0492BF80EFF4452AB00D847289F5C9F</vt:lpwstr>
  </property>
</Properties>
</file>