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14" w:rsidRDefault="00AC6809">
      <w:pPr>
        <w:pStyle w:val="a3"/>
        <w:spacing w:before="182" w:line="220" w:lineRule="auto"/>
        <w:ind w:left="155"/>
        <w:jc w:val="center"/>
        <w:outlineLvl w:val="0"/>
        <w:rPr>
          <w:rFonts w:ascii="仿宋" w:eastAsia="仿宋" w:hAnsi="仿宋" w:cs="仿宋"/>
          <w:b/>
          <w:bCs/>
          <w:spacing w:val="-4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/>
          <w:bCs/>
          <w:spacing w:val="-4"/>
          <w:sz w:val="30"/>
          <w:szCs w:val="30"/>
          <w:lang w:eastAsia="zh-CN"/>
        </w:rPr>
        <w:t>关于北京虹点基金销售有限公司暂停销售东方金元宝货币市场基金</w:t>
      </w:r>
      <w:r>
        <w:rPr>
          <w:rFonts w:ascii="仿宋" w:eastAsia="仿宋" w:hAnsi="仿宋" w:cs="仿宋" w:hint="eastAsia"/>
          <w:b/>
          <w:bCs/>
          <w:spacing w:val="-4"/>
          <w:sz w:val="30"/>
          <w:szCs w:val="30"/>
          <w:lang w:eastAsia="zh-CN"/>
        </w:rPr>
        <w:t>A</w:t>
      </w:r>
      <w:r>
        <w:rPr>
          <w:rFonts w:ascii="仿宋" w:eastAsia="仿宋" w:hAnsi="仿宋" w:cs="仿宋" w:hint="eastAsia"/>
          <w:b/>
          <w:bCs/>
          <w:spacing w:val="-4"/>
          <w:sz w:val="30"/>
          <w:szCs w:val="30"/>
          <w:lang w:eastAsia="zh-CN"/>
        </w:rPr>
        <w:t>类份额、东方金账簿货币市场证券投资基金</w:t>
      </w:r>
      <w:r>
        <w:rPr>
          <w:rFonts w:ascii="仿宋" w:eastAsia="仿宋" w:hAnsi="仿宋" w:cs="仿宋" w:hint="eastAsia"/>
          <w:b/>
          <w:bCs/>
          <w:spacing w:val="-4"/>
          <w:sz w:val="30"/>
          <w:szCs w:val="30"/>
          <w:lang w:eastAsia="zh-CN"/>
        </w:rPr>
        <w:t>AB</w:t>
      </w:r>
      <w:r>
        <w:rPr>
          <w:rFonts w:ascii="仿宋" w:eastAsia="仿宋" w:hAnsi="仿宋" w:cs="仿宋" w:hint="eastAsia"/>
          <w:b/>
          <w:bCs/>
          <w:spacing w:val="-4"/>
          <w:sz w:val="30"/>
          <w:szCs w:val="30"/>
          <w:lang w:eastAsia="zh-CN"/>
        </w:rPr>
        <w:t>类份额的公告</w:t>
      </w:r>
    </w:p>
    <w:p w:rsidR="004C7E14" w:rsidRDefault="004C7E14">
      <w:pPr>
        <w:pStyle w:val="a3"/>
        <w:spacing w:before="182" w:line="220" w:lineRule="auto"/>
        <w:ind w:left="155"/>
        <w:jc w:val="center"/>
        <w:outlineLvl w:val="0"/>
        <w:rPr>
          <w:rFonts w:ascii="仿宋" w:eastAsia="仿宋" w:hAnsi="仿宋" w:cs="仿宋"/>
          <w:b/>
          <w:bCs/>
          <w:spacing w:val="-4"/>
          <w:sz w:val="30"/>
          <w:szCs w:val="30"/>
          <w:lang w:eastAsia="zh-CN"/>
        </w:rPr>
      </w:pPr>
    </w:p>
    <w:p w:rsidR="004C7E14" w:rsidRDefault="00AC6809">
      <w:pPr>
        <w:pStyle w:val="a3"/>
        <w:spacing w:before="68" w:line="411" w:lineRule="auto"/>
        <w:ind w:left="21" w:right="85" w:firstLine="420"/>
        <w:jc w:val="both"/>
        <w:rPr>
          <w:rFonts w:ascii="仿宋" w:eastAsia="仿宋" w:hAnsi="仿宋" w:cs="仿宋"/>
          <w:spacing w:val="-2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1"/>
          <w:sz w:val="24"/>
          <w:szCs w:val="24"/>
          <w:lang w:eastAsia="zh-CN"/>
        </w:rPr>
        <w:t>经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东方基金管理股份有限公</w:t>
      </w:r>
      <w:r>
        <w:rPr>
          <w:rFonts w:ascii="仿宋" w:eastAsia="仿宋" w:hAnsi="仿宋" w:cs="仿宋" w:hint="eastAsia"/>
          <w:spacing w:val="-1"/>
          <w:sz w:val="24"/>
          <w:szCs w:val="24"/>
          <w:lang w:eastAsia="zh-CN"/>
        </w:rPr>
        <w:t>司与北京虹点基金销售有限公司</w:t>
      </w:r>
      <w:r>
        <w:rPr>
          <w:rFonts w:ascii="仿宋" w:eastAsia="仿宋" w:hAnsi="仿宋" w:cs="仿宋" w:hint="eastAsia"/>
          <w:spacing w:val="-4"/>
          <w:sz w:val="24"/>
          <w:szCs w:val="24"/>
          <w:lang w:eastAsia="zh-CN"/>
        </w:rPr>
        <w:t>（以下简称“虹点基金”）协商一致，决定自</w:t>
      </w:r>
      <w:r>
        <w:rPr>
          <w:rFonts w:ascii="仿宋" w:eastAsia="仿宋" w:hAnsi="仿宋" w:cs="仿宋" w:hint="eastAsia"/>
          <w:spacing w:val="-4"/>
          <w:sz w:val="24"/>
          <w:szCs w:val="24"/>
          <w:lang w:eastAsia="zh-CN"/>
        </w:rPr>
        <w:t>202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6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年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5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月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20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日起</w:t>
      </w:r>
      <w:r>
        <w:rPr>
          <w:rFonts w:ascii="仿宋" w:eastAsia="仿宋" w:hAnsi="仿宋" w:cs="仿宋" w:hint="eastAsia"/>
          <w:spacing w:val="-4"/>
          <w:sz w:val="24"/>
          <w:szCs w:val="24"/>
          <w:lang w:eastAsia="zh-CN"/>
        </w:rPr>
        <w:t>虹点基金</w:t>
      </w:r>
      <w:r>
        <w:rPr>
          <w:rFonts w:ascii="仿宋" w:eastAsia="仿宋" w:hAnsi="仿宋" w:cs="仿宋" w:hint="eastAsia"/>
          <w:spacing w:val="-1"/>
          <w:sz w:val="24"/>
          <w:szCs w:val="24"/>
          <w:lang w:eastAsia="zh-CN"/>
        </w:rPr>
        <w:t>暂停办理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东方金元宝货币市场基金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A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类份额（基金代码：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001987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）、东方金账簿货币市场证券投资基金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A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类份额（基金代码：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400005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）、东方金账簿货币市场证券投资基金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B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类份额（基金代码：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400006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）</w:t>
      </w:r>
      <w:r>
        <w:rPr>
          <w:rFonts w:ascii="仿宋" w:eastAsia="仿宋" w:hAnsi="仿宋" w:cs="仿宋" w:hint="eastAsia"/>
          <w:spacing w:val="-1"/>
          <w:sz w:val="24"/>
          <w:szCs w:val="24"/>
          <w:lang w:eastAsia="zh-CN"/>
        </w:rPr>
        <w:t>的申购、定期定额投资和转换转入业务，投资者已持有基金份额的赎回、转换转出等业务</w:t>
      </w:r>
      <w:r>
        <w:rPr>
          <w:rFonts w:ascii="仿宋" w:eastAsia="仿宋" w:hAnsi="仿宋" w:cs="仿宋" w:hint="eastAsia"/>
          <w:spacing w:val="-2"/>
          <w:sz w:val="24"/>
          <w:szCs w:val="24"/>
          <w:lang w:eastAsia="zh-CN"/>
        </w:rPr>
        <w:t>仍正常办理。</w:t>
      </w:r>
      <w:bookmarkStart w:id="0" w:name="_GoBack"/>
      <w:bookmarkEnd w:id="0"/>
    </w:p>
    <w:p w:rsidR="004C7E14" w:rsidRDefault="00AC6809">
      <w:pPr>
        <w:spacing w:before="1" w:line="364" w:lineRule="auto"/>
        <w:ind w:leftChars="291" w:left="611" w:right="3441"/>
        <w:rPr>
          <w:rFonts w:ascii="仿宋" w:eastAsia="仿宋" w:hAnsi="仿宋" w:cs="仿宋"/>
          <w:spacing w:val="-5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投资者可通过以下途径咨询有关详情：</w:t>
      </w:r>
    </w:p>
    <w:p w:rsidR="004C7E14" w:rsidRDefault="00AC6809" w:rsidP="00AC6809">
      <w:pPr>
        <w:spacing w:line="360" w:lineRule="auto"/>
        <w:ind w:firstLineChars="200" w:firstLine="470"/>
        <w:rPr>
          <w:rFonts w:ascii="仿宋" w:eastAsia="仿宋" w:hAnsi="仿宋" w:cs="仿宋"/>
          <w:spacing w:val="-5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1.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北京虹点基金销售有限公司</w:t>
      </w:r>
    </w:p>
    <w:p w:rsidR="004C7E14" w:rsidRDefault="00AC6809" w:rsidP="00AC6809">
      <w:pPr>
        <w:spacing w:line="360" w:lineRule="auto"/>
        <w:ind w:firstLineChars="200" w:firstLine="470"/>
        <w:rPr>
          <w:rFonts w:ascii="仿宋" w:eastAsia="仿宋" w:hAnsi="仿宋" w:cs="仿宋"/>
          <w:spacing w:val="-5"/>
          <w:sz w:val="24"/>
          <w:szCs w:val="24"/>
          <w:lang w:eastAsia="zh-CN"/>
        </w:rPr>
        <w:pPrChange w:id="1" w:author="ZHONGM" w:date="2026-05-20T00:00:00Z">
          <w:pPr>
            <w:spacing w:line="360" w:lineRule="auto"/>
            <w:ind w:firstLineChars="200" w:firstLine="470"/>
          </w:pPr>
        </w:pPrChange>
      </w:pP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客服电话：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400-618-0707</w:t>
      </w:r>
    </w:p>
    <w:p w:rsidR="004C7E14" w:rsidRDefault="004C7E14">
      <w:pPr>
        <w:spacing w:line="360" w:lineRule="auto"/>
        <w:ind w:firstLineChars="200" w:firstLine="420"/>
        <w:rPr>
          <w:rFonts w:ascii="仿宋" w:eastAsia="仿宋" w:hAnsi="仿宋" w:cs="仿宋"/>
          <w:spacing w:val="-5"/>
          <w:sz w:val="24"/>
          <w:szCs w:val="24"/>
          <w:lang w:eastAsia="zh-CN"/>
        </w:rPr>
      </w:pPr>
      <w:hyperlink r:id="rId4">
        <w:r w:rsidR="00AC6809">
          <w:rPr>
            <w:rFonts w:ascii="仿宋" w:eastAsia="仿宋" w:hAnsi="仿宋" w:cs="仿宋" w:hint="eastAsia"/>
            <w:spacing w:val="-5"/>
            <w:sz w:val="24"/>
            <w:szCs w:val="24"/>
            <w:lang w:eastAsia="zh-CN"/>
          </w:rPr>
          <w:t>网址：</w:t>
        </w:r>
      </w:hyperlink>
      <w:r w:rsidR="00AC6809"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www.hongdianfund.com</w:t>
      </w:r>
    </w:p>
    <w:p w:rsidR="004C7E14" w:rsidRDefault="00AC6809" w:rsidP="00AC6809">
      <w:pPr>
        <w:spacing w:line="360" w:lineRule="auto"/>
        <w:ind w:firstLineChars="200" w:firstLine="470"/>
        <w:rPr>
          <w:rFonts w:ascii="仿宋" w:eastAsia="仿宋" w:hAnsi="仿宋" w:cs="仿宋"/>
          <w:spacing w:val="-5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2.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东方基金管理股份有限公司</w:t>
      </w:r>
    </w:p>
    <w:p w:rsidR="004C7E14" w:rsidRDefault="00AC6809" w:rsidP="00AC6809">
      <w:pPr>
        <w:spacing w:line="360" w:lineRule="auto"/>
        <w:ind w:firstLineChars="200" w:firstLine="470"/>
        <w:rPr>
          <w:rFonts w:ascii="仿宋" w:eastAsia="仿宋" w:hAnsi="仿宋" w:cs="仿宋"/>
          <w:spacing w:val="-5"/>
          <w:sz w:val="24"/>
          <w:szCs w:val="24"/>
          <w:lang w:eastAsia="zh-CN"/>
        </w:rPr>
        <w:pPrChange w:id="2" w:author="ZHONGM" w:date="2026-05-20T00:00:00Z">
          <w:pPr>
            <w:spacing w:line="360" w:lineRule="auto"/>
            <w:ind w:firstLineChars="200" w:firstLine="470"/>
          </w:pPr>
        </w:pPrChange>
      </w:pP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客服电话：</w:t>
      </w:r>
      <w:r>
        <w:rPr>
          <w:rFonts w:ascii="仿宋" w:eastAsia="仿宋" w:hAnsi="仿宋" w:cs="仿宋" w:hint="eastAsia"/>
          <w:spacing w:val="-5"/>
          <w:sz w:val="24"/>
          <w:szCs w:val="24"/>
          <w:lang w:eastAsia="zh-CN"/>
        </w:rPr>
        <w:t>400-628-5888</w:t>
      </w:r>
    </w:p>
    <w:p w:rsidR="004C7E14" w:rsidRDefault="004C7E14">
      <w:pPr>
        <w:spacing w:line="360" w:lineRule="auto"/>
        <w:ind w:firstLineChars="200" w:firstLine="420"/>
        <w:rPr>
          <w:rFonts w:ascii="仿宋" w:eastAsia="仿宋" w:hAnsi="仿宋" w:cs="仿宋"/>
          <w:spacing w:val="-2"/>
          <w:sz w:val="24"/>
          <w:szCs w:val="24"/>
        </w:rPr>
      </w:pPr>
      <w:hyperlink r:id="rId5">
        <w:r w:rsidR="00AC6809">
          <w:rPr>
            <w:rFonts w:ascii="仿宋" w:eastAsia="仿宋" w:hAnsi="仿宋" w:cs="仿宋" w:hint="eastAsia"/>
            <w:spacing w:val="-5"/>
            <w:sz w:val="24"/>
            <w:szCs w:val="24"/>
            <w:lang w:eastAsia="zh-CN"/>
          </w:rPr>
          <w:t>网址：</w:t>
        </w:r>
        <w:r w:rsidR="00AC6809">
          <w:rPr>
            <w:rFonts w:ascii="仿宋" w:eastAsia="仿宋" w:hAnsi="仿宋" w:cs="仿宋" w:hint="eastAsia"/>
            <w:spacing w:val="-5"/>
            <w:sz w:val="24"/>
            <w:szCs w:val="24"/>
            <w:lang w:eastAsia="zh-CN"/>
          </w:rPr>
          <w:t xml:space="preserve">www.orient-fund.com </w:t>
        </w:r>
      </w:hyperlink>
    </w:p>
    <w:p w:rsidR="004C7E14" w:rsidRDefault="00AC6809">
      <w:pPr>
        <w:pStyle w:val="a3"/>
        <w:spacing w:before="213" w:line="411" w:lineRule="auto"/>
        <w:ind w:left="23" w:right="130" w:firstLine="420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风险提示：基金管理人承诺以诚实信用、勤勉尽责的原则管理和运用基金资产，但不保证基金一定盈利，也不保证最低收益。基金的过往业绩及其净值高低并不预示其未来业绩表现，基金管理人管理的基金业绩不构成对其他基金业绩表现的保证。基金管理人提醒投资人遵循基金投资“买者自负”的原则，应认真阅读《基金合同》、《招募说明书（更新）》、《基金产品资料概要》等基金法律文件，全面认识产品风险收益特征和产品特征，充分考虑自身的风险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lastRenderedPageBreak/>
        <w:t>承受能力，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理性判断市场，在对申购基金的意愿、时机、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数量等投资行为做出独立、谨慎决策后，基金运营状况与基金净值变化引致的投资风险，由投资者自行负担</w:t>
      </w:r>
      <w:r>
        <w:rPr>
          <w:rFonts w:ascii="仿宋" w:eastAsia="仿宋" w:hAnsi="仿宋" w:cs="仿宋" w:hint="eastAsia"/>
          <w:spacing w:val="-3"/>
          <w:sz w:val="24"/>
          <w:szCs w:val="24"/>
          <w:lang w:eastAsia="zh-CN"/>
        </w:rPr>
        <w:t>。</w:t>
      </w:r>
    </w:p>
    <w:p w:rsidR="004C7E14" w:rsidRDefault="00AC6809">
      <w:pPr>
        <w:pStyle w:val="a3"/>
        <w:spacing w:before="213" w:line="411" w:lineRule="auto"/>
        <w:ind w:left="23" w:right="130" w:firstLine="420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特此公告。</w:t>
      </w:r>
    </w:p>
    <w:p w:rsidR="004C7E14" w:rsidRDefault="00AC6809">
      <w:pPr>
        <w:pStyle w:val="a3"/>
        <w:spacing w:before="218" w:line="220" w:lineRule="auto"/>
        <w:jc w:val="right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东方基金管理股份有限公司</w:t>
      </w:r>
    </w:p>
    <w:p w:rsidR="004C7E14" w:rsidRDefault="00AC6809">
      <w:pPr>
        <w:pStyle w:val="a3"/>
        <w:spacing w:before="218" w:line="220" w:lineRule="auto"/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 xml:space="preserve">                                              </w:t>
      </w:r>
      <w:r>
        <w:rPr>
          <w:rFonts w:ascii="仿宋" w:eastAsia="仿宋" w:hAnsi="仿宋" w:cs="仿宋" w:hint="eastAsia"/>
          <w:sz w:val="24"/>
          <w:szCs w:val="24"/>
        </w:rPr>
        <w:t>二○二六年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五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二十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sectPr w:rsidR="004C7E14" w:rsidSect="004C7E14">
      <w:pgSz w:w="11906" w:h="16839"/>
      <w:pgMar w:top="1431" w:right="1785" w:bottom="0" w:left="1785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bordersDoNotSurroundHeader/>
  <w:bordersDoNotSurroundFooter/>
  <w:trackRevisions/>
  <w:defaultTabStop w:val="420"/>
  <w:noPunctuationKerning/>
  <w:characterSpacingControl w:val="doNotCompress"/>
  <w:compat>
    <w:spaceForUL/>
    <w:ulTrailSpace/>
    <w:doNotExpandShiftReturn/>
    <w:doNotWrapTextWithPunct/>
    <w:doNotUseEastAsianBreakRules/>
    <w:useFELayout/>
  </w:compat>
  <w:rsids>
    <w:rsidRoot w:val="008240AC"/>
    <w:rsid w:val="00031CC3"/>
    <w:rsid w:val="004C7E14"/>
    <w:rsid w:val="00641C74"/>
    <w:rsid w:val="008240AC"/>
    <w:rsid w:val="00827C02"/>
    <w:rsid w:val="00AC6809"/>
    <w:rsid w:val="00D73D6C"/>
    <w:rsid w:val="0F947787"/>
    <w:rsid w:val="165B1271"/>
    <w:rsid w:val="4BCE0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4C7E1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4C7E14"/>
    <w:rPr>
      <w:rFonts w:ascii="宋体" w:eastAsia="宋体" w:hAnsi="宋体" w:cs="宋体"/>
    </w:rPr>
  </w:style>
  <w:style w:type="paragraph" w:styleId="a4">
    <w:name w:val="footer"/>
    <w:basedOn w:val="a"/>
    <w:link w:val="Char"/>
    <w:qFormat/>
    <w:rsid w:val="004C7E1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qFormat/>
    <w:rsid w:val="004C7E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sid w:val="004C7E14"/>
    <w:rPr>
      <w:color w:val="0563C1"/>
      <w:u w:val="single"/>
    </w:rPr>
  </w:style>
  <w:style w:type="table" w:customStyle="1" w:styleId="TableNormal">
    <w:name w:val="Table Normal"/>
    <w:semiHidden/>
    <w:unhideWhenUsed/>
    <w:qFormat/>
    <w:rsid w:val="004C7E1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qFormat/>
    <w:rsid w:val="004C7E1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4"/>
    <w:qFormat/>
    <w:rsid w:val="004C7E1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Balloon Text"/>
    <w:basedOn w:val="a"/>
    <w:link w:val="Char1"/>
    <w:rsid w:val="00AC6809"/>
    <w:rPr>
      <w:sz w:val="18"/>
      <w:szCs w:val="18"/>
    </w:rPr>
  </w:style>
  <w:style w:type="character" w:customStyle="1" w:styleId="Char1">
    <w:name w:val="批注框文本 Char"/>
    <w:basedOn w:val="a0"/>
    <w:link w:val="a7"/>
    <w:rsid w:val="00AC680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ient-fund.com/" TargetMode="External"/><Relationship Id="rId4" Type="http://schemas.openxmlformats.org/officeDocument/2006/relationships/hyperlink" Target="http://www.citicbank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4</DocSecurity>
  <Lines>5</Lines>
  <Paragraphs>1</Paragraphs>
  <ScaleCrop>false</ScaleCrop>
  <Company>CNSTOCK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yuyj</dc:creator>
  <cp:lastModifiedBy>ZHONGM</cp:lastModifiedBy>
  <cp:revision>2</cp:revision>
  <dcterms:created xsi:type="dcterms:W3CDTF">2026-05-19T16:00:00Z</dcterms:created>
  <dcterms:modified xsi:type="dcterms:W3CDTF">2026-05-19T16:00:00Z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2026-05-18T14:23:22Z</vt:filetime>
  </property>
  <property fmtid="{D5CDD505-2E9C-101B-9397-08002B2CF9AE}" pid="4" name="KSOTemplateDocerSaveRecord">
    <vt:lpwstr>eyJoZGlkIjoiYzhkY2QyYjBjYTg4OTI4YTRlODAxNDZhZWM4NDBlMWUiLCJ1c2VySWQiOiI0NDEwMzMwNjEifQ==</vt:lpwstr>
  </property>
  <property fmtid="{D5CDD505-2E9C-101B-9397-08002B2CF9AE}" pid="5" name="KSOProductBuildVer">
    <vt:lpwstr>2052-12.1.0.22215</vt:lpwstr>
  </property>
  <property fmtid="{D5CDD505-2E9C-101B-9397-08002B2CF9AE}" pid="6" name="ICV">
    <vt:lpwstr>97823E8598654270B55406C6C61C31F4_12</vt:lpwstr>
  </property>
</Properties>
</file>