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D3" w:rsidRPr="00523433" w:rsidRDefault="004F61D3" w:rsidP="004F61D3">
      <w:pPr>
        <w:spacing w:line="360" w:lineRule="auto"/>
        <w:jc w:val="center"/>
        <w:rPr>
          <w:rFonts w:eastAsia="黑体"/>
          <w:b/>
          <w:bCs/>
          <w:color w:val="000000"/>
          <w:sz w:val="30"/>
          <w:szCs w:val="30"/>
        </w:rPr>
      </w:pPr>
      <w:bookmarkStart w:id="0" w:name="_GoBack"/>
      <w:bookmarkEnd w:id="0"/>
      <w:r w:rsidRPr="004A58CF">
        <w:rPr>
          <w:rFonts w:eastAsia="黑体" w:hint="eastAsia"/>
          <w:b/>
          <w:bCs/>
          <w:color w:val="000000"/>
          <w:sz w:val="30"/>
          <w:szCs w:val="30"/>
        </w:rPr>
        <w:t>天弘基金管理有限公司关于</w:t>
      </w:r>
      <w:r w:rsidR="008A15D6">
        <w:rPr>
          <w:rFonts w:eastAsia="黑体" w:hint="eastAsia"/>
          <w:b/>
          <w:bCs/>
          <w:color w:val="000000"/>
          <w:sz w:val="30"/>
          <w:szCs w:val="30"/>
        </w:rPr>
        <w:t>旗下部分</w:t>
      </w:r>
      <w:r w:rsidR="007F3DAC">
        <w:rPr>
          <w:rFonts w:eastAsia="黑体" w:hint="eastAsia"/>
          <w:b/>
          <w:bCs/>
          <w:color w:val="000000"/>
          <w:sz w:val="30"/>
          <w:szCs w:val="30"/>
        </w:rPr>
        <w:t>指数</w:t>
      </w:r>
      <w:r w:rsidR="008A15D6">
        <w:rPr>
          <w:rFonts w:eastAsia="黑体" w:hint="eastAsia"/>
          <w:b/>
          <w:bCs/>
          <w:color w:val="000000"/>
          <w:sz w:val="30"/>
          <w:szCs w:val="30"/>
        </w:rPr>
        <w:t>基金</w:t>
      </w:r>
      <w:r w:rsidRPr="004A58CF">
        <w:rPr>
          <w:rFonts w:eastAsia="黑体" w:hint="eastAsia"/>
          <w:b/>
          <w:bCs/>
          <w:color w:val="000000"/>
          <w:sz w:val="30"/>
          <w:szCs w:val="30"/>
        </w:rPr>
        <w:t>在</w:t>
      </w:r>
      <w:r w:rsidR="008A15D6">
        <w:rPr>
          <w:rFonts w:eastAsia="黑体"/>
          <w:b/>
          <w:bCs/>
          <w:color w:val="000000"/>
          <w:sz w:val="30"/>
          <w:szCs w:val="30"/>
        </w:rPr>
        <w:t>2026</w:t>
      </w:r>
      <w:r w:rsidR="00937B97">
        <w:rPr>
          <w:rFonts w:eastAsia="黑体" w:hint="eastAsia"/>
          <w:b/>
          <w:bCs/>
          <w:color w:val="000000"/>
          <w:sz w:val="30"/>
          <w:szCs w:val="30"/>
        </w:rPr>
        <w:t>年</w:t>
      </w:r>
      <w:r>
        <w:rPr>
          <w:rFonts w:eastAsia="黑体" w:hint="eastAsia"/>
          <w:b/>
          <w:bCs/>
          <w:color w:val="000000"/>
          <w:sz w:val="30"/>
          <w:szCs w:val="30"/>
        </w:rPr>
        <w:t>非</w:t>
      </w:r>
      <w:r w:rsidRPr="004A58CF">
        <w:rPr>
          <w:rFonts w:eastAsia="黑体" w:hint="eastAsia"/>
          <w:b/>
          <w:bCs/>
          <w:color w:val="000000"/>
          <w:sz w:val="30"/>
          <w:szCs w:val="30"/>
        </w:rPr>
        <w:t>港股通交易日</w:t>
      </w:r>
      <w:r w:rsidR="006F4695">
        <w:rPr>
          <w:rFonts w:eastAsia="黑体" w:hint="eastAsia"/>
          <w:b/>
          <w:bCs/>
          <w:color w:val="000000"/>
          <w:sz w:val="30"/>
          <w:szCs w:val="30"/>
        </w:rPr>
        <w:t>等日期</w:t>
      </w:r>
      <w:r w:rsidRPr="004A58CF">
        <w:rPr>
          <w:rFonts w:eastAsia="黑体" w:hint="eastAsia"/>
          <w:b/>
          <w:bCs/>
          <w:color w:val="000000"/>
          <w:sz w:val="30"/>
          <w:szCs w:val="30"/>
        </w:rPr>
        <w:t>暂停</w:t>
      </w:r>
      <w:r w:rsidR="0089361B">
        <w:rPr>
          <w:rFonts w:eastAsia="黑体" w:hint="eastAsia"/>
          <w:b/>
          <w:bCs/>
          <w:color w:val="000000"/>
          <w:sz w:val="30"/>
          <w:szCs w:val="30"/>
        </w:rPr>
        <w:t>转换</w:t>
      </w:r>
      <w:r w:rsidRPr="004A58CF">
        <w:rPr>
          <w:rFonts w:eastAsia="黑体" w:hint="eastAsia"/>
          <w:b/>
          <w:bCs/>
          <w:color w:val="000000"/>
          <w:sz w:val="30"/>
          <w:szCs w:val="30"/>
        </w:rPr>
        <w:t>业务的公告</w:t>
      </w:r>
    </w:p>
    <w:p w:rsidR="004F61D3" w:rsidRPr="006F6337" w:rsidRDefault="004F61D3" w:rsidP="004F61D3">
      <w:pPr>
        <w:pStyle w:val="a8"/>
        <w:kinsoku w:val="0"/>
        <w:overflowPunct w:val="0"/>
        <w:spacing w:line="341" w:lineRule="auto"/>
        <w:ind w:right="113" w:firstLine="420"/>
        <w:rPr>
          <w:rFonts w:ascii="仿宋_GB2312" w:hAnsi="宋体"/>
        </w:rPr>
      </w:pPr>
    </w:p>
    <w:p w:rsidR="004F61D3" w:rsidRPr="00CE4F42" w:rsidRDefault="004F61D3" w:rsidP="004F61D3">
      <w:pPr>
        <w:pStyle w:val="a8"/>
        <w:kinsoku w:val="0"/>
        <w:overflowPunct w:val="0"/>
        <w:spacing w:line="341" w:lineRule="auto"/>
        <w:ind w:left="220" w:right="113" w:firstLineChars="200" w:firstLine="480"/>
        <w:rPr>
          <w:rFonts w:ascii="仿宋_GB2312" w:hAnsi="宋体"/>
          <w:sz w:val="24"/>
        </w:rPr>
      </w:pPr>
      <w:r w:rsidRPr="00CE4F42">
        <w:rPr>
          <w:rFonts w:ascii="仿宋_GB2312" w:hAnsi="宋体" w:hint="eastAsia"/>
          <w:sz w:val="24"/>
        </w:rPr>
        <w:t>为保护基金份额持有人的利益，保障基金平稳运作，根据《关于</w:t>
      </w:r>
      <w:r w:rsidR="008A15D6">
        <w:rPr>
          <w:rFonts w:ascii="仿宋_GB2312" w:hAnsi="宋体"/>
          <w:sz w:val="24"/>
        </w:rPr>
        <w:t>2026</w:t>
      </w:r>
      <w:r w:rsidR="00CE4F42">
        <w:rPr>
          <w:rFonts w:ascii="仿宋_GB2312" w:hAnsi="宋体" w:hint="eastAsia"/>
          <w:sz w:val="24"/>
        </w:rPr>
        <w:t>年</w:t>
      </w:r>
      <w:r w:rsidRPr="00CE4F42">
        <w:rPr>
          <w:rFonts w:ascii="仿宋_GB2312" w:hAnsi="宋体" w:hint="eastAsia"/>
          <w:sz w:val="24"/>
        </w:rPr>
        <w:t>沪港通下港股通交易日安排的通知》、《关于</w:t>
      </w:r>
      <w:r w:rsidR="008A15D6">
        <w:rPr>
          <w:rFonts w:ascii="仿宋_GB2312" w:hAnsi="宋体"/>
          <w:sz w:val="24"/>
        </w:rPr>
        <w:t>2026</w:t>
      </w:r>
      <w:r w:rsidR="00CE4F42">
        <w:rPr>
          <w:rFonts w:ascii="仿宋_GB2312" w:hAnsi="宋体" w:hint="eastAsia"/>
          <w:sz w:val="24"/>
        </w:rPr>
        <w:t>年</w:t>
      </w:r>
      <w:r w:rsidRPr="00CE4F42">
        <w:rPr>
          <w:rFonts w:ascii="仿宋_GB2312" w:hAnsi="宋体" w:hint="eastAsia"/>
          <w:sz w:val="24"/>
        </w:rPr>
        <w:t>深港通下的港股通交易日</w:t>
      </w:r>
      <w:r w:rsidR="007F3DAC">
        <w:rPr>
          <w:rFonts w:ascii="仿宋_GB2312" w:hAnsi="宋体" w:hint="eastAsia"/>
          <w:sz w:val="24"/>
        </w:rPr>
        <w:t>有关</w:t>
      </w:r>
      <w:r w:rsidRPr="00CE4F42">
        <w:rPr>
          <w:rFonts w:ascii="仿宋_GB2312" w:hAnsi="宋体" w:hint="eastAsia"/>
          <w:sz w:val="24"/>
        </w:rPr>
        <w:t>安排的通知》以及</w:t>
      </w:r>
      <w:r w:rsidR="008A15D6">
        <w:rPr>
          <w:rFonts w:ascii="仿宋_GB2312" w:hAnsi="宋体" w:hint="eastAsia"/>
          <w:sz w:val="24"/>
        </w:rPr>
        <w:t>下列基金</w:t>
      </w:r>
      <w:r w:rsidRPr="00CE4F42">
        <w:rPr>
          <w:rFonts w:ascii="仿宋_GB2312" w:hAnsi="宋体" w:hint="eastAsia"/>
          <w:sz w:val="24"/>
        </w:rPr>
        <w:t>《基金合同》、《招募说明书》中的有关规定，天弘基金管理有限公司（以下简称“本公司”）决定除上海证券交易所和深圳证券交易所因境内节假日休市外，将在下述</w:t>
      </w:r>
      <w:r w:rsidR="002C46D8">
        <w:rPr>
          <w:rFonts w:ascii="仿宋_GB2312" w:hAnsi="宋体" w:hint="eastAsia"/>
          <w:sz w:val="24"/>
        </w:rPr>
        <w:t>日期</w:t>
      </w:r>
      <w:r w:rsidRPr="00CE4F42">
        <w:rPr>
          <w:rFonts w:ascii="仿宋_GB2312" w:hAnsi="宋体" w:hint="eastAsia"/>
          <w:sz w:val="24"/>
        </w:rPr>
        <w:t>暂停办理</w:t>
      </w:r>
      <w:r w:rsidR="0000569A" w:rsidRPr="0000569A">
        <w:rPr>
          <w:rFonts w:ascii="仿宋_GB2312" w:hAnsi="宋体" w:hint="eastAsia"/>
          <w:sz w:val="24"/>
        </w:rPr>
        <w:t>转换</w:t>
      </w:r>
      <w:r w:rsidRPr="00CE4F42">
        <w:rPr>
          <w:rFonts w:ascii="仿宋_GB2312" w:hAnsi="宋体" w:hint="eastAsia"/>
          <w:sz w:val="24"/>
        </w:rPr>
        <w:t>业务，并将自</w:t>
      </w:r>
      <w:r w:rsidR="00607913" w:rsidRPr="00607913">
        <w:rPr>
          <w:rFonts w:ascii="仿宋_GB2312" w:hAnsi="宋体" w:hint="eastAsia"/>
          <w:sz w:val="24"/>
        </w:rPr>
        <w:t>下述日期</w:t>
      </w:r>
      <w:r w:rsidRPr="00CE4F42">
        <w:rPr>
          <w:rFonts w:ascii="仿宋_GB2312" w:hAnsi="宋体" w:hint="eastAsia"/>
          <w:sz w:val="24"/>
        </w:rPr>
        <w:t>结束后首个开放日恢复办理</w:t>
      </w:r>
      <w:r w:rsidR="0000569A" w:rsidRPr="0000569A">
        <w:rPr>
          <w:rFonts w:ascii="仿宋_GB2312" w:hAnsi="宋体" w:hint="eastAsia"/>
          <w:sz w:val="24"/>
        </w:rPr>
        <w:t>转换</w:t>
      </w:r>
      <w:r w:rsidRPr="00CE4F42">
        <w:rPr>
          <w:rFonts w:ascii="仿宋_GB2312" w:hAnsi="宋体" w:hint="eastAsia"/>
          <w:sz w:val="24"/>
        </w:rPr>
        <w:t>业务，届时将不再另行公告。具体情况如下：</w:t>
      </w:r>
    </w:p>
    <w:p w:rsidR="004F61D3" w:rsidRPr="00CE4F42" w:rsidRDefault="004F61D3" w:rsidP="00CE4F42">
      <w:pPr>
        <w:pStyle w:val="a8"/>
        <w:kinsoku w:val="0"/>
        <w:overflowPunct w:val="0"/>
        <w:spacing w:after="0" w:line="341" w:lineRule="auto"/>
        <w:ind w:right="113" w:firstLineChars="300" w:firstLine="723"/>
        <w:rPr>
          <w:rFonts w:ascii="仿宋_GB2312" w:hAnsi="宋体"/>
          <w:b/>
          <w:sz w:val="24"/>
        </w:rPr>
      </w:pPr>
      <w:r w:rsidRPr="00CE4F42">
        <w:rPr>
          <w:rFonts w:ascii="仿宋_GB2312" w:hAnsi="宋体" w:hint="eastAsia"/>
          <w:b/>
          <w:sz w:val="24"/>
        </w:rPr>
        <w:t>一、适用基金</w:t>
      </w:r>
    </w:p>
    <w:tbl>
      <w:tblPr>
        <w:tblStyle w:val="a5"/>
        <w:tblW w:w="7938" w:type="dxa"/>
        <w:jc w:val="center"/>
        <w:tblLook w:val="04A0"/>
      </w:tblPr>
      <w:tblGrid>
        <w:gridCol w:w="954"/>
        <w:gridCol w:w="1713"/>
        <w:gridCol w:w="5271"/>
      </w:tblGrid>
      <w:tr w:rsidR="004F61D3" w:rsidRPr="00CE4F42" w:rsidTr="0084463A">
        <w:trPr>
          <w:trHeight w:val="432"/>
          <w:jc w:val="center"/>
        </w:trPr>
        <w:tc>
          <w:tcPr>
            <w:tcW w:w="954" w:type="dxa"/>
            <w:vAlign w:val="center"/>
          </w:tcPr>
          <w:p w:rsidR="004F61D3" w:rsidRPr="00CE4F42" w:rsidRDefault="004F61D3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b/>
                <w:sz w:val="24"/>
              </w:rPr>
            </w:pPr>
            <w:bookmarkStart w:id="1" w:name="PO_fund_info_table"/>
            <w:r w:rsidRPr="00CE4F42">
              <w:rPr>
                <w:rFonts w:ascii="仿宋_GB2312" w:hAnsi="宋体" w:hint="eastAsia"/>
                <w:b/>
                <w:sz w:val="24"/>
              </w:rPr>
              <w:t>序号</w:t>
            </w:r>
          </w:p>
        </w:tc>
        <w:tc>
          <w:tcPr>
            <w:tcW w:w="1713" w:type="dxa"/>
            <w:vAlign w:val="center"/>
          </w:tcPr>
          <w:p w:rsidR="004F61D3" w:rsidRPr="00CE4F42" w:rsidRDefault="004F61D3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b/>
                <w:sz w:val="24"/>
              </w:rPr>
            </w:pPr>
            <w:r w:rsidRPr="00CE4F42">
              <w:rPr>
                <w:rFonts w:ascii="仿宋_GB2312" w:hAnsi="宋体" w:hint="eastAsia"/>
                <w:b/>
                <w:sz w:val="24"/>
              </w:rPr>
              <w:t>基金代码</w:t>
            </w:r>
          </w:p>
        </w:tc>
        <w:tc>
          <w:tcPr>
            <w:tcW w:w="5271" w:type="dxa"/>
            <w:vAlign w:val="center"/>
          </w:tcPr>
          <w:p w:rsidR="004F61D3" w:rsidRPr="00CE4F42" w:rsidRDefault="004F61D3" w:rsidP="006F6337">
            <w:pPr>
              <w:pStyle w:val="a8"/>
              <w:kinsoku w:val="0"/>
              <w:overflowPunct w:val="0"/>
              <w:ind w:right="113" w:firstLine="422"/>
              <w:jc w:val="center"/>
              <w:rPr>
                <w:rFonts w:ascii="仿宋_GB2312" w:hAnsi="宋体"/>
                <w:b/>
                <w:sz w:val="24"/>
              </w:rPr>
            </w:pPr>
            <w:r w:rsidRPr="00CE4F42">
              <w:rPr>
                <w:rFonts w:ascii="仿宋_GB2312" w:hAnsi="宋体" w:hint="eastAsia"/>
                <w:b/>
                <w:sz w:val="24"/>
              </w:rPr>
              <w:t>基金名称</w:t>
            </w:r>
          </w:p>
        </w:tc>
      </w:tr>
      <w:tr w:rsidR="008A15D6" w:rsidRPr="00CE4F42" w:rsidTr="0084463A">
        <w:trPr>
          <w:trHeight w:val="432"/>
          <w:jc w:val="center"/>
        </w:trPr>
        <w:tc>
          <w:tcPr>
            <w:tcW w:w="954" w:type="dxa"/>
            <w:vAlign w:val="center"/>
          </w:tcPr>
          <w:p w:rsidR="008A15D6" w:rsidRPr="007F3DAC" w:rsidRDefault="000F068C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1713" w:type="dxa"/>
            <w:vAlign w:val="center"/>
          </w:tcPr>
          <w:p w:rsidR="008A15D6" w:rsidRPr="007F3DAC" w:rsidRDefault="008A15D6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 w:rsidRPr="007F3DAC">
              <w:rPr>
                <w:rFonts w:ascii="仿宋_GB2312" w:hAnsi="宋体"/>
                <w:sz w:val="24"/>
              </w:rPr>
              <w:t>024371</w:t>
            </w:r>
          </w:p>
        </w:tc>
        <w:tc>
          <w:tcPr>
            <w:tcW w:w="5271" w:type="dxa"/>
            <w:vAlign w:val="center"/>
          </w:tcPr>
          <w:p w:rsidR="008A15D6" w:rsidRPr="007F3DAC" w:rsidRDefault="008A15D6" w:rsidP="00CE4F42">
            <w:pPr>
              <w:pStyle w:val="a8"/>
              <w:kinsoku w:val="0"/>
              <w:overflowPunct w:val="0"/>
              <w:ind w:right="113"/>
              <w:rPr>
                <w:rFonts w:ascii="仿宋_GB2312" w:hAnsi="宋体"/>
                <w:sz w:val="24"/>
              </w:rPr>
            </w:pPr>
            <w:r w:rsidRPr="007F3DAC">
              <w:rPr>
                <w:rFonts w:ascii="仿宋_GB2312" w:hAnsi="宋体" w:hint="eastAsia"/>
                <w:sz w:val="24"/>
              </w:rPr>
              <w:t>天弘中证港股通央企红利交易型开放式指数证券投资基金联接基金</w:t>
            </w:r>
            <w:r w:rsidRPr="007F3DAC">
              <w:rPr>
                <w:rFonts w:ascii="仿宋_GB2312" w:hAnsi="宋体"/>
                <w:sz w:val="24"/>
              </w:rPr>
              <w:t>A类基金份额</w:t>
            </w:r>
          </w:p>
        </w:tc>
      </w:tr>
      <w:tr w:rsidR="008A15D6" w:rsidRPr="00CE4F42" w:rsidTr="0084463A">
        <w:trPr>
          <w:trHeight w:val="432"/>
          <w:jc w:val="center"/>
        </w:trPr>
        <w:tc>
          <w:tcPr>
            <w:tcW w:w="954" w:type="dxa"/>
            <w:vAlign w:val="center"/>
          </w:tcPr>
          <w:p w:rsidR="008A15D6" w:rsidRPr="007F3DAC" w:rsidRDefault="000F068C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</w:t>
            </w:r>
          </w:p>
        </w:tc>
        <w:tc>
          <w:tcPr>
            <w:tcW w:w="1713" w:type="dxa"/>
            <w:vAlign w:val="center"/>
          </w:tcPr>
          <w:p w:rsidR="008A15D6" w:rsidRPr="007F3DAC" w:rsidRDefault="008A15D6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 w:rsidRPr="007F3DAC">
              <w:rPr>
                <w:rFonts w:ascii="仿宋_GB2312" w:hAnsi="宋体"/>
                <w:sz w:val="24"/>
              </w:rPr>
              <w:t>024372</w:t>
            </w:r>
          </w:p>
        </w:tc>
        <w:tc>
          <w:tcPr>
            <w:tcW w:w="5271" w:type="dxa"/>
            <w:vAlign w:val="center"/>
          </w:tcPr>
          <w:p w:rsidR="008A15D6" w:rsidRPr="007F3DAC" w:rsidRDefault="008A15D6" w:rsidP="00CE4F42">
            <w:pPr>
              <w:pStyle w:val="a8"/>
              <w:kinsoku w:val="0"/>
              <w:overflowPunct w:val="0"/>
              <w:ind w:right="113"/>
              <w:rPr>
                <w:rFonts w:ascii="仿宋_GB2312" w:hAnsi="宋体"/>
                <w:sz w:val="24"/>
              </w:rPr>
            </w:pPr>
            <w:r w:rsidRPr="007F3DAC">
              <w:rPr>
                <w:rFonts w:ascii="仿宋_GB2312" w:hAnsi="宋体" w:hint="eastAsia"/>
                <w:sz w:val="24"/>
              </w:rPr>
              <w:t>天弘中证港股通央企红利交易型开放式指数证券投资基金联接基金</w:t>
            </w:r>
            <w:r w:rsidRPr="007F3DAC">
              <w:rPr>
                <w:rFonts w:ascii="仿宋_GB2312" w:hAnsi="宋体"/>
                <w:sz w:val="24"/>
              </w:rPr>
              <w:t>C类基金份额</w:t>
            </w:r>
          </w:p>
        </w:tc>
      </w:tr>
      <w:tr w:rsidR="008A15D6" w:rsidRPr="00CE4F42" w:rsidTr="0084463A">
        <w:trPr>
          <w:trHeight w:val="432"/>
          <w:jc w:val="center"/>
        </w:trPr>
        <w:tc>
          <w:tcPr>
            <w:tcW w:w="954" w:type="dxa"/>
            <w:vAlign w:val="center"/>
          </w:tcPr>
          <w:p w:rsidR="008A15D6" w:rsidRPr="007F3DAC" w:rsidRDefault="000F068C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3</w:t>
            </w:r>
          </w:p>
        </w:tc>
        <w:tc>
          <w:tcPr>
            <w:tcW w:w="1713" w:type="dxa"/>
            <w:vAlign w:val="center"/>
          </w:tcPr>
          <w:p w:rsidR="008A15D6" w:rsidRPr="007F3DAC" w:rsidRDefault="008A15D6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 w:rsidRPr="007F3DAC">
              <w:rPr>
                <w:rFonts w:ascii="仿宋_GB2312" w:hAnsi="宋体"/>
                <w:sz w:val="24"/>
              </w:rPr>
              <w:t>024885</w:t>
            </w:r>
          </w:p>
        </w:tc>
        <w:tc>
          <w:tcPr>
            <w:tcW w:w="5271" w:type="dxa"/>
            <w:vAlign w:val="center"/>
          </w:tcPr>
          <w:p w:rsidR="008A15D6" w:rsidRPr="007F3DAC" w:rsidRDefault="008A15D6" w:rsidP="00CE4F42">
            <w:pPr>
              <w:pStyle w:val="a8"/>
              <w:kinsoku w:val="0"/>
              <w:overflowPunct w:val="0"/>
              <w:ind w:right="113"/>
              <w:rPr>
                <w:rFonts w:ascii="仿宋_GB2312" w:hAnsi="宋体"/>
                <w:sz w:val="24"/>
              </w:rPr>
            </w:pPr>
            <w:r w:rsidRPr="007F3DAC">
              <w:rPr>
                <w:rFonts w:ascii="仿宋_GB2312" w:hAnsi="宋体" w:hint="eastAsia"/>
                <w:sz w:val="24"/>
              </w:rPr>
              <w:t>天弘国证港股通科技交易型开放式指数证券投资基金联接基金</w:t>
            </w:r>
            <w:r w:rsidRPr="007F3DAC">
              <w:rPr>
                <w:rFonts w:ascii="仿宋_GB2312" w:hAnsi="宋体"/>
                <w:sz w:val="24"/>
              </w:rPr>
              <w:t>A类基金份额</w:t>
            </w:r>
          </w:p>
        </w:tc>
      </w:tr>
      <w:tr w:rsidR="008A15D6" w:rsidRPr="00CE4F42" w:rsidTr="0084463A">
        <w:trPr>
          <w:trHeight w:val="432"/>
          <w:jc w:val="center"/>
        </w:trPr>
        <w:tc>
          <w:tcPr>
            <w:tcW w:w="954" w:type="dxa"/>
            <w:vAlign w:val="center"/>
          </w:tcPr>
          <w:p w:rsidR="008A15D6" w:rsidRPr="007F3DAC" w:rsidRDefault="000F068C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</w:t>
            </w:r>
          </w:p>
        </w:tc>
        <w:tc>
          <w:tcPr>
            <w:tcW w:w="1713" w:type="dxa"/>
            <w:vAlign w:val="center"/>
          </w:tcPr>
          <w:p w:rsidR="008A15D6" w:rsidRPr="007F3DAC" w:rsidRDefault="008A15D6" w:rsidP="006F633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 w:rsidRPr="007F3DAC">
              <w:rPr>
                <w:rFonts w:ascii="仿宋_GB2312" w:hAnsi="宋体"/>
                <w:sz w:val="24"/>
              </w:rPr>
              <w:t>024886</w:t>
            </w:r>
          </w:p>
        </w:tc>
        <w:tc>
          <w:tcPr>
            <w:tcW w:w="5271" w:type="dxa"/>
            <w:vAlign w:val="center"/>
          </w:tcPr>
          <w:p w:rsidR="008A15D6" w:rsidRPr="007F3DAC" w:rsidRDefault="008A15D6" w:rsidP="00CE4F42">
            <w:pPr>
              <w:pStyle w:val="a8"/>
              <w:kinsoku w:val="0"/>
              <w:overflowPunct w:val="0"/>
              <w:ind w:right="113"/>
              <w:rPr>
                <w:rFonts w:ascii="仿宋_GB2312" w:hAnsi="宋体"/>
                <w:sz w:val="24"/>
              </w:rPr>
            </w:pPr>
            <w:r w:rsidRPr="007F3DAC">
              <w:rPr>
                <w:rFonts w:ascii="仿宋_GB2312" w:hAnsi="宋体" w:hint="eastAsia"/>
                <w:sz w:val="24"/>
              </w:rPr>
              <w:t>天弘国证港股通科技交易型开放式指数证券投资基金联接基金</w:t>
            </w:r>
            <w:r w:rsidRPr="007F3DAC">
              <w:rPr>
                <w:rFonts w:ascii="仿宋_GB2312" w:hAnsi="宋体"/>
                <w:sz w:val="24"/>
              </w:rPr>
              <w:t>C类基金份额</w:t>
            </w:r>
          </w:p>
        </w:tc>
      </w:tr>
    </w:tbl>
    <w:bookmarkEnd w:id="1"/>
    <w:p w:rsidR="004F61D3" w:rsidRPr="00CE4F42" w:rsidRDefault="004F61D3" w:rsidP="00CE4F42">
      <w:pPr>
        <w:pStyle w:val="a8"/>
        <w:kinsoku w:val="0"/>
        <w:overflowPunct w:val="0"/>
        <w:spacing w:after="0" w:line="341" w:lineRule="auto"/>
        <w:ind w:right="113" w:firstLineChars="300" w:firstLine="723"/>
        <w:rPr>
          <w:rFonts w:ascii="仿宋_GB2312" w:hAnsi="宋体"/>
          <w:b/>
          <w:sz w:val="24"/>
        </w:rPr>
      </w:pPr>
      <w:r w:rsidRPr="00CE4F42">
        <w:rPr>
          <w:rFonts w:ascii="仿宋_GB2312" w:hAnsi="宋体" w:hint="eastAsia"/>
          <w:b/>
          <w:sz w:val="24"/>
        </w:rPr>
        <w:t>二、</w:t>
      </w:r>
      <w:r w:rsidR="006173B7">
        <w:rPr>
          <w:rFonts w:ascii="仿宋_GB2312" w:hAnsi="宋体" w:hint="eastAsia"/>
          <w:b/>
          <w:sz w:val="24"/>
        </w:rPr>
        <w:t>暂停转换</w:t>
      </w:r>
      <w:r w:rsidR="00043D72">
        <w:rPr>
          <w:rFonts w:ascii="仿宋_GB2312" w:hAnsi="宋体" w:hint="eastAsia"/>
          <w:b/>
          <w:sz w:val="24"/>
        </w:rPr>
        <w:t>业务</w:t>
      </w:r>
      <w:r w:rsidRPr="00CE4F42">
        <w:rPr>
          <w:rFonts w:ascii="仿宋_GB2312" w:hAnsi="宋体" w:hint="eastAsia"/>
          <w:b/>
          <w:sz w:val="24"/>
        </w:rPr>
        <w:t>日</w:t>
      </w:r>
      <w:r w:rsidR="009D375B">
        <w:rPr>
          <w:rFonts w:ascii="仿宋_GB2312" w:hAnsi="宋体" w:hint="eastAsia"/>
          <w:b/>
          <w:sz w:val="24"/>
        </w:rPr>
        <w:t>期</w:t>
      </w:r>
      <w:r w:rsidRPr="00CE4F42">
        <w:rPr>
          <w:rFonts w:ascii="仿宋_GB2312" w:hAnsi="宋体" w:hint="eastAsia"/>
          <w:b/>
          <w:sz w:val="24"/>
        </w:rPr>
        <w:t>安排</w:t>
      </w:r>
    </w:p>
    <w:tbl>
      <w:tblPr>
        <w:tblStyle w:val="a5"/>
        <w:tblW w:w="7938" w:type="dxa"/>
        <w:jc w:val="center"/>
        <w:tblLook w:val="04A0"/>
      </w:tblPr>
      <w:tblGrid>
        <w:gridCol w:w="3957"/>
        <w:gridCol w:w="3981"/>
      </w:tblGrid>
      <w:tr w:rsidR="004F61D3" w:rsidRPr="00CE4F42" w:rsidTr="008A15D6">
        <w:trPr>
          <w:trHeight w:val="432"/>
          <w:jc w:val="center"/>
        </w:trPr>
        <w:tc>
          <w:tcPr>
            <w:tcW w:w="3957" w:type="dxa"/>
            <w:vAlign w:val="center"/>
          </w:tcPr>
          <w:p w:rsidR="004F61D3" w:rsidRPr="00CE4F42" w:rsidRDefault="004F61D3" w:rsidP="00AA5CC7">
            <w:pPr>
              <w:pStyle w:val="a8"/>
              <w:kinsoku w:val="0"/>
              <w:overflowPunct w:val="0"/>
              <w:ind w:right="113" w:firstLine="422"/>
              <w:jc w:val="center"/>
              <w:rPr>
                <w:rFonts w:ascii="仿宋_GB2312" w:hAnsi="宋体"/>
                <w:b/>
                <w:sz w:val="24"/>
              </w:rPr>
            </w:pPr>
            <w:bookmarkStart w:id="2" w:name="PO_non_trade_day_table"/>
            <w:r w:rsidRPr="00CE4F42">
              <w:rPr>
                <w:rFonts w:ascii="仿宋_GB2312" w:hAnsi="宋体" w:hint="eastAsia"/>
                <w:b/>
                <w:sz w:val="24"/>
              </w:rPr>
              <w:t>类型</w:t>
            </w:r>
          </w:p>
        </w:tc>
        <w:tc>
          <w:tcPr>
            <w:tcW w:w="3981" w:type="dxa"/>
            <w:vAlign w:val="center"/>
          </w:tcPr>
          <w:p w:rsidR="004F61D3" w:rsidRPr="00CE4F42" w:rsidRDefault="004F61D3" w:rsidP="00AA5CC7">
            <w:pPr>
              <w:pStyle w:val="a8"/>
              <w:kinsoku w:val="0"/>
              <w:overflowPunct w:val="0"/>
              <w:ind w:right="113" w:firstLine="422"/>
              <w:jc w:val="center"/>
              <w:rPr>
                <w:rFonts w:ascii="仿宋_GB2312" w:hAnsi="宋体"/>
                <w:b/>
                <w:sz w:val="24"/>
              </w:rPr>
            </w:pPr>
            <w:r w:rsidRPr="00CE4F42">
              <w:rPr>
                <w:rFonts w:ascii="仿宋_GB2312" w:hAnsi="宋体" w:hint="eastAsia"/>
                <w:b/>
                <w:sz w:val="24"/>
              </w:rPr>
              <w:t>日期</w:t>
            </w:r>
          </w:p>
        </w:tc>
      </w:tr>
      <w:tr w:rsidR="008A15D6" w:rsidRPr="00CE4F42" w:rsidTr="008A15D6">
        <w:trPr>
          <w:trHeight w:val="432"/>
          <w:jc w:val="center"/>
        </w:trPr>
        <w:tc>
          <w:tcPr>
            <w:tcW w:w="3957" w:type="dxa"/>
            <w:vMerge w:val="restart"/>
            <w:vAlign w:val="center"/>
          </w:tcPr>
          <w:p w:rsidR="008A15D6" w:rsidRPr="00CE4F42" w:rsidRDefault="00821165" w:rsidP="00AA5CC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2026年暂停转换</w:t>
            </w:r>
            <w:r w:rsidR="00043D72">
              <w:rPr>
                <w:rFonts w:ascii="仿宋_GB2312" w:hAnsi="宋体" w:hint="eastAsia"/>
                <w:sz w:val="24"/>
              </w:rPr>
              <w:t>业务</w:t>
            </w:r>
            <w:r>
              <w:rPr>
                <w:rFonts w:ascii="仿宋_GB2312" w:hAnsi="宋体" w:hint="eastAsia"/>
                <w:sz w:val="24"/>
              </w:rPr>
              <w:t>日</w:t>
            </w:r>
            <w:r w:rsidR="00C90F8B">
              <w:rPr>
                <w:rFonts w:ascii="仿宋_GB2312" w:hAnsi="宋体" w:hint="eastAsia"/>
                <w:sz w:val="24"/>
              </w:rPr>
              <w:t>期</w:t>
            </w:r>
          </w:p>
        </w:tc>
        <w:tc>
          <w:tcPr>
            <w:tcW w:w="3981" w:type="dxa"/>
            <w:vAlign w:val="center"/>
          </w:tcPr>
          <w:p w:rsidR="008A15D6" w:rsidRDefault="003879BB" w:rsidP="00AA5CC7">
            <w:pPr>
              <w:pStyle w:val="a8"/>
              <w:kinsoku w:val="0"/>
              <w:overflowPunct w:val="0"/>
              <w:ind w:right="113" w:firstLine="420"/>
              <w:jc w:val="center"/>
              <w:rPr>
                <w:rFonts w:ascii="仿宋_GB2312" w:hAnsi="宋体"/>
                <w:sz w:val="24"/>
              </w:rPr>
            </w:pPr>
            <w:r w:rsidRPr="003879BB">
              <w:rPr>
                <w:rFonts w:ascii="仿宋_GB2312" w:hAnsi="宋体"/>
                <w:sz w:val="24"/>
              </w:rPr>
              <w:t>2026年05月</w:t>
            </w:r>
            <w:r>
              <w:rPr>
                <w:rFonts w:ascii="仿宋_GB2312" w:hAnsi="宋体"/>
                <w:sz w:val="24"/>
              </w:rPr>
              <w:t>2</w:t>
            </w:r>
            <w:r>
              <w:rPr>
                <w:rFonts w:ascii="仿宋_GB2312" w:hAnsi="宋体" w:hint="eastAsia"/>
                <w:sz w:val="24"/>
              </w:rPr>
              <w:t>0</w:t>
            </w:r>
            <w:r w:rsidRPr="003879BB">
              <w:rPr>
                <w:rFonts w:ascii="仿宋_GB2312" w:hAnsi="宋体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>至</w:t>
            </w:r>
            <w:r w:rsidRPr="003879BB">
              <w:rPr>
                <w:rFonts w:ascii="仿宋_GB2312" w:hAnsi="宋体"/>
                <w:sz w:val="24"/>
              </w:rPr>
              <w:t>2026年05月</w:t>
            </w:r>
            <w:r>
              <w:rPr>
                <w:rFonts w:ascii="仿宋_GB2312" w:hAnsi="宋体"/>
                <w:sz w:val="24"/>
              </w:rPr>
              <w:t>2</w:t>
            </w:r>
            <w:r>
              <w:rPr>
                <w:rFonts w:ascii="仿宋_GB2312" w:hAnsi="宋体" w:hint="eastAsia"/>
                <w:sz w:val="24"/>
              </w:rPr>
              <w:t>2</w:t>
            </w:r>
            <w:r w:rsidRPr="003879BB">
              <w:rPr>
                <w:rFonts w:ascii="仿宋_GB2312" w:hAnsi="宋体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>；</w:t>
            </w:r>
            <w:r w:rsidR="008A15D6">
              <w:rPr>
                <w:rFonts w:ascii="仿宋_GB2312" w:hAnsi="宋体"/>
                <w:sz w:val="24"/>
              </w:rPr>
              <w:t>2026年05月25日</w:t>
            </w:r>
          </w:p>
        </w:tc>
      </w:tr>
      <w:tr w:rsidR="008A15D6" w:rsidRPr="00CE4F42" w:rsidTr="008A15D6">
        <w:trPr>
          <w:trHeight w:val="432"/>
          <w:jc w:val="center"/>
        </w:trPr>
        <w:tc>
          <w:tcPr>
            <w:tcW w:w="3957" w:type="dxa"/>
            <w:vMerge/>
            <w:vAlign w:val="center"/>
          </w:tcPr>
          <w:p w:rsidR="008A15D6" w:rsidRPr="00CE4F42" w:rsidRDefault="008A15D6" w:rsidP="00AA5CC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81" w:type="dxa"/>
            <w:vAlign w:val="center"/>
          </w:tcPr>
          <w:p w:rsidR="008A15D6" w:rsidRDefault="004F5F02" w:rsidP="00AA5CC7">
            <w:pPr>
              <w:pStyle w:val="a8"/>
              <w:kinsoku w:val="0"/>
              <w:overflowPunct w:val="0"/>
              <w:ind w:right="113" w:firstLine="420"/>
              <w:jc w:val="center"/>
              <w:rPr>
                <w:rFonts w:ascii="仿宋_GB2312" w:hAnsi="宋体"/>
                <w:sz w:val="24"/>
              </w:rPr>
            </w:pPr>
            <w:r w:rsidRPr="004F5F02">
              <w:rPr>
                <w:rFonts w:ascii="仿宋_GB2312" w:hAnsi="宋体"/>
                <w:sz w:val="24"/>
              </w:rPr>
              <w:t>2026年06月</w:t>
            </w:r>
            <w:r>
              <w:rPr>
                <w:rFonts w:ascii="仿宋_GB2312" w:hAnsi="宋体"/>
                <w:sz w:val="24"/>
              </w:rPr>
              <w:t>2</w:t>
            </w:r>
            <w:r>
              <w:rPr>
                <w:rFonts w:ascii="仿宋_GB2312" w:hAnsi="宋体" w:hint="eastAsia"/>
                <w:sz w:val="24"/>
              </w:rPr>
              <w:t>6</w:t>
            </w:r>
            <w:r w:rsidRPr="004F5F02">
              <w:rPr>
                <w:rFonts w:ascii="仿宋_GB2312" w:hAnsi="宋体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>；</w:t>
            </w:r>
            <w:r w:rsidRPr="004F5F02">
              <w:rPr>
                <w:rFonts w:ascii="仿宋_GB2312" w:hAnsi="宋体"/>
                <w:sz w:val="24"/>
              </w:rPr>
              <w:t>2026年</w:t>
            </w:r>
            <w:r>
              <w:rPr>
                <w:rFonts w:ascii="仿宋_GB2312" w:hAnsi="宋体"/>
                <w:sz w:val="24"/>
              </w:rPr>
              <w:t>0</w:t>
            </w:r>
            <w:r>
              <w:rPr>
                <w:rFonts w:ascii="仿宋_GB2312" w:hAnsi="宋体" w:hint="eastAsia"/>
                <w:sz w:val="24"/>
              </w:rPr>
              <w:t>6</w:t>
            </w:r>
            <w:r w:rsidRPr="004F5F02">
              <w:rPr>
                <w:rFonts w:ascii="仿宋_GB2312" w:hAnsi="宋体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29</w:t>
            </w:r>
            <w:r w:rsidRPr="004F5F02">
              <w:rPr>
                <w:rFonts w:ascii="仿宋_GB2312" w:hAnsi="宋体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>至</w:t>
            </w:r>
            <w:r w:rsidR="008A15D6">
              <w:rPr>
                <w:rFonts w:ascii="仿宋_GB2312" w:hAnsi="宋体"/>
                <w:sz w:val="24"/>
              </w:rPr>
              <w:t>2026年07月01日</w:t>
            </w:r>
          </w:p>
        </w:tc>
      </w:tr>
      <w:tr w:rsidR="008A15D6" w:rsidRPr="00CE4F42" w:rsidTr="008A15D6">
        <w:trPr>
          <w:trHeight w:val="432"/>
          <w:jc w:val="center"/>
        </w:trPr>
        <w:tc>
          <w:tcPr>
            <w:tcW w:w="3957" w:type="dxa"/>
            <w:vMerge/>
            <w:vAlign w:val="center"/>
          </w:tcPr>
          <w:p w:rsidR="008A15D6" w:rsidRPr="00CE4F42" w:rsidRDefault="008A15D6" w:rsidP="00AA5CC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81" w:type="dxa"/>
            <w:vAlign w:val="center"/>
          </w:tcPr>
          <w:p w:rsidR="008A15D6" w:rsidRDefault="00036F71" w:rsidP="00AA5CC7">
            <w:pPr>
              <w:pStyle w:val="a8"/>
              <w:kinsoku w:val="0"/>
              <w:overflowPunct w:val="0"/>
              <w:ind w:right="113" w:firstLine="420"/>
              <w:jc w:val="center"/>
              <w:rPr>
                <w:rFonts w:ascii="仿宋_GB2312" w:hAnsi="宋体"/>
                <w:sz w:val="24"/>
              </w:rPr>
            </w:pPr>
            <w:r w:rsidRPr="00036F71">
              <w:rPr>
                <w:rFonts w:ascii="仿宋_GB2312" w:hAnsi="宋体"/>
                <w:sz w:val="24"/>
              </w:rPr>
              <w:t>2026年</w:t>
            </w:r>
            <w:r>
              <w:rPr>
                <w:rFonts w:ascii="仿宋_GB2312" w:hAnsi="宋体" w:hint="eastAsia"/>
                <w:sz w:val="24"/>
              </w:rPr>
              <w:t>10</w:t>
            </w:r>
            <w:r w:rsidRPr="00036F71">
              <w:rPr>
                <w:rFonts w:ascii="仿宋_GB2312" w:hAnsi="宋体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14</w:t>
            </w:r>
            <w:r w:rsidRPr="00036F71">
              <w:rPr>
                <w:rFonts w:ascii="仿宋_GB2312" w:hAnsi="宋体"/>
                <w:sz w:val="24"/>
              </w:rPr>
              <w:t>日至2026年</w:t>
            </w:r>
            <w:r>
              <w:rPr>
                <w:rFonts w:ascii="仿宋_GB2312" w:hAnsi="宋体" w:hint="eastAsia"/>
                <w:sz w:val="24"/>
              </w:rPr>
              <w:t>10</w:t>
            </w:r>
            <w:r w:rsidRPr="00036F71">
              <w:rPr>
                <w:rFonts w:ascii="仿宋_GB2312" w:hAnsi="宋体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16</w:t>
            </w:r>
            <w:r w:rsidRPr="00036F71">
              <w:rPr>
                <w:rFonts w:ascii="仿宋_GB2312" w:hAnsi="宋体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>；</w:t>
            </w:r>
            <w:r w:rsidR="008A15D6">
              <w:rPr>
                <w:rFonts w:ascii="仿宋_GB2312" w:hAnsi="宋体"/>
                <w:sz w:val="24"/>
              </w:rPr>
              <w:t>2026年10月19日</w:t>
            </w:r>
          </w:p>
        </w:tc>
      </w:tr>
      <w:tr w:rsidR="008A15D6" w:rsidRPr="00CE4F42" w:rsidTr="008A15D6">
        <w:trPr>
          <w:trHeight w:val="432"/>
          <w:jc w:val="center"/>
        </w:trPr>
        <w:tc>
          <w:tcPr>
            <w:tcW w:w="3957" w:type="dxa"/>
            <w:vMerge/>
            <w:vAlign w:val="center"/>
          </w:tcPr>
          <w:p w:rsidR="008A15D6" w:rsidRPr="00CE4F42" w:rsidRDefault="008A15D6" w:rsidP="00AA5CC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81" w:type="dxa"/>
            <w:vAlign w:val="center"/>
          </w:tcPr>
          <w:p w:rsidR="008A15D6" w:rsidRDefault="008A15D6" w:rsidP="00AA5CC7">
            <w:pPr>
              <w:pStyle w:val="a8"/>
              <w:kinsoku w:val="0"/>
              <w:overflowPunct w:val="0"/>
              <w:ind w:right="113" w:firstLine="42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2026年12月2</w:t>
            </w:r>
            <w:r w:rsidR="0028751A">
              <w:rPr>
                <w:rFonts w:ascii="仿宋_GB2312" w:hAnsi="宋体" w:hint="eastAsia"/>
                <w:sz w:val="24"/>
              </w:rPr>
              <w:t>1</w:t>
            </w:r>
            <w:r>
              <w:rPr>
                <w:rFonts w:ascii="仿宋_GB2312" w:hAnsi="宋体"/>
                <w:sz w:val="24"/>
              </w:rPr>
              <w:t>日至2026年12月25日</w:t>
            </w:r>
          </w:p>
        </w:tc>
      </w:tr>
      <w:tr w:rsidR="008A15D6" w:rsidRPr="00CE4F42" w:rsidTr="008A15D6">
        <w:trPr>
          <w:trHeight w:val="432"/>
          <w:jc w:val="center"/>
        </w:trPr>
        <w:tc>
          <w:tcPr>
            <w:tcW w:w="3957" w:type="dxa"/>
            <w:vMerge/>
            <w:vAlign w:val="center"/>
          </w:tcPr>
          <w:p w:rsidR="008A15D6" w:rsidRPr="00CE4F42" w:rsidRDefault="008A15D6" w:rsidP="00AA5CC7">
            <w:pPr>
              <w:pStyle w:val="a8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81" w:type="dxa"/>
            <w:vAlign w:val="center"/>
          </w:tcPr>
          <w:p w:rsidR="008A15D6" w:rsidRDefault="00490CBF" w:rsidP="00AA5CC7">
            <w:pPr>
              <w:pStyle w:val="a8"/>
              <w:kinsoku w:val="0"/>
              <w:overflowPunct w:val="0"/>
              <w:ind w:right="113" w:firstLine="420"/>
              <w:jc w:val="center"/>
              <w:rPr>
                <w:rFonts w:ascii="仿宋_GB2312" w:hAnsi="宋体"/>
                <w:sz w:val="24"/>
              </w:rPr>
            </w:pPr>
            <w:r w:rsidRPr="00490CBF">
              <w:rPr>
                <w:rFonts w:ascii="仿宋_GB2312" w:hAnsi="宋体"/>
                <w:sz w:val="24"/>
              </w:rPr>
              <w:t>2026年12月</w:t>
            </w:r>
            <w:r>
              <w:rPr>
                <w:rFonts w:ascii="仿宋_GB2312" w:hAnsi="宋体"/>
                <w:sz w:val="24"/>
              </w:rPr>
              <w:t>2</w:t>
            </w:r>
            <w:r>
              <w:rPr>
                <w:rFonts w:ascii="仿宋_GB2312" w:hAnsi="宋体" w:hint="eastAsia"/>
                <w:sz w:val="24"/>
              </w:rPr>
              <w:t>8</w:t>
            </w:r>
            <w:r w:rsidRPr="00490CBF">
              <w:rPr>
                <w:rFonts w:ascii="仿宋_GB2312" w:hAnsi="宋体"/>
                <w:sz w:val="24"/>
              </w:rPr>
              <w:t>日至</w:t>
            </w:r>
            <w:r w:rsidR="008A15D6">
              <w:rPr>
                <w:rFonts w:ascii="仿宋_GB2312" w:hAnsi="宋体"/>
                <w:sz w:val="24"/>
              </w:rPr>
              <w:t>2026年12月31日</w:t>
            </w:r>
          </w:p>
        </w:tc>
      </w:tr>
    </w:tbl>
    <w:bookmarkEnd w:id="2"/>
    <w:p w:rsidR="004F61D3" w:rsidRPr="00CE4F42" w:rsidRDefault="006F6337" w:rsidP="006F6337">
      <w:pPr>
        <w:pStyle w:val="a8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 w:rsidRPr="00CE4F42">
        <w:rPr>
          <w:rFonts w:ascii="仿宋_GB2312" w:hAnsi="宋体" w:hint="eastAsia"/>
          <w:sz w:val="24"/>
        </w:rPr>
        <w:lastRenderedPageBreak/>
        <w:t>注：</w:t>
      </w:r>
      <w:r w:rsidR="004F61D3" w:rsidRPr="00CE4F42">
        <w:rPr>
          <w:rFonts w:ascii="仿宋_GB2312" w:hAnsi="宋体"/>
          <w:sz w:val="24"/>
        </w:rPr>
        <w:t>1</w:t>
      </w:r>
      <w:r w:rsidR="004F61D3" w:rsidRPr="00CE4F42">
        <w:rPr>
          <w:rFonts w:ascii="仿宋_GB2312" w:hAnsi="宋体" w:hint="eastAsia"/>
          <w:sz w:val="24"/>
        </w:rPr>
        <w:t>、上述</w:t>
      </w:r>
      <w:r w:rsidR="003344C1" w:rsidRPr="003344C1">
        <w:rPr>
          <w:rFonts w:ascii="仿宋_GB2312" w:hAnsi="宋体" w:hint="eastAsia"/>
          <w:sz w:val="24"/>
        </w:rPr>
        <w:t>日</w:t>
      </w:r>
      <w:r w:rsidR="003344C1">
        <w:rPr>
          <w:rFonts w:ascii="仿宋_GB2312" w:hAnsi="宋体" w:hint="eastAsia"/>
          <w:sz w:val="24"/>
        </w:rPr>
        <w:t>期</w:t>
      </w:r>
      <w:r w:rsidR="004F61D3" w:rsidRPr="00CE4F42">
        <w:rPr>
          <w:rFonts w:ascii="仿宋_GB2312" w:hAnsi="宋体" w:hint="eastAsia"/>
          <w:sz w:val="24"/>
        </w:rPr>
        <w:t>已剔除和上海证券交易所、深圳证券交易所非交易日重合的日期。</w:t>
      </w:r>
    </w:p>
    <w:p w:rsidR="004F61D3" w:rsidRPr="00CE4F42" w:rsidRDefault="004F61D3" w:rsidP="004F61D3">
      <w:pPr>
        <w:pStyle w:val="a8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 w:rsidRPr="00CE4F42">
        <w:rPr>
          <w:rFonts w:ascii="仿宋_GB2312" w:hAnsi="宋体" w:hint="eastAsia"/>
          <w:sz w:val="24"/>
        </w:rPr>
        <w:t>2、</w:t>
      </w:r>
      <w:r w:rsidR="008A15D6">
        <w:rPr>
          <w:rFonts w:ascii="仿宋_GB2312" w:hAnsi="宋体" w:hint="eastAsia"/>
          <w:sz w:val="24"/>
        </w:rPr>
        <w:t>上述基金</w:t>
      </w:r>
      <w:r w:rsidRPr="00CE4F42">
        <w:rPr>
          <w:rFonts w:ascii="仿宋_GB2312" w:hAnsi="宋体" w:hint="eastAsia"/>
          <w:sz w:val="24"/>
        </w:rPr>
        <w:t>若新增份额类别，则该份额类别在上海证券交易所和深圳证券交易所交易日的</w:t>
      </w:r>
      <w:r w:rsidR="003344C1" w:rsidRPr="003344C1">
        <w:rPr>
          <w:rFonts w:ascii="仿宋_GB2312" w:hAnsi="宋体" w:hint="eastAsia"/>
          <w:sz w:val="24"/>
        </w:rPr>
        <w:t>上述日期</w:t>
      </w:r>
      <w:r w:rsidRPr="00CE4F42">
        <w:rPr>
          <w:rFonts w:ascii="仿宋_GB2312" w:hAnsi="宋体" w:hint="eastAsia"/>
          <w:sz w:val="24"/>
        </w:rPr>
        <w:t>，暂停基金的</w:t>
      </w:r>
      <w:r w:rsidR="009D5E56">
        <w:rPr>
          <w:rFonts w:ascii="仿宋_GB2312" w:hAnsi="宋体" w:hint="eastAsia"/>
          <w:sz w:val="24"/>
        </w:rPr>
        <w:t>转换</w:t>
      </w:r>
      <w:r w:rsidRPr="00CE4F42">
        <w:rPr>
          <w:rFonts w:ascii="仿宋_GB2312" w:hAnsi="宋体" w:hint="eastAsia"/>
          <w:sz w:val="24"/>
        </w:rPr>
        <w:t>业务，届时将不再另行公告。</w:t>
      </w:r>
    </w:p>
    <w:p w:rsidR="004F61D3" w:rsidRPr="00CE4F42" w:rsidRDefault="004F61D3" w:rsidP="004F61D3">
      <w:pPr>
        <w:pStyle w:val="a8"/>
        <w:kinsoku w:val="0"/>
        <w:overflowPunct w:val="0"/>
        <w:spacing w:after="0" w:line="360" w:lineRule="auto"/>
        <w:ind w:right="232" w:firstLineChars="300" w:firstLine="720"/>
        <w:rPr>
          <w:rFonts w:ascii="仿宋_GB2312" w:hAnsi="宋体"/>
          <w:sz w:val="24"/>
        </w:rPr>
      </w:pPr>
      <w:r w:rsidRPr="00CE4F42">
        <w:rPr>
          <w:rFonts w:ascii="仿宋_GB2312" w:hAnsi="宋体"/>
          <w:sz w:val="24"/>
        </w:rPr>
        <w:t>3</w:t>
      </w:r>
      <w:r w:rsidRPr="00CE4F42">
        <w:rPr>
          <w:rFonts w:ascii="仿宋_GB2312" w:hAnsi="宋体" w:hint="eastAsia"/>
          <w:sz w:val="24"/>
        </w:rPr>
        <w:t>、如遇</w:t>
      </w:r>
      <w:r w:rsidR="008A15D6">
        <w:rPr>
          <w:rFonts w:ascii="仿宋_GB2312" w:hAnsi="宋体" w:hint="eastAsia"/>
          <w:sz w:val="24"/>
        </w:rPr>
        <w:t>上述基金</w:t>
      </w:r>
      <w:r w:rsidRPr="00CE4F42">
        <w:rPr>
          <w:rFonts w:ascii="仿宋_GB2312" w:hAnsi="宋体" w:hint="eastAsia"/>
          <w:sz w:val="24"/>
        </w:rPr>
        <w:t>因其他原因暂停</w:t>
      </w:r>
      <w:r w:rsidR="001F31A7">
        <w:rPr>
          <w:rFonts w:ascii="仿宋_GB2312" w:hAnsi="宋体" w:hint="eastAsia"/>
          <w:sz w:val="24"/>
        </w:rPr>
        <w:t>转换</w:t>
      </w:r>
      <w:r w:rsidRPr="00CE4F42">
        <w:rPr>
          <w:rFonts w:ascii="仿宋_GB2312" w:hAnsi="宋体" w:hint="eastAsia"/>
          <w:sz w:val="24"/>
        </w:rPr>
        <w:t>业务的，具体业务办理以相关公告为准。</w:t>
      </w:r>
    </w:p>
    <w:p w:rsidR="004F61D3" w:rsidRDefault="004F61D3" w:rsidP="004F61D3">
      <w:pPr>
        <w:pStyle w:val="a8"/>
        <w:kinsoku w:val="0"/>
        <w:overflowPunct w:val="0"/>
        <w:spacing w:after="0" w:line="360" w:lineRule="auto"/>
        <w:ind w:right="232" w:firstLineChars="300" w:firstLine="720"/>
        <w:rPr>
          <w:rFonts w:ascii="仿宋_GB2312" w:hAnsi="宋体"/>
          <w:sz w:val="24"/>
        </w:rPr>
      </w:pPr>
      <w:r w:rsidRPr="00CE4F42">
        <w:rPr>
          <w:rFonts w:ascii="仿宋_GB2312" w:hAnsi="宋体" w:hint="eastAsia"/>
          <w:sz w:val="24"/>
        </w:rPr>
        <w:t>投资者可登录基金管理人网站（</w:t>
      </w:r>
      <w:r w:rsidRPr="00CE4F42">
        <w:rPr>
          <w:rFonts w:ascii="仿宋_GB2312" w:hAnsi="宋体"/>
          <w:sz w:val="24"/>
        </w:rPr>
        <w:t>www.thfund.com.cn</w:t>
      </w:r>
      <w:r w:rsidRPr="00CE4F42">
        <w:rPr>
          <w:rFonts w:ascii="仿宋_GB2312" w:hAnsi="宋体" w:hint="eastAsia"/>
          <w:sz w:val="24"/>
        </w:rPr>
        <w:t>）或拨打客户服务电话（</w:t>
      </w:r>
      <w:r w:rsidR="00FC15D1" w:rsidRPr="00FC15D1">
        <w:rPr>
          <w:rFonts w:ascii="仿宋_GB2312" w:hAnsi="宋体"/>
          <w:sz w:val="24"/>
        </w:rPr>
        <w:t>400-986-8888</w:t>
      </w:r>
      <w:r w:rsidRPr="00CE4F42">
        <w:rPr>
          <w:rFonts w:ascii="仿宋_GB2312" w:hAnsi="宋体" w:hint="eastAsia"/>
          <w:sz w:val="24"/>
        </w:rPr>
        <w:t>）了解本基金的相关事宜。</w:t>
      </w:r>
    </w:p>
    <w:p w:rsidR="007F3DAC" w:rsidRDefault="007F3DAC" w:rsidP="004F61D3">
      <w:pPr>
        <w:pStyle w:val="a8"/>
        <w:kinsoku w:val="0"/>
        <w:overflowPunct w:val="0"/>
        <w:spacing w:after="0" w:line="360" w:lineRule="auto"/>
        <w:ind w:right="232" w:firstLineChars="300" w:firstLine="720"/>
        <w:rPr>
          <w:rFonts w:ascii="仿宋_GB2312" w:hAnsi="宋体"/>
          <w:sz w:val="24"/>
        </w:rPr>
      </w:pPr>
    </w:p>
    <w:p w:rsidR="007F3DAC" w:rsidRDefault="007F3DAC" w:rsidP="007F3DAC">
      <w:pPr>
        <w:pStyle w:val="a8"/>
        <w:kinsoku w:val="0"/>
        <w:overflowPunct w:val="0"/>
        <w:spacing w:after="0" w:line="360" w:lineRule="auto"/>
        <w:ind w:leftChars="100" w:left="210" w:right="232" w:firstLineChars="200" w:firstLine="480"/>
        <w:rPr>
          <w:rFonts w:ascii="仿宋_GB2312" w:hAnsi="宋体"/>
          <w:sz w:val="24"/>
        </w:rPr>
      </w:pPr>
      <w:r w:rsidRPr="007F3DAC">
        <w:rPr>
          <w:rFonts w:ascii="仿宋_GB2312" w:hAnsi="宋体" w:hint="eastAsia"/>
          <w:sz w:val="24"/>
        </w:rPr>
        <w:t>风险提示：</w:t>
      </w:r>
    </w:p>
    <w:p w:rsidR="007F3DAC" w:rsidRPr="00CE4F42" w:rsidRDefault="007F3DAC" w:rsidP="007F3DAC">
      <w:pPr>
        <w:pStyle w:val="a8"/>
        <w:kinsoku w:val="0"/>
        <w:overflowPunct w:val="0"/>
        <w:spacing w:after="0" w:line="360" w:lineRule="auto"/>
        <w:ind w:leftChars="100" w:left="210" w:right="232" w:firstLineChars="200" w:firstLine="480"/>
        <w:rPr>
          <w:rFonts w:ascii="仿宋_GB2312" w:hAnsi="宋体"/>
          <w:sz w:val="24"/>
        </w:rPr>
      </w:pPr>
      <w:r w:rsidRPr="007F3DAC">
        <w:rPr>
          <w:rFonts w:ascii="仿宋_GB2312" w:hAnsi="宋体"/>
          <w:sz w:val="24"/>
        </w:rPr>
        <w:t>本公司承诺以诚实信用、勤勉尽责的原则管理和运用基金资产，但不保证基金一定盈利，也不保证最低收益。投资者投资于上述基金时应认真阅读上述基金的《基金合同》和《招募说明书》等相关法律文件。</w:t>
      </w:r>
    </w:p>
    <w:p w:rsidR="004F61D3" w:rsidRDefault="004F61D3" w:rsidP="004F61D3">
      <w:pPr>
        <w:pStyle w:val="a8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 w:rsidRPr="00CE4F42">
        <w:rPr>
          <w:rFonts w:ascii="仿宋_GB2312" w:hAnsi="宋体" w:hint="eastAsia"/>
          <w:sz w:val="24"/>
        </w:rPr>
        <w:t>特此公告。</w:t>
      </w:r>
    </w:p>
    <w:p w:rsidR="007F3DAC" w:rsidRPr="00CE4F42" w:rsidRDefault="007F3DAC" w:rsidP="004F61D3">
      <w:pPr>
        <w:pStyle w:val="a8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</w:p>
    <w:p w:rsidR="004F61D3" w:rsidRPr="00CE4F42" w:rsidRDefault="004F61D3" w:rsidP="004F61D3">
      <w:pPr>
        <w:pStyle w:val="a8"/>
        <w:kinsoku w:val="0"/>
        <w:overflowPunct w:val="0"/>
        <w:spacing w:after="0" w:line="360" w:lineRule="auto"/>
        <w:ind w:left="220" w:right="232" w:firstLine="420"/>
        <w:jc w:val="right"/>
        <w:rPr>
          <w:rFonts w:ascii="仿宋_GB2312" w:hAnsi="宋体"/>
          <w:sz w:val="24"/>
        </w:rPr>
      </w:pPr>
      <w:r w:rsidRPr="00CE4F42">
        <w:rPr>
          <w:rFonts w:ascii="仿宋_GB2312" w:hAnsi="宋体" w:hint="eastAsia"/>
          <w:sz w:val="24"/>
        </w:rPr>
        <w:t>天弘基金管理有限公司</w:t>
      </w:r>
    </w:p>
    <w:p w:rsidR="00654276" w:rsidRPr="00FC15D1" w:rsidRDefault="008A15D6" w:rsidP="00FC15D1">
      <w:pPr>
        <w:pStyle w:val="a8"/>
        <w:kinsoku w:val="0"/>
        <w:overflowPunct w:val="0"/>
        <w:spacing w:after="0" w:line="360" w:lineRule="auto"/>
        <w:ind w:left="220" w:right="232" w:firstLine="420"/>
        <w:jc w:val="right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二〇二六年</w:t>
      </w:r>
      <w:r w:rsidR="008247CE">
        <w:rPr>
          <w:rFonts w:ascii="仿宋_GB2312" w:hAnsi="宋体" w:hint="eastAsia"/>
          <w:sz w:val="24"/>
        </w:rPr>
        <w:t>五</w:t>
      </w:r>
      <w:r>
        <w:rPr>
          <w:rFonts w:ascii="仿宋_GB2312" w:hAnsi="宋体" w:hint="eastAsia"/>
          <w:sz w:val="24"/>
        </w:rPr>
        <w:t>月十</w:t>
      </w:r>
      <w:r w:rsidR="008247CE">
        <w:rPr>
          <w:rFonts w:ascii="仿宋_GB2312" w:hAnsi="宋体" w:hint="eastAsia"/>
          <w:sz w:val="24"/>
        </w:rPr>
        <w:t>九</w:t>
      </w:r>
      <w:r>
        <w:rPr>
          <w:rFonts w:ascii="仿宋_GB2312" w:hAnsi="宋体" w:hint="eastAsia"/>
          <w:sz w:val="24"/>
        </w:rPr>
        <w:t>日</w:t>
      </w:r>
    </w:p>
    <w:sectPr w:rsidR="00654276" w:rsidRPr="00FC15D1" w:rsidSect="00E34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3A" w:rsidRDefault="00C7753A" w:rsidP="004F61D3">
      <w:r>
        <w:separator/>
      </w:r>
    </w:p>
  </w:endnote>
  <w:endnote w:type="continuationSeparator" w:id="0">
    <w:p w:rsidR="00C7753A" w:rsidRDefault="00C7753A" w:rsidP="004F6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3A" w:rsidRDefault="00C7753A" w:rsidP="004F61D3">
      <w:r>
        <w:separator/>
      </w:r>
    </w:p>
  </w:footnote>
  <w:footnote w:type="continuationSeparator" w:id="0">
    <w:p w:rsidR="00C7753A" w:rsidRDefault="00C7753A" w:rsidP="004F6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7B9"/>
    <w:rsid w:val="0000569A"/>
    <w:rsid w:val="00012E75"/>
    <w:rsid w:val="00033D4C"/>
    <w:rsid w:val="00036F71"/>
    <w:rsid w:val="00043D72"/>
    <w:rsid w:val="000F068C"/>
    <w:rsid w:val="001F31A7"/>
    <w:rsid w:val="0028751A"/>
    <w:rsid w:val="002C46D8"/>
    <w:rsid w:val="003344C1"/>
    <w:rsid w:val="003879BB"/>
    <w:rsid w:val="00486B7F"/>
    <w:rsid w:val="00490CBF"/>
    <w:rsid w:val="004B3114"/>
    <w:rsid w:val="004F5F02"/>
    <w:rsid w:val="004F61D3"/>
    <w:rsid w:val="005E30B0"/>
    <w:rsid w:val="00607913"/>
    <w:rsid w:val="006173B7"/>
    <w:rsid w:val="00654276"/>
    <w:rsid w:val="006F4695"/>
    <w:rsid w:val="006F6337"/>
    <w:rsid w:val="00722467"/>
    <w:rsid w:val="007971C8"/>
    <w:rsid w:val="007F3DAC"/>
    <w:rsid w:val="007F4B56"/>
    <w:rsid w:val="00821165"/>
    <w:rsid w:val="008247CE"/>
    <w:rsid w:val="0084463A"/>
    <w:rsid w:val="008547B9"/>
    <w:rsid w:val="0089361B"/>
    <w:rsid w:val="008A15D6"/>
    <w:rsid w:val="00937B97"/>
    <w:rsid w:val="009B0163"/>
    <w:rsid w:val="009B1B30"/>
    <w:rsid w:val="009D375B"/>
    <w:rsid w:val="009D5E56"/>
    <w:rsid w:val="00A71EA0"/>
    <w:rsid w:val="00B550AE"/>
    <w:rsid w:val="00B70DAC"/>
    <w:rsid w:val="00C7753A"/>
    <w:rsid w:val="00C90F8B"/>
    <w:rsid w:val="00CE4F42"/>
    <w:rsid w:val="00E345A3"/>
    <w:rsid w:val="00F93587"/>
    <w:rsid w:val="00FC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1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1D3"/>
    <w:rPr>
      <w:sz w:val="18"/>
      <w:szCs w:val="18"/>
    </w:rPr>
  </w:style>
  <w:style w:type="table" w:styleId="a5">
    <w:name w:val="Table Grid"/>
    <w:basedOn w:val="a1"/>
    <w:uiPriority w:val="39"/>
    <w:rsid w:val="004F6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unhideWhenUsed/>
    <w:rsid w:val="004F61D3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qFormat/>
    <w:rsid w:val="004F61D3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F61D3"/>
  </w:style>
  <w:style w:type="paragraph" w:styleId="a8">
    <w:name w:val="Body Text"/>
    <w:basedOn w:val="a"/>
    <w:link w:val="Char2"/>
    <w:uiPriority w:val="1"/>
    <w:unhideWhenUsed/>
    <w:qFormat/>
    <w:rsid w:val="004F61D3"/>
    <w:pPr>
      <w:spacing w:after="120"/>
    </w:pPr>
    <w:rPr>
      <w:rFonts w:ascii="Times New Roman" w:eastAsia="仿宋_GB2312" w:hAnsi="Times New Roman" w:cs="Times New Roman"/>
      <w:szCs w:val="24"/>
    </w:rPr>
  </w:style>
  <w:style w:type="character" w:customStyle="1" w:styleId="Char2">
    <w:name w:val="正文文本 Char"/>
    <w:basedOn w:val="a0"/>
    <w:link w:val="a8"/>
    <w:uiPriority w:val="1"/>
    <w:rsid w:val="004F61D3"/>
    <w:rPr>
      <w:rFonts w:ascii="Times New Roman" w:eastAsia="仿宋_GB2312" w:hAnsi="Times New Roman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4F61D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F61D3"/>
    <w:rPr>
      <w:sz w:val="18"/>
      <w:szCs w:val="18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4F61D3"/>
    <w:rPr>
      <w:b/>
      <w:bCs/>
    </w:rPr>
  </w:style>
  <w:style w:type="character" w:customStyle="1" w:styleId="Char4">
    <w:name w:val="批注主题 Char"/>
    <w:basedOn w:val="Char1"/>
    <w:link w:val="aa"/>
    <w:uiPriority w:val="99"/>
    <w:semiHidden/>
    <w:rsid w:val="004F6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EAE2-9743-4D72-960D-A80857B6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4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2026-05-18T16:01:00Z</dcterms:created>
  <dcterms:modified xsi:type="dcterms:W3CDTF">2026-05-18T16:01:00Z</dcterms:modified>
</cp:coreProperties>
</file>