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5F" w:rsidRPr="00E274A4" w:rsidRDefault="008669D8" w:rsidP="00903F19">
      <w:pPr>
        <w:widowControl/>
        <w:shd w:val="clear" w:color="auto" w:fill="FFFFFF"/>
        <w:spacing w:before="390" w:after="390"/>
        <w:jc w:val="center"/>
        <w:rPr>
          <w:rFonts w:ascii="宋体" w:hAnsi="宋体" w:cs="宋体"/>
          <w:b/>
          <w:kern w:val="0"/>
          <w:sz w:val="28"/>
          <w:szCs w:val="28"/>
        </w:rPr>
      </w:pPr>
      <w:r w:rsidRPr="00E274A4">
        <w:rPr>
          <w:rFonts w:ascii="宋体" w:hAnsi="宋体" w:cs="宋体" w:hint="eastAsia"/>
          <w:b/>
          <w:kern w:val="0"/>
          <w:sz w:val="28"/>
          <w:szCs w:val="28"/>
        </w:rPr>
        <w:t>富兰克林国海全球科技互联混合型证券投资基金（QDII）</w:t>
      </w:r>
      <w:r w:rsidR="005664B0" w:rsidRPr="00E274A4">
        <w:rPr>
          <w:rFonts w:ascii="宋体" w:hAnsi="宋体" w:cs="宋体" w:hint="eastAsia"/>
          <w:b/>
          <w:kern w:val="0"/>
          <w:sz w:val="28"/>
          <w:szCs w:val="28"/>
        </w:rPr>
        <w:t>暂停大额申购</w:t>
      </w:r>
      <w:r w:rsidR="00881CF6" w:rsidRPr="00E274A4">
        <w:rPr>
          <w:rFonts w:ascii="宋体" w:hAnsi="宋体" w:cs="宋体" w:hint="eastAsia"/>
          <w:b/>
          <w:kern w:val="0"/>
          <w:sz w:val="28"/>
          <w:szCs w:val="28"/>
        </w:rPr>
        <w:t>及</w:t>
      </w:r>
      <w:r w:rsidR="005664B0" w:rsidRPr="00E274A4">
        <w:rPr>
          <w:rFonts w:ascii="宋体" w:hAnsi="宋体" w:cs="宋体" w:hint="eastAsia"/>
          <w:b/>
          <w:kern w:val="0"/>
          <w:sz w:val="28"/>
          <w:szCs w:val="28"/>
        </w:rPr>
        <w:t>定期定额投资业务的公告</w:t>
      </w:r>
    </w:p>
    <w:p w:rsidR="00A74339" w:rsidRPr="00E274A4" w:rsidRDefault="00A74339" w:rsidP="00903F19">
      <w:pPr>
        <w:widowControl/>
        <w:shd w:val="clear" w:color="auto" w:fill="FFFFFF"/>
        <w:spacing w:before="390" w:after="390"/>
        <w:jc w:val="center"/>
        <w:rPr>
          <w:rFonts w:ascii="宋体" w:hAnsi="宋体" w:cs="宋体"/>
          <w:kern w:val="0"/>
          <w:szCs w:val="21"/>
        </w:rPr>
      </w:pPr>
      <w:r w:rsidRPr="00E274A4">
        <w:rPr>
          <w:rFonts w:ascii="宋体" w:hAnsi="宋体" w:cs="宋体" w:hint="eastAsia"/>
          <w:kern w:val="0"/>
          <w:szCs w:val="21"/>
        </w:rPr>
        <w:t>公告送出日期：</w:t>
      </w:r>
      <w:r w:rsidR="00A818DE" w:rsidRPr="00E274A4">
        <w:rPr>
          <w:rFonts w:ascii="宋体" w:hAnsi="宋体" w:cs="宋体"/>
          <w:kern w:val="0"/>
          <w:szCs w:val="21"/>
        </w:rPr>
        <w:t>202</w:t>
      </w:r>
      <w:r w:rsidR="00A818DE">
        <w:rPr>
          <w:rFonts w:ascii="宋体" w:hAnsi="宋体" w:cs="宋体"/>
          <w:kern w:val="0"/>
          <w:szCs w:val="21"/>
        </w:rPr>
        <w:t>6</w:t>
      </w:r>
      <w:r w:rsidR="00A818DE" w:rsidRPr="00E274A4">
        <w:rPr>
          <w:rFonts w:ascii="宋体" w:hAnsi="宋体" w:cs="宋体" w:hint="eastAsia"/>
          <w:kern w:val="0"/>
          <w:szCs w:val="21"/>
        </w:rPr>
        <w:t>年</w:t>
      </w:r>
      <w:r w:rsidR="00A818DE">
        <w:rPr>
          <w:rFonts w:ascii="宋体" w:hAnsi="宋体" w:cs="宋体"/>
          <w:kern w:val="0"/>
          <w:szCs w:val="21"/>
        </w:rPr>
        <w:t>5</w:t>
      </w:r>
      <w:r w:rsidR="006B21B9" w:rsidRPr="00E274A4">
        <w:rPr>
          <w:rFonts w:ascii="宋体" w:hAnsi="宋体" w:cs="宋体" w:hint="eastAsia"/>
          <w:kern w:val="0"/>
          <w:szCs w:val="21"/>
        </w:rPr>
        <w:t>月</w:t>
      </w:r>
      <w:r w:rsidR="00A818DE">
        <w:rPr>
          <w:rFonts w:ascii="宋体" w:hAnsi="宋体" w:cs="宋体"/>
          <w:kern w:val="0"/>
          <w:szCs w:val="21"/>
        </w:rPr>
        <w:t>19</w:t>
      </w:r>
      <w:r w:rsidRPr="00E274A4">
        <w:rPr>
          <w:rFonts w:ascii="宋体" w:hAnsi="宋体" w:cs="宋体" w:hint="eastAsia"/>
          <w:kern w:val="0"/>
          <w:szCs w:val="21"/>
        </w:rPr>
        <w:t>日</w:t>
      </w:r>
    </w:p>
    <w:p w:rsidR="00A74339" w:rsidRPr="00E274A4" w:rsidRDefault="00A74339" w:rsidP="00110903">
      <w:pPr>
        <w:widowControl/>
        <w:shd w:val="clear" w:color="auto" w:fill="FFFFFF"/>
        <w:wordWrap w:val="0"/>
        <w:spacing w:before="390" w:after="390" w:line="360" w:lineRule="atLeast"/>
        <w:ind w:firstLine="480"/>
        <w:outlineLvl w:val="0"/>
        <w:rPr>
          <w:rFonts w:ascii="宋体" w:hAnsi="宋体" w:cs="宋体"/>
          <w:b/>
          <w:kern w:val="0"/>
          <w:szCs w:val="21"/>
        </w:rPr>
      </w:pPr>
      <w:r w:rsidRPr="00E274A4">
        <w:rPr>
          <w:rFonts w:ascii="宋体" w:hAnsi="宋体" w:cs="宋体"/>
          <w:b/>
          <w:kern w:val="0"/>
          <w:szCs w:val="21"/>
        </w:rPr>
        <w:t>1.</w:t>
      </w:r>
      <w:r w:rsidRPr="00E274A4">
        <w:rPr>
          <w:rFonts w:ascii="宋体" w:hAnsi="宋体" w:cs="宋体" w:hint="eastAsia"/>
          <w:b/>
          <w:kern w:val="0"/>
          <w:szCs w:val="21"/>
        </w:rPr>
        <w:t>公告基本信息</w:t>
      </w:r>
    </w:p>
    <w:tbl>
      <w:tblPr>
        <w:tblW w:w="9924" w:type="dxa"/>
        <w:jc w:val="center"/>
        <w:tblLayout w:type="fixed"/>
        <w:tblLook w:val="04A0"/>
      </w:tblPr>
      <w:tblGrid>
        <w:gridCol w:w="2357"/>
        <w:gridCol w:w="1613"/>
        <w:gridCol w:w="1559"/>
        <w:gridCol w:w="1517"/>
        <w:gridCol w:w="1460"/>
        <w:gridCol w:w="1418"/>
        <w:tblGridChange w:id="0">
          <w:tblGrid>
            <w:gridCol w:w="2357"/>
            <w:gridCol w:w="1613"/>
            <w:gridCol w:w="1559"/>
            <w:gridCol w:w="1517"/>
            <w:gridCol w:w="1460"/>
            <w:gridCol w:w="1418"/>
          </w:tblGrid>
        </w:tblGridChange>
      </w:tblGrid>
      <w:tr w:rsidR="00753B39" w:rsidRPr="00E274A4" w:rsidTr="0031050C">
        <w:trPr>
          <w:trHeight w:val="295"/>
          <w:jc w:val="center"/>
        </w:trPr>
        <w:tc>
          <w:tcPr>
            <w:tcW w:w="235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基金名称</w:t>
            </w:r>
          </w:p>
        </w:tc>
        <w:tc>
          <w:tcPr>
            <w:tcW w:w="7567" w:type="dxa"/>
            <w:gridSpan w:val="5"/>
            <w:tcBorders>
              <w:top w:val="single" w:sz="4" w:space="0" w:color="000000"/>
              <w:left w:val="nil"/>
              <w:bottom w:val="single" w:sz="4" w:space="0" w:color="000000"/>
              <w:right w:val="single" w:sz="4" w:space="0" w:color="000000"/>
            </w:tcBorders>
          </w:tcPr>
          <w:p w:rsidR="00753B39" w:rsidRPr="00E274A4" w:rsidRDefault="00753B39" w:rsidP="00753B39">
            <w:pPr>
              <w:widowControl/>
              <w:rPr>
                <w:rFonts w:ascii="宋体" w:hAnsi="宋体" w:cs="宋体"/>
                <w:kern w:val="0"/>
                <w:szCs w:val="21"/>
              </w:rPr>
            </w:pPr>
            <w:r w:rsidRPr="00E274A4">
              <w:rPr>
                <w:rFonts w:ascii="宋体" w:hAnsi="宋体" w:cs="宋体" w:hint="eastAsia"/>
                <w:kern w:val="0"/>
                <w:szCs w:val="21"/>
              </w:rPr>
              <w:t>富兰克林国海全球科技互联混合型证券投资基金（QDII）</w:t>
            </w:r>
          </w:p>
        </w:tc>
      </w:tr>
      <w:tr w:rsidR="00753B39" w:rsidRPr="00E274A4" w:rsidTr="0031050C">
        <w:trPr>
          <w:trHeight w:val="295"/>
          <w:jc w:val="center"/>
        </w:trPr>
        <w:tc>
          <w:tcPr>
            <w:tcW w:w="2357" w:type="dxa"/>
            <w:tcBorders>
              <w:top w:val="nil"/>
              <w:left w:val="single" w:sz="4" w:space="0" w:color="000000"/>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基金简称</w:t>
            </w:r>
          </w:p>
        </w:tc>
        <w:tc>
          <w:tcPr>
            <w:tcW w:w="7567" w:type="dxa"/>
            <w:gridSpan w:val="5"/>
            <w:tcBorders>
              <w:top w:val="single" w:sz="4" w:space="0" w:color="000000"/>
              <w:left w:val="nil"/>
              <w:bottom w:val="single" w:sz="4" w:space="0" w:color="000000"/>
              <w:right w:val="single" w:sz="4" w:space="0" w:color="000000"/>
            </w:tcBorders>
          </w:tcPr>
          <w:p w:rsidR="00753B39" w:rsidRPr="00E274A4" w:rsidRDefault="00753B39" w:rsidP="006B21B9">
            <w:pPr>
              <w:widowControl/>
              <w:jc w:val="left"/>
              <w:rPr>
                <w:rFonts w:ascii="宋体" w:hAnsi="宋体" w:cs="宋体"/>
                <w:kern w:val="0"/>
                <w:szCs w:val="21"/>
              </w:rPr>
            </w:pPr>
            <w:r w:rsidRPr="00E274A4">
              <w:rPr>
                <w:rFonts w:hint="eastAsia"/>
                <w:szCs w:val="24"/>
              </w:rPr>
              <w:t>国富全球科技互联混合（</w:t>
            </w:r>
            <w:r w:rsidRPr="00E274A4">
              <w:rPr>
                <w:rFonts w:ascii="宋体" w:hAnsi="宋体" w:cs="宋体" w:hint="eastAsia"/>
                <w:kern w:val="0"/>
                <w:szCs w:val="21"/>
              </w:rPr>
              <w:t>QDII</w:t>
            </w:r>
            <w:r w:rsidRPr="00E274A4">
              <w:rPr>
                <w:rFonts w:hint="eastAsia"/>
                <w:szCs w:val="24"/>
              </w:rPr>
              <w:t>）</w:t>
            </w:r>
          </w:p>
        </w:tc>
      </w:tr>
      <w:tr w:rsidR="00753B39" w:rsidRPr="00E274A4" w:rsidTr="0031050C">
        <w:trPr>
          <w:trHeight w:val="558"/>
          <w:jc w:val="center"/>
        </w:trPr>
        <w:tc>
          <w:tcPr>
            <w:tcW w:w="2357" w:type="dxa"/>
            <w:tcBorders>
              <w:top w:val="nil"/>
              <w:left w:val="single" w:sz="4" w:space="0" w:color="000000"/>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基金主代码</w:t>
            </w:r>
          </w:p>
        </w:tc>
        <w:tc>
          <w:tcPr>
            <w:tcW w:w="7567" w:type="dxa"/>
            <w:gridSpan w:val="5"/>
            <w:tcBorders>
              <w:top w:val="single" w:sz="4" w:space="0" w:color="000000"/>
              <w:left w:val="nil"/>
              <w:bottom w:val="single" w:sz="4" w:space="0" w:color="000000"/>
              <w:right w:val="single" w:sz="4" w:space="0" w:color="000000"/>
            </w:tcBorders>
          </w:tcPr>
          <w:p w:rsidR="00753B39" w:rsidRPr="00E274A4" w:rsidRDefault="00753B39" w:rsidP="00056EE1">
            <w:pPr>
              <w:widowControl/>
              <w:jc w:val="left"/>
              <w:rPr>
                <w:rFonts w:ascii="宋体" w:hAnsi="宋体" w:cs="宋体"/>
                <w:kern w:val="0"/>
                <w:szCs w:val="21"/>
              </w:rPr>
            </w:pPr>
            <w:r w:rsidRPr="00E274A4">
              <w:rPr>
                <w:rFonts w:ascii="宋体" w:hAnsi="宋体"/>
                <w:szCs w:val="21"/>
              </w:rPr>
              <w:t>006373</w:t>
            </w:r>
          </w:p>
        </w:tc>
      </w:tr>
      <w:tr w:rsidR="00753B39" w:rsidRPr="00E274A4" w:rsidTr="0031050C">
        <w:trPr>
          <w:trHeight w:val="558"/>
          <w:jc w:val="center"/>
        </w:trPr>
        <w:tc>
          <w:tcPr>
            <w:tcW w:w="2357" w:type="dxa"/>
            <w:tcBorders>
              <w:top w:val="nil"/>
              <w:left w:val="single" w:sz="4" w:space="0" w:color="000000"/>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基金管理人名称</w:t>
            </w:r>
          </w:p>
        </w:tc>
        <w:tc>
          <w:tcPr>
            <w:tcW w:w="7567" w:type="dxa"/>
            <w:gridSpan w:val="5"/>
            <w:tcBorders>
              <w:top w:val="single" w:sz="4" w:space="0" w:color="000000"/>
              <w:left w:val="nil"/>
              <w:bottom w:val="single" w:sz="4" w:space="0" w:color="000000"/>
              <w:right w:val="single" w:sz="4" w:space="0" w:color="000000"/>
            </w:tcBorders>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国海富兰克林基金管理有限公司</w:t>
            </w:r>
          </w:p>
        </w:tc>
      </w:tr>
      <w:tr w:rsidR="00753B39" w:rsidRPr="00E274A4" w:rsidTr="0031050C">
        <w:trPr>
          <w:trHeight w:val="837"/>
          <w:jc w:val="center"/>
        </w:trPr>
        <w:tc>
          <w:tcPr>
            <w:tcW w:w="2357" w:type="dxa"/>
            <w:tcBorders>
              <w:top w:val="nil"/>
              <w:left w:val="single" w:sz="4" w:space="0" w:color="000000"/>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公告依据</w:t>
            </w:r>
          </w:p>
        </w:tc>
        <w:tc>
          <w:tcPr>
            <w:tcW w:w="7567" w:type="dxa"/>
            <w:gridSpan w:val="5"/>
            <w:tcBorders>
              <w:top w:val="single" w:sz="4" w:space="0" w:color="000000"/>
              <w:left w:val="nil"/>
              <w:bottom w:val="single" w:sz="4" w:space="0" w:color="000000"/>
              <w:right w:val="single" w:sz="4" w:space="0" w:color="000000"/>
            </w:tcBorders>
          </w:tcPr>
          <w:p w:rsidR="00753B39" w:rsidRPr="00E274A4" w:rsidRDefault="00753B39" w:rsidP="008669D8">
            <w:pPr>
              <w:widowControl/>
              <w:jc w:val="left"/>
              <w:rPr>
                <w:rFonts w:ascii="宋体" w:hAnsi="宋体" w:cs="宋体"/>
                <w:kern w:val="0"/>
                <w:szCs w:val="21"/>
              </w:rPr>
            </w:pPr>
            <w:r w:rsidRPr="00E274A4">
              <w:rPr>
                <w:rFonts w:ascii="宋体" w:hAnsi="宋体" w:cs="宋体" w:hint="eastAsia"/>
                <w:kern w:val="0"/>
                <w:szCs w:val="21"/>
              </w:rPr>
              <w:t>《公开募集证券投资基金信息披露管理办法》、《富兰克林国海全球科技互联混合型证券投资基金（QDII）</w:t>
            </w:r>
            <w:r w:rsidRPr="00E274A4">
              <w:rPr>
                <w:rFonts w:ascii="宋体" w:hAnsi="宋体" w:hint="eastAsia"/>
                <w:szCs w:val="21"/>
              </w:rPr>
              <w:t>基金合同</w:t>
            </w:r>
            <w:r w:rsidRPr="00E274A4">
              <w:rPr>
                <w:rFonts w:ascii="宋体" w:hAnsi="宋体" w:cs="宋体" w:hint="eastAsia"/>
                <w:kern w:val="0"/>
                <w:szCs w:val="21"/>
              </w:rPr>
              <w:t>》、《富兰克林国海全球科技互联混合型证券投资基金（QDII）</w:t>
            </w:r>
            <w:r w:rsidRPr="00E274A4">
              <w:rPr>
                <w:rFonts w:ascii="宋体" w:hAnsi="宋体" w:hint="eastAsia"/>
                <w:szCs w:val="21"/>
              </w:rPr>
              <w:t>招募说明书</w:t>
            </w:r>
            <w:r w:rsidRPr="00E274A4">
              <w:rPr>
                <w:rFonts w:ascii="宋体" w:hAnsi="宋体" w:cs="宋体" w:hint="eastAsia"/>
                <w:kern w:val="0"/>
                <w:szCs w:val="21"/>
              </w:rPr>
              <w:t>》的有关规定</w:t>
            </w:r>
          </w:p>
        </w:tc>
      </w:tr>
      <w:tr w:rsidR="00E274A4" w:rsidRPr="00E274A4" w:rsidTr="0031050C">
        <w:trPr>
          <w:trHeight w:val="295"/>
          <w:jc w:val="center"/>
        </w:trPr>
        <w:tc>
          <w:tcPr>
            <w:tcW w:w="2357" w:type="dxa"/>
            <w:vMerge w:val="restart"/>
            <w:tcBorders>
              <w:top w:val="nil"/>
              <w:left w:val="single" w:sz="4" w:space="0" w:color="000000"/>
              <w:right w:val="single" w:sz="4" w:space="0" w:color="000000"/>
            </w:tcBorders>
            <w:shd w:val="clear" w:color="auto" w:fill="auto"/>
            <w:vAlign w:val="center"/>
            <w:hideMark/>
          </w:tcPr>
          <w:p w:rsidR="00753B39" w:rsidRPr="00E274A4" w:rsidRDefault="00753B39" w:rsidP="00FB6F5F">
            <w:pPr>
              <w:widowControl/>
              <w:jc w:val="left"/>
              <w:rPr>
                <w:rFonts w:ascii="宋体" w:hAnsi="宋体" w:cs="宋体"/>
                <w:kern w:val="0"/>
                <w:szCs w:val="21"/>
              </w:rPr>
            </w:pPr>
            <w:r w:rsidRPr="00E274A4">
              <w:rPr>
                <w:rFonts w:ascii="宋体" w:hAnsi="宋体" w:cs="宋体" w:hint="eastAsia"/>
                <w:kern w:val="0"/>
                <w:szCs w:val="21"/>
              </w:rPr>
              <w:t>暂停相关业务的起始日及原因说明</w:t>
            </w:r>
          </w:p>
        </w:tc>
        <w:tc>
          <w:tcPr>
            <w:tcW w:w="1613" w:type="dxa"/>
            <w:tcBorders>
              <w:top w:val="single" w:sz="4" w:space="0" w:color="000000"/>
              <w:left w:val="nil"/>
              <w:bottom w:val="single" w:sz="4" w:space="0" w:color="000000"/>
              <w:right w:val="single" w:sz="4" w:space="0" w:color="000000"/>
            </w:tcBorders>
            <w:shd w:val="clear" w:color="auto" w:fill="auto"/>
            <w:vAlign w:val="center"/>
            <w:hideMark/>
          </w:tcPr>
          <w:p w:rsidR="00753B39" w:rsidRPr="00E274A4" w:rsidRDefault="00753B39" w:rsidP="00056EE1">
            <w:pPr>
              <w:widowControl/>
              <w:jc w:val="left"/>
              <w:rPr>
                <w:rFonts w:ascii="宋体" w:hAnsi="宋体" w:cs="宋体"/>
                <w:kern w:val="0"/>
                <w:szCs w:val="21"/>
              </w:rPr>
            </w:pPr>
            <w:r w:rsidRPr="00E274A4">
              <w:rPr>
                <w:rFonts w:ascii="宋体" w:hAnsi="宋体" w:cs="宋体" w:hint="eastAsia"/>
                <w:kern w:val="0"/>
                <w:szCs w:val="21"/>
              </w:rPr>
              <w:t>暂停大额申购起始日</w:t>
            </w:r>
          </w:p>
        </w:tc>
        <w:tc>
          <w:tcPr>
            <w:tcW w:w="5954" w:type="dxa"/>
            <w:gridSpan w:val="4"/>
            <w:tcBorders>
              <w:top w:val="single" w:sz="4" w:space="0" w:color="000000"/>
              <w:left w:val="nil"/>
              <w:bottom w:val="single" w:sz="4" w:space="0" w:color="000000"/>
              <w:right w:val="single" w:sz="4" w:space="0" w:color="000000"/>
            </w:tcBorders>
          </w:tcPr>
          <w:p w:rsidR="00753B39" w:rsidRPr="00E274A4" w:rsidRDefault="00A818DE" w:rsidP="00A818DE">
            <w:pPr>
              <w:widowControl/>
              <w:jc w:val="left"/>
              <w:rPr>
                <w:rFonts w:ascii="宋体" w:hAnsi="宋体" w:cs="宋体"/>
                <w:kern w:val="0"/>
                <w:szCs w:val="21"/>
                <w:highlight w:val="yellow"/>
              </w:rPr>
            </w:pPr>
            <w:r w:rsidRPr="00E274A4">
              <w:rPr>
                <w:rFonts w:ascii="宋体" w:hAnsi="宋体" w:cs="宋体"/>
                <w:kern w:val="0"/>
                <w:szCs w:val="21"/>
              </w:rPr>
              <w:t>202</w:t>
            </w:r>
            <w:r>
              <w:rPr>
                <w:rFonts w:ascii="宋体" w:hAnsi="宋体" w:cs="宋体"/>
                <w:kern w:val="0"/>
                <w:szCs w:val="21"/>
              </w:rPr>
              <w:t>6</w:t>
            </w:r>
            <w:r w:rsidRPr="00E274A4">
              <w:rPr>
                <w:rFonts w:ascii="宋体" w:hAnsi="宋体" w:cs="宋体" w:hint="eastAsia"/>
                <w:kern w:val="0"/>
                <w:szCs w:val="21"/>
              </w:rPr>
              <w:t>年</w:t>
            </w:r>
            <w:r>
              <w:rPr>
                <w:rFonts w:ascii="宋体" w:hAnsi="宋体" w:cs="宋体"/>
                <w:kern w:val="0"/>
                <w:szCs w:val="21"/>
              </w:rPr>
              <w:t>5</w:t>
            </w:r>
            <w:r w:rsidR="00753B39" w:rsidRPr="00E274A4">
              <w:rPr>
                <w:rFonts w:ascii="宋体" w:hAnsi="宋体" w:cs="宋体" w:hint="eastAsia"/>
                <w:kern w:val="0"/>
                <w:szCs w:val="21"/>
              </w:rPr>
              <w:t>月</w:t>
            </w:r>
            <w:r>
              <w:rPr>
                <w:rFonts w:ascii="宋体" w:hAnsi="宋体" w:cs="宋体"/>
                <w:kern w:val="0"/>
                <w:szCs w:val="21"/>
              </w:rPr>
              <w:t>20</w:t>
            </w:r>
            <w:r w:rsidR="00753B39" w:rsidRPr="00E274A4">
              <w:rPr>
                <w:rFonts w:ascii="宋体" w:hAnsi="宋体" w:cs="宋体" w:hint="eastAsia"/>
                <w:kern w:val="0"/>
                <w:szCs w:val="21"/>
              </w:rPr>
              <w:t>日</w:t>
            </w:r>
          </w:p>
        </w:tc>
      </w:tr>
      <w:tr w:rsidR="00E274A4" w:rsidRPr="00E274A4" w:rsidTr="0031050C">
        <w:trPr>
          <w:trHeight w:val="295"/>
          <w:jc w:val="center"/>
        </w:trPr>
        <w:tc>
          <w:tcPr>
            <w:tcW w:w="2357" w:type="dxa"/>
            <w:vMerge/>
            <w:tcBorders>
              <w:left w:val="single" w:sz="4" w:space="0" w:color="000000"/>
              <w:right w:val="single" w:sz="4" w:space="0" w:color="000000"/>
            </w:tcBorders>
            <w:shd w:val="clear" w:color="auto" w:fill="auto"/>
            <w:vAlign w:val="center"/>
          </w:tcPr>
          <w:p w:rsidR="00753B39" w:rsidRPr="00E274A4" w:rsidRDefault="00753B39" w:rsidP="00FB6F5F">
            <w:pPr>
              <w:widowControl/>
              <w:jc w:val="left"/>
              <w:rPr>
                <w:rFonts w:ascii="宋体" w:hAnsi="宋体" w:cs="宋体" w:hint="eastAsia"/>
                <w:kern w:val="0"/>
                <w:szCs w:val="21"/>
              </w:rPr>
            </w:pPr>
          </w:p>
        </w:tc>
        <w:tc>
          <w:tcPr>
            <w:tcW w:w="1613" w:type="dxa"/>
            <w:tcBorders>
              <w:top w:val="single" w:sz="4" w:space="0" w:color="000000"/>
              <w:left w:val="nil"/>
              <w:bottom w:val="single" w:sz="4" w:space="0" w:color="000000"/>
              <w:right w:val="single" w:sz="4" w:space="0" w:color="000000"/>
            </w:tcBorders>
            <w:shd w:val="clear" w:color="auto" w:fill="auto"/>
            <w:vAlign w:val="center"/>
          </w:tcPr>
          <w:p w:rsidR="00753B39" w:rsidRPr="00E274A4" w:rsidRDefault="00753B39" w:rsidP="00056EE1">
            <w:pPr>
              <w:widowControl/>
              <w:jc w:val="left"/>
              <w:rPr>
                <w:rFonts w:ascii="宋体" w:hAnsi="宋体" w:cs="宋体" w:hint="eastAsia"/>
                <w:kern w:val="0"/>
                <w:szCs w:val="21"/>
              </w:rPr>
            </w:pPr>
            <w:r w:rsidRPr="00E274A4">
              <w:rPr>
                <w:rFonts w:ascii="宋体" w:hAnsi="宋体" w:cs="宋体" w:hint="eastAsia"/>
                <w:kern w:val="0"/>
                <w:szCs w:val="21"/>
              </w:rPr>
              <w:t>暂停大额定期定额投资起始日</w:t>
            </w:r>
          </w:p>
        </w:tc>
        <w:tc>
          <w:tcPr>
            <w:tcW w:w="5954" w:type="dxa"/>
            <w:gridSpan w:val="4"/>
            <w:tcBorders>
              <w:top w:val="single" w:sz="4" w:space="0" w:color="000000"/>
              <w:left w:val="nil"/>
              <w:bottom w:val="single" w:sz="4" w:space="0" w:color="000000"/>
              <w:right w:val="single" w:sz="4" w:space="0" w:color="000000"/>
            </w:tcBorders>
          </w:tcPr>
          <w:p w:rsidR="00753B39" w:rsidRPr="00E274A4" w:rsidDel="008602D1" w:rsidRDefault="00A818DE" w:rsidP="00A818DE">
            <w:pPr>
              <w:widowControl/>
              <w:jc w:val="left"/>
              <w:rPr>
                <w:rFonts w:ascii="宋体" w:hAnsi="宋体" w:cs="宋体" w:hint="eastAsia"/>
                <w:kern w:val="0"/>
                <w:szCs w:val="21"/>
              </w:rPr>
            </w:pPr>
            <w:r w:rsidRPr="00E274A4">
              <w:rPr>
                <w:rFonts w:ascii="宋体" w:hAnsi="宋体" w:cs="宋体" w:hint="eastAsia"/>
                <w:kern w:val="0"/>
                <w:szCs w:val="21"/>
              </w:rPr>
              <w:t>202</w:t>
            </w:r>
            <w:r>
              <w:rPr>
                <w:rFonts w:ascii="宋体" w:hAnsi="宋体" w:cs="宋体"/>
                <w:kern w:val="0"/>
                <w:szCs w:val="21"/>
              </w:rPr>
              <w:t>6</w:t>
            </w:r>
            <w:r w:rsidRPr="00E274A4">
              <w:rPr>
                <w:rFonts w:ascii="宋体" w:hAnsi="宋体" w:cs="宋体"/>
                <w:kern w:val="0"/>
                <w:szCs w:val="21"/>
              </w:rPr>
              <w:t>年</w:t>
            </w:r>
            <w:r>
              <w:rPr>
                <w:rFonts w:ascii="宋体" w:hAnsi="宋体" w:cs="宋体"/>
                <w:kern w:val="0"/>
                <w:szCs w:val="21"/>
              </w:rPr>
              <w:t>5</w:t>
            </w:r>
            <w:r w:rsidR="00753B39" w:rsidRPr="00E274A4">
              <w:rPr>
                <w:rFonts w:ascii="宋体" w:hAnsi="宋体" w:cs="宋体"/>
                <w:kern w:val="0"/>
                <w:szCs w:val="21"/>
              </w:rPr>
              <w:t>月</w:t>
            </w:r>
            <w:r>
              <w:rPr>
                <w:rFonts w:ascii="宋体" w:hAnsi="宋体" w:cs="宋体"/>
                <w:kern w:val="0"/>
                <w:szCs w:val="21"/>
              </w:rPr>
              <w:t>20</w:t>
            </w:r>
            <w:r w:rsidR="00753B39" w:rsidRPr="00E274A4">
              <w:rPr>
                <w:rFonts w:ascii="宋体" w:hAnsi="宋体" w:cs="宋体"/>
                <w:kern w:val="0"/>
                <w:szCs w:val="21"/>
              </w:rPr>
              <w:t>日</w:t>
            </w:r>
          </w:p>
        </w:tc>
      </w:tr>
      <w:tr w:rsidR="00753B39" w:rsidRPr="00E274A4" w:rsidTr="0031050C">
        <w:trPr>
          <w:trHeight w:val="558"/>
          <w:jc w:val="center"/>
        </w:trPr>
        <w:tc>
          <w:tcPr>
            <w:tcW w:w="2357" w:type="dxa"/>
            <w:vMerge/>
            <w:tcBorders>
              <w:left w:val="single" w:sz="4" w:space="0" w:color="000000"/>
              <w:bottom w:val="single" w:sz="4" w:space="0" w:color="000000"/>
              <w:right w:val="single" w:sz="4" w:space="0" w:color="000000"/>
            </w:tcBorders>
            <w:vAlign w:val="center"/>
            <w:hideMark/>
          </w:tcPr>
          <w:p w:rsidR="00753B39" w:rsidRPr="00E274A4" w:rsidRDefault="00753B39" w:rsidP="00056EE1">
            <w:pPr>
              <w:widowControl/>
              <w:jc w:val="left"/>
              <w:rPr>
                <w:rFonts w:ascii="宋体" w:hAnsi="宋体" w:cs="宋体"/>
                <w:kern w:val="0"/>
                <w:szCs w:val="21"/>
              </w:rPr>
            </w:pPr>
          </w:p>
        </w:tc>
        <w:tc>
          <w:tcPr>
            <w:tcW w:w="1613" w:type="dxa"/>
            <w:tcBorders>
              <w:top w:val="single" w:sz="4" w:space="0" w:color="000000"/>
              <w:left w:val="nil"/>
              <w:bottom w:val="single" w:sz="4" w:space="0" w:color="000000"/>
              <w:right w:val="single" w:sz="4" w:space="0" w:color="000000"/>
            </w:tcBorders>
            <w:shd w:val="clear" w:color="auto" w:fill="auto"/>
            <w:vAlign w:val="center"/>
            <w:hideMark/>
          </w:tcPr>
          <w:p w:rsidR="00753B39" w:rsidRPr="00E274A4" w:rsidRDefault="00753B39" w:rsidP="00FB6F5F">
            <w:pPr>
              <w:widowControl/>
              <w:jc w:val="left"/>
              <w:rPr>
                <w:rFonts w:ascii="宋体" w:hAnsi="宋体" w:cs="宋体"/>
                <w:kern w:val="0"/>
                <w:szCs w:val="21"/>
              </w:rPr>
            </w:pPr>
            <w:r w:rsidRPr="00E274A4">
              <w:rPr>
                <w:rFonts w:ascii="宋体" w:hAnsi="宋体" w:cs="宋体" w:hint="eastAsia"/>
                <w:kern w:val="0"/>
                <w:szCs w:val="21"/>
              </w:rPr>
              <w:t>暂停大额申购及定期定额投资的原因说明</w:t>
            </w:r>
          </w:p>
        </w:tc>
        <w:tc>
          <w:tcPr>
            <w:tcW w:w="5954" w:type="dxa"/>
            <w:gridSpan w:val="4"/>
            <w:tcBorders>
              <w:top w:val="single" w:sz="4" w:space="0" w:color="000000"/>
              <w:left w:val="nil"/>
              <w:bottom w:val="single" w:sz="4" w:space="0" w:color="000000"/>
              <w:right w:val="single" w:sz="4" w:space="0" w:color="000000"/>
            </w:tcBorders>
          </w:tcPr>
          <w:p w:rsidR="00753B39" w:rsidRPr="00E274A4" w:rsidRDefault="00753B39" w:rsidP="008F443F">
            <w:pPr>
              <w:widowControl/>
              <w:jc w:val="left"/>
              <w:rPr>
                <w:rFonts w:ascii="宋体" w:hAnsi="宋体" w:cs="宋体"/>
                <w:kern w:val="0"/>
                <w:szCs w:val="21"/>
              </w:rPr>
            </w:pPr>
            <w:r w:rsidRPr="00E274A4">
              <w:rPr>
                <w:rFonts w:ascii="宋体" w:hAnsi="宋体" w:cs="宋体" w:hint="eastAsia"/>
                <w:kern w:val="0"/>
                <w:szCs w:val="21"/>
              </w:rPr>
              <w:t>为保护基金份额持有人的利益，加强基金投资运作的稳定性</w:t>
            </w:r>
          </w:p>
        </w:tc>
      </w:tr>
      <w:tr w:rsidR="00E3116E" w:rsidRPr="00E274A4" w:rsidTr="0024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70" w:type="dxa"/>
            <w:gridSpan w:val="2"/>
          </w:tcPr>
          <w:p w:rsidR="00E3116E" w:rsidRPr="00E274A4" w:rsidRDefault="00E3116E" w:rsidP="00E3116E">
            <w:pPr>
              <w:spacing w:line="560" w:lineRule="exact"/>
              <w:rPr>
                <w:rFonts w:ascii="宋体" w:hAnsi="宋体" w:cs="宋体"/>
                <w:kern w:val="0"/>
                <w:szCs w:val="21"/>
              </w:rPr>
            </w:pPr>
            <w:r w:rsidRPr="00E274A4">
              <w:rPr>
                <w:rFonts w:ascii="宋体" w:hAnsi="宋体" w:cs="宋体"/>
                <w:kern w:val="0"/>
                <w:szCs w:val="21"/>
              </w:rPr>
              <w:t>下属分级基金的基金简称</w:t>
            </w:r>
          </w:p>
        </w:tc>
        <w:tc>
          <w:tcPr>
            <w:tcW w:w="1559" w:type="dxa"/>
          </w:tcPr>
          <w:p w:rsidR="00E3116E" w:rsidRPr="00E274A4" w:rsidRDefault="00E3116E" w:rsidP="00E3116E">
            <w:pPr>
              <w:spacing w:line="560" w:lineRule="exact"/>
              <w:rPr>
                <w:rFonts w:ascii="宋体" w:hAnsi="宋体" w:cs="宋体"/>
                <w:kern w:val="0"/>
                <w:szCs w:val="21"/>
              </w:rPr>
            </w:pPr>
            <w:r w:rsidRPr="00E274A4">
              <w:rPr>
                <w:rFonts w:ascii="宋体" w:hAnsi="宋体" w:cs="宋体" w:hint="eastAsia"/>
                <w:kern w:val="0"/>
                <w:szCs w:val="21"/>
              </w:rPr>
              <w:t>国富全球科技互联混合（QDII）人民币A</w:t>
            </w:r>
          </w:p>
        </w:tc>
        <w:tc>
          <w:tcPr>
            <w:tcW w:w="1517" w:type="dxa"/>
          </w:tcPr>
          <w:p w:rsidR="00E3116E" w:rsidRPr="00E274A4" w:rsidRDefault="00E3116E" w:rsidP="00E3116E">
            <w:pPr>
              <w:spacing w:line="560" w:lineRule="exact"/>
              <w:rPr>
                <w:rFonts w:ascii="宋体" w:hAnsi="宋体" w:cs="宋体"/>
                <w:kern w:val="0"/>
                <w:szCs w:val="21"/>
              </w:rPr>
            </w:pPr>
            <w:r w:rsidRPr="00E274A4">
              <w:rPr>
                <w:rFonts w:ascii="宋体" w:hAnsi="宋体" w:cs="宋体" w:hint="eastAsia"/>
                <w:kern w:val="0"/>
                <w:szCs w:val="21"/>
              </w:rPr>
              <w:t>国富全球科技互联混合（QDII）人民币C</w:t>
            </w:r>
          </w:p>
        </w:tc>
        <w:tc>
          <w:tcPr>
            <w:tcW w:w="1460" w:type="dxa"/>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国富全球科技互联混合（QDII）美元现汇A</w:t>
            </w:r>
          </w:p>
        </w:tc>
        <w:tc>
          <w:tcPr>
            <w:tcW w:w="1418" w:type="dxa"/>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国富全球科技互联混合（QDII）美元现汇C</w:t>
            </w:r>
          </w:p>
        </w:tc>
      </w:tr>
      <w:tr w:rsidR="00E3116E" w:rsidRPr="00E274A4" w:rsidTr="0024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70" w:type="dxa"/>
            <w:gridSpan w:val="2"/>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cs="宋体"/>
                <w:kern w:val="0"/>
                <w:szCs w:val="21"/>
              </w:rPr>
              <w:t>下属分级基金的交易代码</w:t>
            </w:r>
          </w:p>
        </w:tc>
        <w:tc>
          <w:tcPr>
            <w:tcW w:w="1559"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szCs w:val="21"/>
              </w:rPr>
              <w:t>006373</w:t>
            </w:r>
          </w:p>
        </w:tc>
        <w:tc>
          <w:tcPr>
            <w:tcW w:w="1517"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cs="宋体" w:hint="eastAsia"/>
                <w:kern w:val="0"/>
                <w:szCs w:val="21"/>
              </w:rPr>
              <w:t>021842</w:t>
            </w:r>
          </w:p>
        </w:tc>
        <w:tc>
          <w:tcPr>
            <w:tcW w:w="1460"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szCs w:val="21"/>
              </w:rPr>
            </w:pPr>
            <w:r w:rsidRPr="00E274A4">
              <w:rPr>
                <w:rFonts w:ascii="宋体" w:hAnsi="宋体"/>
                <w:szCs w:val="21"/>
              </w:rPr>
              <w:t>006374</w:t>
            </w:r>
          </w:p>
        </w:tc>
        <w:tc>
          <w:tcPr>
            <w:tcW w:w="1418"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szCs w:val="21"/>
              </w:rPr>
            </w:pPr>
            <w:r w:rsidRPr="00E274A4">
              <w:rPr>
                <w:rFonts w:ascii="宋体" w:hAnsi="宋体" w:hint="eastAsia"/>
                <w:szCs w:val="21"/>
              </w:rPr>
              <w:t>021843</w:t>
            </w:r>
          </w:p>
        </w:tc>
      </w:tr>
      <w:tr w:rsidR="00E3116E" w:rsidRPr="00E274A4" w:rsidTr="0024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70" w:type="dxa"/>
            <w:gridSpan w:val="2"/>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cs="宋体"/>
                <w:kern w:val="0"/>
                <w:szCs w:val="21"/>
              </w:rPr>
              <w:t>该分级基金是否暂停</w:t>
            </w:r>
            <w:r w:rsidRPr="00E274A4">
              <w:rPr>
                <w:rFonts w:ascii="宋体" w:hAnsi="宋体" w:cs="宋体" w:hint="eastAsia"/>
                <w:kern w:val="0"/>
                <w:szCs w:val="21"/>
              </w:rPr>
              <w:t>大额申购及定期定额投资</w:t>
            </w:r>
          </w:p>
        </w:tc>
        <w:tc>
          <w:tcPr>
            <w:tcW w:w="1559"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cs="宋体" w:hint="eastAsia"/>
                <w:kern w:val="0"/>
                <w:szCs w:val="21"/>
              </w:rPr>
              <w:t>是</w:t>
            </w:r>
          </w:p>
        </w:tc>
        <w:tc>
          <w:tcPr>
            <w:tcW w:w="1517"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kern w:val="0"/>
                <w:szCs w:val="21"/>
              </w:rPr>
            </w:pPr>
            <w:r w:rsidRPr="00E274A4">
              <w:rPr>
                <w:rFonts w:ascii="宋体" w:hAnsi="宋体" w:cs="宋体" w:hint="eastAsia"/>
                <w:kern w:val="0"/>
                <w:szCs w:val="21"/>
              </w:rPr>
              <w:t>是</w:t>
            </w:r>
          </w:p>
        </w:tc>
        <w:tc>
          <w:tcPr>
            <w:tcW w:w="1460"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是</w:t>
            </w:r>
          </w:p>
        </w:tc>
        <w:tc>
          <w:tcPr>
            <w:tcW w:w="1418" w:type="dxa"/>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是</w:t>
            </w:r>
          </w:p>
        </w:tc>
      </w:tr>
      <w:tr w:rsidR="00E3116E" w:rsidRPr="00E274A4" w:rsidTr="0024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70" w:type="dxa"/>
            <w:gridSpan w:val="2"/>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下属</w:t>
            </w:r>
            <w:r w:rsidRPr="00E274A4">
              <w:rPr>
                <w:rFonts w:ascii="宋体" w:hAnsi="宋体" w:cs="宋体"/>
                <w:kern w:val="0"/>
                <w:szCs w:val="21"/>
              </w:rPr>
              <w:t>分级基金的限制申购金额</w:t>
            </w:r>
          </w:p>
        </w:tc>
        <w:tc>
          <w:tcPr>
            <w:tcW w:w="1559"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00</w:t>
            </w:r>
            <w:r w:rsidR="000E4A68" w:rsidRPr="00E274A4">
              <w:rPr>
                <w:rFonts w:ascii="宋体" w:hAnsi="宋体" w:cs="宋体"/>
                <w:kern w:val="0"/>
                <w:szCs w:val="21"/>
              </w:rPr>
              <w:t>.00</w:t>
            </w:r>
            <w:r w:rsidR="00E3116E" w:rsidRPr="00E274A4">
              <w:rPr>
                <w:rFonts w:ascii="宋体" w:hAnsi="宋体" w:cs="宋体"/>
                <w:kern w:val="0"/>
                <w:szCs w:val="21"/>
              </w:rPr>
              <w:t>元</w:t>
            </w:r>
          </w:p>
        </w:tc>
        <w:tc>
          <w:tcPr>
            <w:tcW w:w="1517"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00</w:t>
            </w:r>
            <w:r w:rsidR="000E4A68" w:rsidRPr="00E274A4">
              <w:rPr>
                <w:rFonts w:ascii="宋体" w:hAnsi="宋体" w:cs="宋体"/>
                <w:kern w:val="0"/>
                <w:szCs w:val="21"/>
              </w:rPr>
              <w:t>.00</w:t>
            </w:r>
            <w:r w:rsidR="00E3116E" w:rsidRPr="00E274A4">
              <w:rPr>
                <w:rFonts w:ascii="宋体" w:hAnsi="宋体" w:cs="宋体"/>
                <w:kern w:val="0"/>
                <w:szCs w:val="21"/>
              </w:rPr>
              <w:t>元</w:t>
            </w:r>
          </w:p>
        </w:tc>
        <w:tc>
          <w:tcPr>
            <w:tcW w:w="1460"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w:t>
            </w:r>
            <w:r w:rsidR="00A818DE">
              <w:rPr>
                <w:rFonts w:ascii="宋体" w:hAnsi="宋体" w:cs="宋体"/>
                <w:kern w:val="0"/>
                <w:szCs w:val="21"/>
              </w:rPr>
              <w:t>0</w:t>
            </w:r>
            <w:r w:rsidR="000E4A68" w:rsidRPr="00E274A4">
              <w:rPr>
                <w:rFonts w:ascii="宋体" w:hAnsi="宋体" w:cs="宋体"/>
                <w:kern w:val="0"/>
                <w:szCs w:val="21"/>
              </w:rPr>
              <w:t>.00</w:t>
            </w:r>
            <w:r w:rsidR="00E3116E" w:rsidRPr="00E274A4">
              <w:rPr>
                <w:rFonts w:ascii="宋体" w:hAnsi="宋体" w:cs="宋体"/>
                <w:kern w:val="0"/>
                <w:szCs w:val="21"/>
              </w:rPr>
              <w:t>美元</w:t>
            </w:r>
          </w:p>
        </w:tc>
        <w:tc>
          <w:tcPr>
            <w:tcW w:w="1418"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w:t>
            </w:r>
            <w:r w:rsidR="00A818DE">
              <w:rPr>
                <w:rFonts w:ascii="宋体" w:hAnsi="宋体" w:cs="宋体"/>
                <w:kern w:val="0"/>
                <w:szCs w:val="21"/>
              </w:rPr>
              <w:t>0</w:t>
            </w:r>
            <w:r w:rsidR="000E4A68" w:rsidRPr="00E274A4">
              <w:rPr>
                <w:rFonts w:ascii="宋体" w:hAnsi="宋体" w:cs="宋体"/>
                <w:kern w:val="0"/>
                <w:szCs w:val="21"/>
              </w:rPr>
              <w:t>.00</w:t>
            </w:r>
            <w:r w:rsidR="00E3116E" w:rsidRPr="00E274A4">
              <w:rPr>
                <w:rFonts w:ascii="宋体" w:hAnsi="宋体" w:cs="宋体" w:hint="eastAsia"/>
                <w:kern w:val="0"/>
                <w:szCs w:val="21"/>
              </w:rPr>
              <w:t>美元</w:t>
            </w:r>
          </w:p>
        </w:tc>
      </w:tr>
      <w:tr w:rsidR="00E3116E" w:rsidRPr="00E274A4" w:rsidTr="00242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3970" w:type="dxa"/>
            <w:gridSpan w:val="2"/>
            <w:tcBorders>
              <w:top w:val="single" w:sz="4" w:space="0" w:color="auto"/>
              <w:left w:val="single" w:sz="4" w:space="0" w:color="auto"/>
              <w:bottom w:val="single" w:sz="4" w:space="0" w:color="auto"/>
              <w:right w:val="single" w:sz="4" w:space="0" w:color="auto"/>
            </w:tcBorders>
          </w:tcPr>
          <w:p w:rsidR="00E3116E" w:rsidRPr="00E274A4" w:rsidRDefault="00E3116E" w:rsidP="00E3116E">
            <w:pPr>
              <w:spacing w:line="560" w:lineRule="exact"/>
              <w:rPr>
                <w:rFonts w:ascii="宋体" w:hAnsi="宋体" w:cs="宋体" w:hint="eastAsia"/>
                <w:kern w:val="0"/>
                <w:szCs w:val="21"/>
              </w:rPr>
            </w:pPr>
            <w:r w:rsidRPr="00E274A4">
              <w:rPr>
                <w:rFonts w:ascii="宋体" w:hAnsi="宋体" w:cs="宋体" w:hint="eastAsia"/>
                <w:kern w:val="0"/>
                <w:szCs w:val="21"/>
              </w:rPr>
              <w:t>下属</w:t>
            </w:r>
            <w:r w:rsidRPr="00E274A4">
              <w:rPr>
                <w:rFonts w:ascii="宋体" w:hAnsi="宋体" w:cs="宋体"/>
                <w:kern w:val="0"/>
                <w:szCs w:val="21"/>
              </w:rPr>
              <w:t>分级基金的限制</w:t>
            </w:r>
            <w:r w:rsidRPr="00E274A4">
              <w:rPr>
                <w:rFonts w:ascii="宋体" w:hAnsi="宋体" w:cs="宋体" w:hint="eastAsia"/>
                <w:kern w:val="0"/>
                <w:szCs w:val="21"/>
              </w:rPr>
              <w:t>定期定额</w:t>
            </w:r>
            <w:r w:rsidRPr="00E274A4">
              <w:rPr>
                <w:rFonts w:ascii="宋体" w:hAnsi="宋体" w:cs="宋体"/>
                <w:kern w:val="0"/>
                <w:szCs w:val="21"/>
              </w:rPr>
              <w:t>投资金额</w:t>
            </w:r>
          </w:p>
        </w:tc>
        <w:tc>
          <w:tcPr>
            <w:tcW w:w="1559"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00</w:t>
            </w:r>
            <w:r w:rsidR="000E4A68" w:rsidRPr="00E274A4">
              <w:rPr>
                <w:rFonts w:ascii="宋体" w:hAnsi="宋体" w:cs="宋体"/>
                <w:kern w:val="0"/>
                <w:szCs w:val="21"/>
              </w:rPr>
              <w:t>.00</w:t>
            </w:r>
            <w:r w:rsidR="00E3116E" w:rsidRPr="00E274A4">
              <w:rPr>
                <w:rFonts w:ascii="宋体" w:hAnsi="宋体" w:cs="宋体"/>
                <w:kern w:val="0"/>
                <w:szCs w:val="21"/>
              </w:rPr>
              <w:t>元</w:t>
            </w:r>
          </w:p>
        </w:tc>
        <w:tc>
          <w:tcPr>
            <w:tcW w:w="1517"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00</w:t>
            </w:r>
            <w:r w:rsidR="000E4A68" w:rsidRPr="00E274A4">
              <w:rPr>
                <w:rFonts w:ascii="宋体" w:hAnsi="宋体" w:cs="宋体"/>
                <w:kern w:val="0"/>
                <w:szCs w:val="21"/>
              </w:rPr>
              <w:t>.00</w:t>
            </w:r>
            <w:r w:rsidR="00E3116E" w:rsidRPr="00E274A4">
              <w:rPr>
                <w:rFonts w:ascii="宋体" w:hAnsi="宋体" w:cs="宋体"/>
                <w:kern w:val="0"/>
                <w:szCs w:val="21"/>
              </w:rPr>
              <w:t>元</w:t>
            </w:r>
          </w:p>
        </w:tc>
        <w:tc>
          <w:tcPr>
            <w:tcW w:w="1460" w:type="dxa"/>
            <w:tcBorders>
              <w:top w:val="single" w:sz="4" w:space="0" w:color="auto"/>
              <w:left w:val="single" w:sz="4" w:space="0" w:color="auto"/>
              <w:bottom w:val="single" w:sz="4" w:space="0" w:color="auto"/>
              <w:right w:val="single" w:sz="4" w:space="0" w:color="auto"/>
            </w:tcBorders>
          </w:tcPr>
          <w:p w:rsidR="00E3116E" w:rsidRPr="00E274A4" w:rsidRDefault="001640E1" w:rsidP="004379AE">
            <w:pPr>
              <w:spacing w:line="560" w:lineRule="exact"/>
              <w:rPr>
                <w:rFonts w:ascii="宋体" w:hAnsi="宋体" w:cs="宋体" w:hint="eastAsia"/>
                <w:kern w:val="0"/>
                <w:szCs w:val="21"/>
              </w:rPr>
            </w:pPr>
            <w:r>
              <w:rPr>
                <w:rFonts w:ascii="宋体" w:hAnsi="宋体" w:cs="宋体"/>
                <w:kern w:val="0"/>
                <w:szCs w:val="21"/>
              </w:rPr>
              <w:t>1</w:t>
            </w:r>
            <w:r w:rsidRPr="00E274A4">
              <w:rPr>
                <w:rFonts w:ascii="宋体" w:hAnsi="宋体" w:cs="宋体"/>
                <w:kern w:val="0"/>
                <w:szCs w:val="21"/>
              </w:rPr>
              <w:t>0</w:t>
            </w:r>
            <w:r w:rsidR="00A818DE">
              <w:rPr>
                <w:rFonts w:ascii="宋体" w:hAnsi="宋体" w:cs="宋体"/>
                <w:kern w:val="0"/>
                <w:szCs w:val="21"/>
              </w:rPr>
              <w:t>0</w:t>
            </w:r>
            <w:r w:rsidR="000E4A68" w:rsidRPr="00E274A4">
              <w:rPr>
                <w:rFonts w:ascii="宋体" w:hAnsi="宋体" w:cs="宋体"/>
                <w:kern w:val="0"/>
                <w:szCs w:val="21"/>
              </w:rPr>
              <w:t>.00</w:t>
            </w:r>
            <w:r w:rsidR="00E3116E" w:rsidRPr="00E274A4">
              <w:rPr>
                <w:rFonts w:ascii="宋体" w:hAnsi="宋体" w:cs="宋体"/>
                <w:kern w:val="0"/>
                <w:szCs w:val="21"/>
              </w:rPr>
              <w:t>美元</w:t>
            </w:r>
          </w:p>
        </w:tc>
        <w:tc>
          <w:tcPr>
            <w:tcW w:w="1418" w:type="dxa"/>
            <w:tcBorders>
              <w:top w:val="single" w:sz="4" w:space="0" w:color="auto"/>
              <w:left w:val="single" w:sz="4" w:space="0" w:color="auto"/>
              <w:bottom w:val="single" w:sz="4" w:space="0" w:color="auto"/>
              <w:right w:val="single" w:sz="4" w:space="0" w:color="auto"/>
            </w:tcBorders>
          </w:tcPr>
          <w:p w:rsidR="00E3116E" w:rsidRPr="00E274A4" w:rsidRDefault="001640E1" w:rsidP="00841DCF">
            <w:pPr>
              <w:spacing w:line="560" w:lineRule="exact"/>
              <w:rPr>
                <w:rFonts w:ascii="宋体" w:hAnsi="宋体" w:cs="宋体"/>
                <w:kern w:val="0"/>
                <w:szCs w:val="21"/>
              </w:rPr>
            </w:pPr>
            <w:r>
              <w:rPr>
                <w:rFonts w:ascii="宋体" w:hAnsi="宋体" w:cs="宋体"/>
                <w:kern w:val="0"/>
                <w:szCs w:val="21"/>
              </w:rPr>
              <w:t>1</w:t>
            </w:r>
            <w:r w:rsidRPr="00E274A4">
              <w:rPr>
                <w:rFonts w:ascii="宋体" w:hAnsi="宋体" w:cs="宋体"/>
                <w:kern w:val="0"/>
                <w:szCs w:val="21"/>
              </w:rPr>
              <w:t>0</w:t>
            </w:r>
            <w:r w:rsidR="00A818DE">
              <w:rPr>
                <w:rFonts w:ascii="宋体" w:hAnsi="宋体" w:cs="宋体"/>
                <w:kern w:val="0"/>
                <w:szCs w:val="21"/>
              </w:rPr>
              <w:t>0</w:t>
            </w:r>
            <w:r w:rsidR="000E4A68" w:rsidRPr="00E274A4">
              <w:rPr>
                <w:rFonts w:ascii="宋体" w:hAnsi="宋体" w:cs="宋体"/>
                <w:kern w:val="0"/>
                <w:szCs w:val="21"/>
              </w:rPr>
              <w:t>.00</w:t>
            </w:r>
            <w:r w:rsidR="00E3116E" w:rsidRPr="00E274A4">
              <w:rPr>
                <w:rFonts w:ascii="宋体" w:hAnsi="宋体" w:cs="宋体" w:hint="eastAsia"/>
                <w:kern w:val="0"/>
                <w:szCs w:val="21"/>
              </w:rPr>
              <w:t>美元</w:t>
            </w:r>
          </w:p>
        </w:tc>
      </w:tr>
    </w:tbl>
    <w:p w:rsidR="007A6135" w:rsidRPr="00E274A4" w:rsidRDefault="00FB6F5F" w:rsidP="00386845">
      <w:pPr>
        <w:widowControl/>
        <w:shd w:val="clear" w:color="auto" w:fill="FFFFFF"/>
        <w:wordWrap w:val="0"/>
        <w:spacing w:before="390" w:after="390" w:line="360" w:lineRule="atLeast"/>
        <w:rPr>
          <w:rFonts w:ascii="宋体" w:hAnsi="宋体" w:cs="宋体" w:hint="eastAsia"/>
          <w:kern w:val="0"/>
          <w:szCs w:val="21"/>
        </w:rPr>
      </w:pPr>
      <w:r w:rsidRPr="00E274A4">
        <w:rPr>
          <w:rFonts w:ascii="宋体" w:hAnsi="宋体" w:cs="宋体" w:hint="eastAsia"/>
          <w:kern w:val="0"/>
          <w:szCs w:val="21"/>
        </w:rPr>
        <w:lastRenderedPageBreak/>
        <w:t>注：人民币</w:t>
      </w:r>
      <w:r w:rsidRPr="00E274A4">
        <w:rPr>
          <w:rFonts w:ascii="宋体" w:hAnsi="宋体" w:cs="宋体"/>
          <w:kern w:val="0"/>
          <w:szCs w:val="21"/>
        </w:rPr>
        <w:t>份额的</w:t>
      </w:r>
      <w:r w:rsidRPr="00E274A4">
        <w:rPr>
          <w:rFonts w:ascii="宋体" w:hAnsi="宋体" w:cs="宋体" w:hint="eastAsia"/>
          <w:kern w:val="0"/>
          <w:szCs w:val="21"/>
        </w:rPr>
        <w:t>限制</w:t>
      </w:r>
      <w:r w:rsidRPr="00E274A4">
        <w:rPr>
          <w:rFonts w:ascii="宋体" w:hAnsi="宋体" w:cs="宋体"/>
          <w:kern w:val="0"/>
          <w:szCs w:val="21"/>
        </w:rPr>
        <w:t>金额单位为人民币元</w:t>
      </w:r>
      <w:r w:rsidR="00942A05" w:rsidRPr="00E274A4">
        <w:rPr>
          <w:rFonts w:ascii="宋体" w:hAnsi="宋体" w:cs="宋体" w:hint="eastAsia"/>
          <w:kern w:val="0"/>
          <w:szCs w:val="21"/>
        </w:rPr>
        <w:t>，</w:t>
      </w:r>
      <w:r w:rsidRPr="00E274A4">
        <w:rPr>
          <w:rFonts w:ascii="宋体" w:hAnsi="宋体" w:cs="宋体"/>
          <w:kern w:val="0"/>
          <w:szCs w:val="21"/>
        </w:rPr>
        <w:t>美元</w:t>
      </w:r>
      <w:r w:rsidR="00FA6F53" w:rsidRPr="00E274A4">
        <w:rPr>
          <w:rFonts w:ascii="宋体" w:hAnsi="宋体" w:cs="宋体" w:hint="eastAsia"/>
          <w:kern w:val="0"/>
          <w:szCs w:val="21"/>
        </w:rPr>
        <w:t>现汇</w:t>
      </w:r>
      <w:r w:rsidRPr="00E274A4">
        <w:rPr>
          <w:rFonts w:ascii="宋体" w:hAnsi="宋体" w:cs="宋体" w:hint="eastAsia"/>
          <w:kern w:val="0"/>
          <w:szCs w:val="21"/>
        </w:rPr>
        <w:t>份额</w:t>
      </w:r>
      <w:r w:rsidRPr="00E274A4">
        <w:rPr>
          <w:rFonts w:ascii="宋体" w:hAnsi="宋体" w:cs="宋体"/>
          <w:kern w:val="0"/>
          <w:szCs w:val="21"/>
        </w:rPr>
        <w:t>的限制金额</w:t>
      </w:r>
      <w:r w:rsidRPr="00E274A4">
        <w:rPr>
          <w:rFonts w:ascii="宋体" w:hAnsi="宋体" w:cs="宋体" w:hint="eastAsia"/>
          <w:kern w:val="0"/>
          <w:szCs w:val="21"/>
        </w:rPr>
        <w:t>单位</w:t>
      </w:r>
      <w:r w:rsidRPr="00E274A4">
        <w:rPr>
          <w:rFonts w:ascii="宋体" w:hAnsi="宋体" w:cs="宋体"/>
          <w:kern w:val="0"/>
          <w:szCs w:val="21"/>
        </w:rPr>
        <w:t>为美元</w:t>
      </w:r>
      <w:r w:rsidR="007A6135" w:rsidRPr="00E274A4">
        <w:rPr>
          <w:rFonts w:ascii="宋体" w:hAnsi="宋体" w:cs="宋体" w:hint="eastAsia"/>
          <w:kern w:val="0"/>
          <w:szCs w:val="21"/>
        </w:rPr>
        <w:t>。</w:t>
      </w:r>
    </w:p>
    <w:p w:rsidR="00A74339" w:rsidRPr="00E274A4" w:rsidRDefault="00A74339" w:rsidP="00364F1A">
      <w:pPr>
        <w:widowControl/>
        <w:shd w:val="clear" w:color="auto" w:fill="FFFFFF"/>
        <w:wordWrap w:val="0"/>
        <w:spacing w:before="390" w:after="390" w:line="360" w:lineRule="atLeast"/>
        <w:ind w:firstLine="480"/>
        <w:rPr>
          <w:rFonts w:ascii="宋体" w:hAnsi="宋体" w:cs="宋体" w:hint="eastAsia"/>
          <w:b/>
          <w:kern w:val="0"/>
          <w:szCs w:val="21"/>
        </w:rPr>
      </w:pPr>
      <w:r w:rsidRPr="00E274A4">
        <w:rPr>
          <w:rFonts w:ascii="宋体" w:hAnsi="宋体" w:cs="宋体"/>
          <w:b/>
          <w:kern w:val="0"/>
          <w:szCs w:val="21"/>
        </w:rPr>
        <w:t>2.</w:t>
      </w:r>
      <w:r w:rsidRPr="00E274A4">
        <w:rPr>
          <w:rFonts w:ascii="宋体" w:hAnsi="宋体" w:cs="宋体" w:hint="eastAsia"/>
          <w:b/>
          <w:kern w:val="0"/>
          <w:szCs w:val="21"/>
        </w:rPr>
        <w:t>其他需要提示的事项</w:t>
      </w:r>
    </w:p>
    <w:p w:rsidR="003E5EC9" w:rsidRPr="007F18CB" w:rsidRDefault="00157E07" w:rsidP="00A818DE">
      <w:pPr>
        <w:pStyle w:val="ab"/>
        <w:numPr>
          <w:ilvl w:val="0"/>
          <w:numId w:val="1"/>
        </w:numPr>
        <w:spacing w:line="360" w:lineRule="auto"/>
        <w:jc w:val="left"/>
        <w:rPr>
          <w:rFonts w:ascii="宋体" w:hAnsi="宋体"/>
          <w:sz w:val="24"/>
          <w:szCs w:val="24"/>
        </w:rPr>
      </w:pPr>
      <w:r w:rsidRPr="00A818DE">
        <w:rPr>
          <w:rFonts w:ascii="宋体" w:hAnsi="宋体" w:cs="宋体" w:hint="eastAsia"/>
        </w:rPr>
        <w:t>在暂停本基金大额交易业务期间，</w:t>
      </w:r>
      <w:r w:rsidR="00925EE9" w:rsidRPr="00A818DE">
        <w:rPr>
          <w:rFonts w:ascii="宋体" w:hAnsi="宋体" w:cs="宋体" w:hint="eastAsia"/>
        </w:rPr>
        <w:t>单日每个基金账户的累计申购</w:t>
      </w:r>
      <w:r w:rsidR="005F7DCC" w:rsidRPr="00A818DE">
        <w:rPr>
          <w:rFonts w:ascii="宋体" w:hAnsi="宋体" w:cs="宋体" w:hint="eastAsia"/>
        </w:rPr>
        <w:t>及</w:t>
      </w:r>
      <w:r w:rsidR="005F7DCC" w:rsidRPr="007F18CB">
        <w:rPr>
          <w:rFonts w:ascii="宋体" w:hAnsi="宋体" w:cs="宋体"/>
        </w:rPr>
        <w:t>定期定额投资</w:t>
      </w:r>
      <w:r w:rsidR="00903F19" w:rsidRPr="007F18CB">
        <w:rPr>
          <w:rFonts w:ascii="宋体" w:hAnsi="宋体" w:cs="宋体" w:hint="eastAsia"/>
        </w:rPr>
        <w:t>人民币</w:t>
      </w:r>
      <w:r w:rsidR="00967259" w:rsidRPr="007F18CB">
        <w:rPr>
          <w:rFonts w:ascii="宋体" w:hAnsi="宋体" w:cs="宋体" w:hint="eastAsia"/>
        </w:rPr>
        <w:t>A</w:t>
      </w:r>
      <w:r w:rsidR="00967259" w:rsidRPr="007F18CB">
        <w:rPr>
          <w:rFonts w:ascii="宋体" w:hAnsi="宋体" w:cs="宋体"/>
        </w:rPr>
        <w:t>类</w:t>
      </w:r>
      <w:r w:rsidR="00903F19" w:rsidRPr="007F18CB">
        <w:rPr>
          <w:rFonts w:ascii="宋体" w:hAnsi="宋体" w:cs="宋体"/>
        </w:rPr>
        <w:t>份额</w:t>
      </w:r>
      <w:r w:rsidR="00967259" w:rsidRPr="007F18CB">
        <w:rPr>
          <w:rFonts w:ascii="宋体" w:hAnsi="宋体" w:cs="宋体" w:hint="eastAsia"/>
        </w:rPr>
        <w:t>或</w:t>
      </w:r>
      <w:r w:rsidR="00967259" w:rsidRPr="007F18CB">
        <w:rPr>
          <w:rFonts w:ascii="宋体" w:hAnsi="宋体" w:cs="宋体"/>
        </w:rPr>
        <w:t>C类份额</w:t>
      </w:r>
      <w:r w:rsidR="00925EE9" w:rsidRPr="007F18CB">
        <w:rPr>
          <w:rFonts w:ascii="宋体" w:hAnsi="宋体" w:cs="宋体" w:hint="eastAsia"/>
        </w:rPr>
        <w:t>的金额应</w:t>
      </w:r>
      <w:r w:rsidR="00B61F9B" w:rsidRPr="007F18CB">
        <w:rPr>
          <w:rFonts w:ascii="宋体" w:hAnsi="宋体" w:cs="宋体" w:hint="eastAsia"/>
        </w:rPr>
        <w:t>等于或低于</w:t>
      </w:r>
      <w:r w:rsidR="001640E1" w:rsidRPr="007F18CB">
        <w:rPr>
          <w:rFonts w:ascii="宋体" w:hAnsi="宋体" w:cs="宋体"/>
        </w:rPr>
        <w:t>100</w:t>
      </w:r>
      <w:r w:rsidR="000E4A68" w:rsidRPr="007F18CB">
        <w:rPr>
          <w:rFonts w:ascii="宋体" w:hAnsi="宋体" w:cs="宋体"/>
        </w:rPr>
        <w:t>.00</w:t>
      </w:r>
      <w:r w:rsidR="00925EE9" w:rsidRPr="007F18CB">
        <w:rPr>
          <w:rFonts w:ascii="宋体" w:hAnsi="宋体" w:cs="宋体" w:hint="eastAsia"/>
        </w:rPr>
        <w:t>元，如单日每个基金账户的累计申购及定期定额投资</w:t>
      </w:r>
      <w:r w:rsidR="00903F19" w:rsidRPr="007F18CB">
        <w:rPr>
          <w:rFonts w:ascii="宋体" w:hAnsi="宋体" w:cs="宋体" w:hint="eastAsia"/>
        </w:rPr>
        <w:t>人民币</w:t>
      </w:r>
      <w:r w:rsidR="00967259" w:rsidRPr="007F18CB">
        <w:rPr>
          <w:rFonts w:ascii="宋体" w:hAnsi="宋体" w:cs="宋体" w:hint="eastAsia"/>
        </w:rPr>
        <w:t>A类</w:t>
      </w:r>
      <w:r w:rsidR="00903F19" w:rsidRPr="007F18CB">
        <w:rPr>
          <w:rFonts w:ascii="宋体" w:hAnsi="宋体" w:cs="宋体" w:hint="eastAsia"/>
        </w:rPr>
        <w:t>份额</w:t>
      </w:r>
      <w:r w:rsidR="00967259" w:rsidRPr="007F18CB">
        <w:rPr>
          <w:rFonts w:ascii="宋体" w:hAnsi="宋体" w:cs="宋体" w:hint="eastAsia"/>
        </w:rPr>
        <w:t>或</w:t>
      </w:r>
      <w:r w:rsidR="00967259" w:rsidRPr="007F18CB">
        <w:rPr>
          <w:rFonts w:ascii="宋体" w:hAnsi="宋体" w:cs="宋体"/>
        </w:rPr>
        <w:t>C类份额</w:t>
      </w:r>
      <w:r w:rsidR="00925EE9" w:rsidRPr="007F18CB">
        <w:rPr>
          <w:rFonts w:ascii="宋体" w:hAnsi="宋体" w:cs="宋体" w:hint="eastAsia"/>
        </w:rPr>
        <w:t>的金额</w:t>
      </w:r>
      <w:r w:rsidR="00B61F9B" w:rsidRPr="007F18CB">
        <w:rPr>
          <w:rFonts w:ascii="宋体" w:hAnsi="宋体" w:cs="宋体" w:hint="eastAsia"/>
        </w:rPr>
        <w:t>高于</w:t>
      </w:r>
      <w:r w:rsidR="001640E1" w:rsidRPr="007F18CB">
        <w:rPr>
          <w:rFonts w:ascii="宋体" w:hAnsi="宋体" w:cs="宋体"/>
        </w:rPr>
        <w:t>100</w:t>
      </w:r>
      <w:r w:rsidR="000E4A68" w:rsidRPr="007F18CB">
        <w:rPr>
          <w:rFonts w:ascii="宋体" w:hAnsi="宋体" w:cs="宋体"/>
        </w:rPr>
        <w:t>.00</w:t>
      </w:r>
      <w:r w:rsidR="00925EE9" w:rsidRPr="007F18CB">
        <w:rPr>
          <w:rFonts w:ascii="宋体" w:hAnsi="宋体" w:cs="宋体" w:hint="eastAsia"/>
        </w:rPr>
        <w:t>元，</w:t>
      </w:r>
      <w:r w:rsidR="00724672" w:rsidRPr="007F18CB">
        <w:rPr>
          <w:rFonts w:ascii="宋体" w:hAnsi="宋体" w:hint="eastAsia"/>
        </w:rPr>
        <w:t>本公司将有权确认失败</w:t>
      </w:r>
      <w:r w:rsidR="002C0422" w:rsidRPr="007F18CB">
        <w:rPr>
          <w:rFonts w:ascii="宋体" w:hAnsi="宋体" w:hint="eastAsia"/>
        </w:rPr>
        <w:t>。</w:t>
      </w:r>
      <w:r w:rsidR="0071366F" w:rsidRPr="007F18CB">
        <w:rPr>
          <w:rFonts w:ascii="宋体" w:hAnsi="宋体" w:cs="宋体" w:hint="eastAsia"/>
        </w:rPr>
        <w:t>单日每个基金账户的累计申购</w:t>
      </w:r>
      <w:r w:rsidR="005F7DCC" w:rsidRPr="007F18CB">
        <w:rPr>
          <w:rFonts w:ascii="宋体" w:hAnsi="宋体" w:cs="宋体" w:hint="eastAsia"/>
        </w:rPr>
        <w:t>及</w:t>
      </w:r>
      <w:r w:rsidR="005F7DCC" w:rsidRPr="007F18CB">
        <w:rPr>
          <w:rFonts w:ascii="宋体" w:hAnsi="宋体" w:cs="宋体"/>
        </w:rPr>
        <w:t>定期定额投资</w:t>
      </w:r>
      <w:r w:rsidR="0071366F" w:rsidRPr="007F18CB">
        <w:rPr>
          <w:rFonts w:ascii="宋体" w:hAnsi="宋体" w:cs="宋体" w:hint="eastAsia"/>
        </w:rPr>
        <w:t>美元</w:t>
      </w:r>
      <w:r w:rsidR="00F85C22" w:rsidRPr="007F18CB">
        <w:rPr>
          <w:rFonts w:ascii="宋体" w:hAnsi="宋体" w:cs="宋体" w:hint="eastAsia"/>
        </w:rPr>
        <w:t>现汇</w:t>
      </w:r>
      <w:r w:rsidR="00967259" w:rsidRPr="007F18CB">
        <w:rPr>
          <w:rFonts w:ascii="宋体" w:hAnsi="宋体" w:cs="宋体" w:hint="eastAsia"/>
        </w:rPr>
        <w:t>A类</w:t>
      </w:r>
      <w:r w:rsidR="0071366F" w:rsidRPr="007F18CB">
        <w:rPr>
          <w:rFonts w:ascii="宋体" w:hAnsi="宋体" w:cs="宋体"/>
        </w:rPr>
        <w:t>份额</w:t>
      </w:r>
      <w:r w:rsidR="00967259" w:rsidRPr="007F18CB">
        <w:rPr>
          <w:rFonts w:ascii="宋体" w:hAnsi="宋体" w:cs="宋体" w:hint="eastAsia"/>
        </w:rPr>
        <w:t>或</w:t>
      </w:r>
      <w:r w:rsidR="00967259" w:rsidRPr="007F18CB">
        <w:rPr>
          <w:rFonts w:ascii="宋体" w:hAnsi="宋体" w:cs="宋体"/>
        </w:rPr>
        <w:t>C类份额</w:t>
      </w:r>
      <w:r w:rsidR="0071366F" w:rsidRPr="007F18CB">
        <w:rPr>
          <w:rFonts w:ascii="宋体" w:hAnsi="宋体" w:cs="宋体" w:hint="eastAsia"/>
        </w:rPr>
        <w:t>的金额应等于或低于</w:t>
      </w:r>
      <w:r w:rsidR="001640E1" w:rsidRPr="007F18CB">
        <w:rPr>
          <w:rFonts w:ascii="宋体" w:hAnsi="宋体" w:cs="宋体"/>
        </w:rPr>
        <w:t>10</w:t>
      </w:r>
      <w:r w:rsidR="00A818DE" w:rsidRPr="007F18CB">
        <w:rPr>
          <w:rFonts w:ascii="宋体" w:hAnsi="宋体" w:cs="宋体"/>
        </w:rPr>
        <w:t>0</w:t>
      </w:r>
      <w:r w:rsidR="000E4A68" w:rsidRPr="007F18CB">
        <w:rPr>
          <w:rFonts w:ascii="宋体" w:hAnsi="宋体" w:cs="宋体"/>
        </w:rPr>
        <w:t>.00</w:t>
      </w:r>
      <w:r w:rsidR="0071366F" w:rsidRPr="007F18CB">
        <w:rPr>
          <w:rFonts w:ascii="宋体" w:hAnsi="宋体" w:cs="宋体" w:hint="eastAsia"/>
        </w:rPr>
        <w:t>美元，如单日每个基金账户的累计申购</w:t>
      </w:r>
      <w:r w:rsidR="009A6E7F" w:rsidRPr="007F18CB">
        <w:rPr>
          <w:rFonts w:ascii="宋体" w:hAnsi="宋体" w:cs="宋体" w:hint="eastAsia"/>
        </w:rPr>
        <w:t>及</w:t>
      </w:r>
      <w:r w:rsidR="009A6E7F" w:rsidRPr="007F18CB">
        <w:rPr>
          <w:rFonts w:ascii="宋体" w:hAnsi="宋体" w:cs="宋体"/>
        </w:rPr>
        <w:t>定期定额投资</w:t>
      </w:r>
      <w:r w:rsidR="0071366F" w:rsidRPr="007F18CB">
        <w:rPr>
          <w:rFonts w:ascii="宋体" w:hAnsi="宋体" w:cs="宋体" w:hint="eastAsia"/>
        </w:rPr>
        <w:t>美元</w:t>
      </w:r>
      <w:r w:rsidR="00F85C22" w:rsidRPr="007F18CB">
        <w:rPr>
          <w:rFonts w:ascii="宋体" w:hAnsi="宋体" w:cs="宋体" w:hint="eastAsia"/>
        </w:rPr>
        <w:t>现汇</w:t>
      </w:r>
      <w:r w:rsidR="00967259" w:rsidRPr="007F18CB">
        <w:rPr>
          <w:rFonts w:ascii="宋体" w:hAnsi="宋体" w:cs="宋体" w:hint="eastAsia"/>
        </w:rPr>
        <w:t>A类</w:t>
      </w:r>
      <w:r w:rsidR="0071366F" w:rsidRPr="007F18CB">
        <w:rPr>
          <w:rFonts w:ascii="宋体" w:hAnsi="宋体" w:cs="宋体" w:hint="eastAsia"/>
        </w:rPr>
        <w:t>份额</w:t>
      </w:r>
      <w:r w:rsidR="00967259" w:rsidRPr="007F18CB">
        <w:rPr>
          <w:rFonts w:ascii="宋体" w:hAnsi="宋体" w:cs="宋体" w:hint="eastAsia"/>
        </w:rPr>
        <w:t>或</w:t>
      </w:r>
      <w:r w:rsidR="00967259" w:rsidRPr="007F18CB">
        <w:rPr>
          <w:rFonts w:ascii="宋体" w:hAnsi="宋体" w:cs="宋体"/>
        </w:rPr>
        <w:t>C类份额</w:t>
      </w:r>
      <w:r w:rsidR="0071366F" w:rsidRPr="007F18CB">
        <w:rPr>
          <w:rFonts w:ascii="宋体" w:hAnsi="宋体" w:cs="宋体" w:hint="eastAsia"/>
        </w:rPr>
        <w:t>的金额高于</w:t>
      </w:r>
      <w:r w:rsidR="001640E1" w:rsidRPr="007F18CB">
        <w:rPr>
          <w:rFonts w:ascii="宋体" w:hAnsi="宋体" w:cs="宋体"/>
        </w:rPr>
        <w:t>10</w:t>
      </w:r>
      <w:r w:rsidR="00A818DE" w:rsidRPr="007F18CB">
        <w:rPr>
          <w:rFonts w:ascii="宋体" w:hAnsi="宋体" w:cs="宋体"/>
        </w:rPr>
        <w:t>0</w:t>
      </w:r>
      <w:r w:rsidR="000E4A68" w:rsidRPr="007F18CB">
        <w:rPr>
          <w:rFonts w:ascii="宋体" w:hAnsi="宋体" w:cs="宋体"/>
        </w:rPr>
        <w:t>.00</w:t>
      </w:r>
      <w:r w:rsidR="0071366F" w:rsidRPr="007F18CB">
        <w:rPr>
          <w:rFonts w:ascii="宋体" w:hAnsi="宋体" w:cs="宋体" w:hint="eastAsia"/>
        </w:rPr>
        <w:t>美元，</w:t>
      </w:r>
      <w:r w:rsidR="00724672" w:rsidRPr="007F18CB">
        <w:rPr>
          <w:rFonts w:ascii="宋体" w:hAnsi="宋体" w:hint="eastAsia"/>
        </w:rPr>
        <w:t>本公司将有权确认失败</w:t>
      </w:r>
      <w:r w:rsidR="002C0422" w:rsidRPr="007F18CB">
        <w:rPr>
          <w:rFonts w:ascii="宋体" w:hAnsi="宋体" w:hint="eastAsia"/>
        </w:rPr>
        <w:t>。</w:t>
      </w:r>
      <w:r w:rsidR="00705CF8" w:rsidRPr="00A818DE">
        <w:rPr>
          <w:rFonts w:ascii="宋体" w:hAnsi="宋体" w:hint="eastAsia"/>
        </w:rPr>
        <w:t>上述规则针对</w:t>
      </w:r>
      <w:r w:rsidR="003E5EC9" w:rsidRPr="00A818DE">
        <w:rPr>
          <w:rFonts w:ascii="宋体" w:hAnsi="宋体" w:hint="eastAsia"/>
        </w:rPr>
        <w:t>本基金</w:t>
      </w:r>
      <w:r w:rsidR="00C172AD" w:rsidRPr="00A818DE">
        <w:rPr>
          <w:rFonts w:ascii="宋体" w:hAnsi="宋体" w:hint="eastAsia"/>
        </w:rPr>
        <w:t>人民币</w:t>
      </w:r>
      <w:r w:rsidR="00967259" w:rsidRPr="007F18CB">
        <w:rPr>
          <w:rFonts w:ascii="宋体" w:hAnsi="宋体" w:hint="eastAsia"/>
        </w:rPr>
        <w:t>A类</w:t>
      </w:r>
      <w:r w:rsidR="00C172AD" w:rsidRPr="007F18CB">
        <w:rPr>
          <w:rFonts w:ascii="宋体" w:hAnsi="宋体" w:hint="eastAsia"/>
        </w:rPr>
        <w:t>份额</w:t>
      </w:r>
      <w:r w:rsidR="00967259" w:rsidRPr="007F18CB">
        <w:rPr>
          <w:rFonts w:ascii="宋体" w:hAnsi="宋体" w:hint="eastAsia"/>
        </w:rPr>
        <w:t>、</w:t>
      </w:r>
      <w:r w:rsidR="00967259" w:rsidRPr="007F18CB">
        <w:rPr>
          <w:rFonts w:ascii="宋体" w:hAnsi="宋体"/>
        </w:rPr>
        <w:t>人民币C类份额、美元</w:t>
      </w:r>
      <w:r w:rsidR="00F85C22" w:rsidRPr="007F18CB">
        <w:rPr>
          <w:rFonts w:ascii="宋体" w:hAnsi="宋体" w:hint="eastAsia"/>
        </w:rPr>
        <w:t>现汇</w:t>
      </w:r>
      <w:r w:rsidR="00967259" w:rsidRPr="007F18CB">
        <w:rPr>
          <w:rFonts w:ascii="宋体" w:hAnsi="宋体"/>
        </w:rPr>
        <w:t>A类份额</w:t>
      </w:r>
      <w:r w:rsidR="00705CF8" w:rsidRPr="007F18CB">
        <w:rPr>
          <w:rFonts w:ascii="宋体" w:hAnsi="宋体" w:hint="eastAsia"/>
        </w:rPr>
        <w:t>和</w:t>
      </w:r>
      <w:r w:rsidR="00C172AD" w:rsidRPr="007F18CB">
        <w:rPr>
          <w:rFonts w:ascii="宋体" w:hAnsi="宋体" w:hint="eastAsia"/>
        </w:rPr>
        <w:t>美元</w:t>
      </w:r>
      <w:r w:rsidR="00F85C22" w:rsidRPr="007F18CB">
        <w:rPr>
          <w:rFonts w:ascii="宋体" w:hAnsi="宋体" w:hint="eastAsia"/>
        </w:rPr>
        <w:t>现汇</w:t>
      </w:r>
      <w:r w:rsidR="00967259" w:rsidRPr="007F18CB">
        <w:rPr>
          <w:rFonts w:ascii="宋体" w:hAnsi="宋体" w:hint="eastAsia"/>
        </w:rPr>
        <w:t>C</w:t>
      </w:r>
      <w:r w:rsidR="00967259" w:rsidRPr="007F18CB">
        <w:rPr>
          <w:rFonts w:ascii="宋体" w:hAnsi="宋体"/>
        </w:rPr>
        <w:t>类</w:t>
      </w:r>
      <w:r w:rsidR="00C172AD" w:rsidRPr="007F18CB">
        <w:rPr>
          <w:rFonts w:ascii="宋体" w:hAnsi="宋体" w:hint="eastAsia"/>
        </w:rPr>
        <w:t>份额</w:t>
      </w:r>
      <w:r w:rsidR="00557FBB" w:rsidRPr="007F18CB">
        <w:rPr>
          <w:rFonts w:ascii="宋体" w:hAnsi="宋体" w:hint="eastAsia"/>
        </w:rPr>
        <w:t>分开</w:t>
      </w:r>
      <w:r w:rsidR="003E5EC9" w:rsidRPr="007F18CB">
        <w:rPr>
          <w:rFonts w:ascii="宋体" w:hAnsi="宋体" w:hint="eastAsia"/>
        </w:rPr>
        <w:t>计算进行限制</w:t>
      </w:r>
      <w:r w:rsidR="00705CF8" w:rsidRPr="007F18CB">
        <w:rPr>
          <w:rFonts w:ascii="宋体" w:hAnsi="宋体" w:hint="eastAsia"/>
        </w:rPr>
        <w:t>。</w:t>
      </w:r>
    </w:p>
    <w:p w:rsidR="00E871FC" w:rsidRPr="00E871FC" w:rsidRDefault="00E871FC" w:rsidP="00E871FC">
      <w:pPr>
        <w:pStyle w:val="ab"/>
        <w:numPr>
          <w:ilvl w:val="0"/>
          <w:numId w:val="1"/>
        </w:numPr>
        <w:spacing w:line="360" w:lineRule="auto"/>
        <w:jc w:val="left"/>
        <w:rPr>
          <w:rFonts w:ascii="宋体" w:hAnsi="宋体"/>
          <w:sz w:val="24"/>
          <w:szCs w:val="24"/>
        </w:rPr>
      </w:pPr>
      <w:r w:rsidRPr="00DD5E8B">
        <w:rPr>
          <w:rFonts w:ascii="宋体" w:hAnsi="宋体" w:cs="宋体" w:hint="eastAsia"/>
        </w:rPr>
        <w:t>因QDII</w:t>
      </w:r>
      <w:r w:rsidRPr="00DD5E8B">
        <w:rPr>
          <w:rFonts w:ascii="宋体" w:hAnsi="宋体" w:cs="宋体"/>
        </w:rPr>
        <w:t>额度控制</w:t>
      </w:r>
      <w:r w:rsidRPr="00DD5E8B">
        <w:rPr>
          <w:rFonts w:ascii="宋体" w:hAnsi="宋体" w:cs="宋体" w:hint="eastAsia"/>
        </w:rPr>
        <w:t>的原因</w:t>
      </w:r>
      <w:r w:rsidRPr="00DD5E8B">
        <w:rPr>
          <w:rFonts w:ascii="宋体" w:hAnsi="宋体" w:cs="宋体"/>
        </w:rPr>
        <w:t>，</w:t>
      </w:r>
      <w:r w:rsidRPr="00DD5E8B">
        <w:rPr>
          <w:rFonts w:ascii="宋体" w:hAnsi="宋体" w:cs="宋体" w:hint="eastAsia"/>
        </w:rPr>
        <w:t>本</w:t>
      </w:r>
      <w:r w:rsidRPr="00DD5E8B">
        <w:rPr>
          <w:rFonts w:ascii="宋体" w:hAnsi="宋体" w:cs="宋体"/>
        </w:rPr>
        <w:t>基金管理人</w:t>
      </w:r>
      <w:r w:rsidRPr="00DD5E8B">
        <w:rPr>
          <w:rFonts w:ascii="宋体" w:hAnsi="宋体" w:cs="宋体" w:hint="eastAsia"/>
        </w:rPr>
        <w:t>除按照上述规则进行限制外，还将有权视当日实际交易情况对</w:t>
      </w:r>
      <w:r>
        <w:rPr>
          <w:rFonts w:ascii="宋体" w:hAnsi="宋体" w:cs="宋体" w:hint="eastAsia"/>
        </w:rPr>
        <w:t>限制</w:t>
      </w:r>
      <w:r w:rsidRPr="00DD5E8B">
        <w:rPr>
          <w:rFonts w:ascii="宋体" w:hAnsi="宋体" w:cs="宋体"/>
        </w:rPr>
        <w:t>申购</w:t>
      </w:r>
      <w:r w:rsidRPr="00DD5E8B">
        <w:rPr>
          <w:rFonts w:ascii="宋体" w:hAnsi="宋体" w:cs="宋体" w:hint="eastAsia"/>
        </w:rPr>
        <w:t>及定期定额投资</w:t>
      </w:r>
      <w:r>
        <w:rPr>
          <w:rFonts w:ascii="宋体" w:hAnsi="宋体" w:cs="宋体" w:hint="eastAsia"/>
        </w:rPr>
        <w:t>金额范围内的</w:t>
      </w:r>
      <w:r w:rsidRPr="00DD5E8B">
        <w:rPr>
          <w:rFonts w:ascii="宋体" w:hAnsi="宋体" w:cs="宋体"/>
        </w:rPr>
        <w:t>申请</w:t>
      </w:r>
      <w:r w:rsidRPr="00DD5E8B">
        <w:rPr>
          <w:rFonts w:ascii="宋体" w:hAnsi="宋体" w:cs="宋体" w:hint="eastAsia"/>
        </w:rPr>
        <w:t>给予整体比例</w:t>
      </w:r>
      <w:r w:rsidRPr="00DD5E8B">
        <w:rPr>
          <w:rFonts w:ascii="宋体" w:hAnsi="宋体" w:cs="宋体"/>
        </w:rPr>
        <w:t>确认，</w:t>
      </w:r>
      <w:r w:rsidRPr="00DD5E8B">
        <w:rPr>
          <w:rFonts w:ascii="宋体" w:hAnsi="宋体" w:cs="宋体" w:hint="eastAsia"/>
        </w:rPr>
        <w:t>比例</w:t>
      </w:r>
      <w:r w:rsidRPr="00DD5E8B">
        <w:rPr>
          <w:rFonts w:ascii="宋体" w:hAnsi="宋体" w:cs="宋体"/>
        </w:rPr>
        <w:t>确认结果</w:t>
      </w:r>
      <w:r w:rsidRPr="00DD5E8B">
        <w:rPr>
          <w:rFonts w:ascii="宋体" w:hAnsi="宋体" w:cs="宋体" w:hint="eastAsia"/>
        </w:rPr>
        <w:t>以</w:t>
      </w:r>
      <w:r w:rsidRPr="00DD5E8B">
        <w:rPr>
          <w:rFonts w:ascii="宋体" w:hAnsi="宋体" w:cs="宋体"/>
        </w:rPr>
        <w:t>注册登记机构确认</w:t>
      </w:r>
      <w:r w:rsidRPr="00DD5E8B">
        <w:rPr>
          <w:rFonts w:ascii="宋体" w:hAnsi="宋体" w:cs="宋体" w:hint="eastAsia"/>
        </w:rPr>
        <w:t>的</w:t>
      </w:r>
      <w:r w:rsidRPr="00DD5E8B">
        <w:rPr>
          <w:rFonts w:ascii="宋体" w:hAnsi="宋体" w:cs="宋体"/>
        </w:rPr>
        <w:t>结果为准。</w:t>
      </w:r>
    </w:p>
    <w:p w:rsidR="00942A05" w:rsidRPr="00E274A4" w:rsidRDefault="00924B28" w:rsidP="003E5EC9">
      <w:pPr>
        <w:pStyle w:val="ab"/>
        <w:numPr>
          <w:ilvl w:val="0"/>
          <w:numId w:val="1"/>
        </w:numPr>
        <w:spacing w:line="360" w:lineRule="auto"/>
        <w:jc w:val="left"/>
        <w:rPr>
          <w:rFonts w:ascii="宋体" w:hAnsi="宋体" w:hint="eastAsia"/>
        </w:rPr>
      </w:pPr>
      <w:r w:rsidRPr="00E274A4">
        <w:rPr>
          <w:rFonts w:ascii="宋体" w:hAnsi="宋体" w:hint="eastAsia"/>
        </w:rPr>
        <w:t>本基金暂未开通</w:t>
      </w:r>
      <w:r w:rsidRPr="00E274A4">
        <w:rPr>
          <w:rFonts w:ascii="宋体" w:hAnsi="宋体" w:cs="宋体"/>
        </w:rPr>
        <w:t>转换业务</w:t>
      </w:r>
      <w:r w:rsidRPr="00E274A4">
        <w:rPr>
          <w:rFonts w:ascii="宋体" w:hAnsi="宋体" w:cs="宋体" w:hint="eastAsia"/>
        </w:rPr>
        <w:t>，若后续开通，则转换转入金额将与申购</w:t>
      </w:r>
      <w:r w:rsidR="009A6E7F" w:rsidRPr="00E274A4">
        <w:rPr>
          <w:rFonts w:ascii="宋体" w:hAnsi="宋体" w:cs="宋体" w:hint="eastAsia"/>
        </w:rPr>
        <w:t>及</w:t>
      </w:r>
      <w:r w:rsidR="00157900" w:rsidRPr="00E274A4">
        <w:rPr>
          <w:rFonts w:ascii="宋体" w:hAnsi="宋体" w:cs="宋体" w:hint="eastAsia"/>
        </w:rPr>
        <w:t>定期定额投资</w:t>
      </w:r>
      <w:r w:rsidRPr="00E274A4">
        <w:rPr>
          <w:rFonts w:ascii="宋体" w:hAnsi="宋体" w:cs="宋体" w:hint="eastAsia"/>
        </w:rPr>
        <w:t>金额按照不同份额类别合并后</w:t>
      </w:r>
      <w:r w:rsidR="00282BE5" w:rsidRPr="00E274A4">
        <w:rPr>
          <w:rFonts w:ascii="宋体" w:hAnsi="宋体" w:cs="宋体" w:hint="eastAsia"/>
        </w:rPr>
        <w:t>并</w:t>
      </w:r>
      <w:r w:rsidRPr="00E274A4">
        <w:rPr>
          <w:rFonts w:ascii="宋体" w:hAnsi="宋体" w:cs="宋体" w:hint="eastAsia"/>
        </w:rPr>
        <w:t>按照上述</w:t>
      </w:r>
      <w:r w:rsidR="00282BE5" w:rsidRPr="00E274A4">
        <w:rPr>
          <w:rFonts w:ascii="宋体" w:hAnsi="宋体" w:cs="宋体" w:hint="eastAsia"/>
        </w:rPr>
        <w:t>金额和</w:t>
      </w:r>
      <w:r w:rsidRPr="00E274A4">
        <w:rPr>
          <w:rFonts w:ascii="宋体" w:hAnsi="宋体" w:cs="宋体" w:hint="eastAsia"/>
        </w:rPr>
        <w:t>规则进行限制。</w:t>
      </w:r>
    </w:p>
    <w:p w:rsidR="003E5EC9" w:rsidRPr="00E274A4" w:rsidRDefault="00E93CB9" w:rsidP="003E5EC9">
      <w:pPr>
        <w:pStyle w:val="ab"/>
        <w:numPr>
          <w:ilvl w:val="0"/>
          <w:numId w:val="1"/>
        </w:numPr>
        <w:spacing w:line="360" w:lineRule="auto"/>
        <w:jc w:val="left"/>
        <w:rPr>
          <w:rFonts w:ascii="宋体" w:hAnsi="宋体" w:hint="eastAsia"/>
          <w:sz w:val="24"/>
          <w:szCs w:val="24"/>
        </w:rPr>
      </w:pPr>
      <w:r w:rsidRPr="00E274A4">
        <w:rPr>
          <w:rFonts w:ascii="宋体" w:hAnsi="宋体" w:cs="宋体" w:hint="eastAsia"/>
        </w:rPr>
        <w:t>本基金暂停</w:t>
      </w:r>
      <w:r w:rsidR="0076698B" w:rsidRPr="00E274A4">
        <w:rPr>
          <w:rFonts w:ascii="宋体" w:hAnsi="宋体" w:cs="宋体" w:hint="eastAsia"/>
        </w:rPr>
        <w:t>上述相关</w:t>
      </w:r>
      <w:r w:rsidRPr="00E274A4">
        <w:rPr>
          <w:rFonts w:ascii="宋体" w:hAnsi="宋体" w:cs="宋体" w:hint="eastAsia"/>
        </w:rPr>
        <w:t>业务期间，本基金的赎回等业务和本公司管理的其他开放式基金的各项交易业务照常办理。</w:t>
      </w:r>
    </w:p>
    <w:p w:rsidR="005A1750" w:rsidRPr="00E274A4" w:rsidRDefault="00B41C78" w:rsidP="005A1750">
      <w:pPr>
        <w:pStyle w:val="ab"/>
        <w:numPr>
          <w:ilvl w:val="0"/>
          <w:numId w:val="1"/>
        </w:numPr>
        <w:spacing w:line="360" w:lineRule="auto"/>
        <w:jc w:val="left"/>
        <w:rPr>
          <w:rFonts w:ascii="宋体" w:hAnsi="宋体" w:hint="eastAsia"/>
          <w:sz w:val="24"/>
          <w:szCs w:val="24"/>
        </w:rPr>
      </w:pPr>
      <w:r w:rsidRPr="00E274A4">
        <w:rPr>
          <w:rFonts w:ascii="宋体" w:hAnsi="宋体" w:cs="宋体" w:hint="eastAsia"/>
        </w:rPr>
        <w:t>本基金取消或调整上述大额申购</w:t>
      </w:r>
      <w:r w:rsidR="009A6E7F" w:rsidRPr="00E274A4">
        <w:rPr>
          <w:rFonts w:ascii="宋体" w:hAnsi="宋体" w:cs="宋体" w:hint="eastAsia"/>
        </w:rPr>
        <w:t>及</w:t>
      </w:r>
      <w:r w:rsidRPr="00E274A4">
        <w:rPr>
          <w:rFonts w:ascii="宋体" w:hAnsi="宋体" w:cs="宋体" w:hint="eastAsia"/>
        </w:rPr>
        <w:t>定期定额投资业务限制的具体时间将另行公告</w:t>
      </w:r>
      <w:r w:rsidR="005A1750" w:rsidRPr="00E274A4">
        <w:rPr>
          <w:rFonts w:ascii="宋体" w:hAnsi="宋体" w:cs="宋体" w:hint="eastAsia"/>
        </w:rPr>
        <w:t>。</w:t>
      </w:r>
    </w:p>
    <w:p w:rsidR="003E5EC9" w:rsidRPr="00E274A4" w:rsidRDefault="00F6676E" w:rsidP="003E5EC9">
      <w:pPr>
        <w:pStyle w:val="ab"/>
        <w:numPr>
          <w:ilvl w:val="0"/>
          <w:numId w:val="1"/>
        </w:numPr>
        <w:spacing w:line="360" w:lineRule="auto"/>
        <w:jc w:val="left"/>
        <w:rPr>
          <w:rFonts w:ascii="宋体" w:hAnsi="宋体" w:hint="eastAsia"/>
          <w:sz w:val="24"/>
          <w:szCs w:val="24"/>
        </w:rPr>
      </w:pPr>
      <w:r w:rsidRPr="00E274A4">
        <w:rPr>
          <w:rFonts w:ascii="宋体" w:hAnsi="宋体" w:cs="宋体" w:hint="eastAsia"/>
        </w:rPr>
        <w:t>本公司再次提示投资者合理安排投资计划，由此给投资带来的不便，敬请谅解！</w:t>
      </w:r>
    </w:p>
    <w:p w:rsidR="003E5EC9" w:rsidRPr="00E274A4" w:rsidRDefault="00A20A15" w:rsidP="003E5EC9">
      <w:pPr>
        <w:pStyle w:val="ab"/>
        <w:numPr>
          <w:ilvl w:val="0"/>
          <w:numId w:val="1"/>
        </w:numPr>
        <w:spacing w:line="360" w:lineRule="auto"/>
        <w:jc w:val="left"/>
        <w:rPr>
          <w:rFonts w:ascii="宋体" w:hAnsi="宋体" w:hint="eastAsia"/>
          <w:sz w:val="24"/>
          <w:szCs w:val="24"/>
        </w:rPr>
      </w:pPr>
      <w:r w:rsidRPr="00E274A4">
        <w:rPr>
          <w:rFonts w:ascii="宋体" w:hAnsi="宋体" w:cs="宋体" w:hint="eastAsia"/>
        </w:rPr>
        <w:t>投资者可通过以下途径了解或咨询详请：</w:t>
      </w:r>
    </w:p>
    <w:p w:rsidR="003E5EC9" w:rsidRPr="00E274A4" w:rsidRDefault="00A20A15" w:rsidP="003E5EC9">
      <w:pPr>
        <w:pStyle w:val="ab"/>
        <w:spacing w:line="360" w:lineRule="auto"/>
        <w:ind w:left="825" w:firstLineChars="200"/>
        <w:jc w:val="left"/>
        <w:rPr>
          <w:rFonts w:ascii="宋体" w:hAnsi="宋体" w:cs="宋体" w:hint="eastAsia"/>
        </w:rPr>
      </w:pPr>
      <w:r w:rsidRPr="00E274A4">
        <w:rPr>
          <w:rFonts w:ascii="宋体" w:hAnsi="宋体" w:cs="宋体" w:hint="eastAsia"/>
        </w:rPr>
        <w:t>本公司网址：</w:t>
      </w:r>
      <w:r w:rsidR="00B57FEF" w:rsidRPr="00C37F38">
        <w:rPr>
          <w:rFonts w:ascii="宋体" w:hAnsi="宋体" w:cs="宋体" w:hint="eastAsia"/>
        </w:rPr>
        <w:t>www.ftsfund.com</w:t>
      </w:r>
    </w:p>
    <w:p w:rsidR="003E5EC9" w:rsidRPr="00E274A4" w:rsidRDefault="00A20A15" w:rsidP="003E5EC9">
      <w:pPr>
        <w:pStyle w:val="ab"/>
        <w:spacing w:line="360" w:lineRule="auto"/>
        <w:ind w:left="825" w:firstLineChars="200"/>
        <w:jc w:val="left"/>
        <w:rPr>
          <w:rFonts w:ascii="宋体" w:hAnsi="宋体" w:cs="宋体" w:hint="eastAsia"/>
        </w:rPr>
      </w:pPr>
      <w:r w:rsidRPr="00E274A4">
        <w:rPr>
          <w:rFonts w:ascii="宋体" w:hAnsi="宋体" w:cs="宋体" w:hint="eastAsia"/>
        </w:rPr>
        <w:t>本公司客户服务电话：400-700-4518，95105680，021-38789555</w:t>
      </w:r>
    </w:p>
    <w:p w:rsidR="003E5EC9" w:rsidRPr="00E274A4" w:rsidRDefault="00A20A15" w:rsidP="003E5EC9">
      <w:pPr>
        <w:pStyle w:val="ab"/>
        <w:spacing w:line="360" w:lineRule="auto"/>
        <w:ind w:left="825" w:firstLineChars="200"/>
        <w:jc w:val="left"/>
        <w:rPr>
          <w:rFonts w:ascii="宋体" w:hAnsi="宋体" w:cs="宋体" w:hint="eastAsia"/>
        </w:rPr>
      </w:pPr>
      <w:r w:rsidRPr="00E274A4">
        <w:rPr>
          <w:rFonts w:ascii="宋体" w:hAnsi="宋体" w:cs="宋体" w:hint="eastAsia"/>
        </w:rPr>
        <w:t>本公司客户服务邮箱：</w:t>
      </w:r>
      <w:r w:rsidR="00B57FEF" w:rsidRPr="00C37F38">
        <w:rPr>
          <w:rFonts w:ascii="宋体" w:hAnsi="宋体" w:cs="宋体" w:hint="eastAsia"/>
        </w:rPr>
        <w:t>service@ftsfund.com</w:t>
      </w:r>
    </w:p>
    <w:p w:rsidR="00B42C6E" w:rsidRPr="00E274A4" w:rsidRDefault="00F16A3C" w:rsidP="00B42C6E">
      <w:pPr>
        <w:pStyle w:val="ab"/>
        <w:numPr>
          <w:ilvl w:val="0"/>
          <w:numId w:val="1"/>
        </w:numPr>
        <w:spacing w:line="360" w:lineRule="auto"/>
        <w:jc w:val="left"/>
        <w:rPr>
          <w:rFonts w:ascii="宋体" w:hAnsi="宋体" w:cs="宋体" w:hint="eastAsia"/>
        </w:rPr>
      </w:pPr>
      <w:r w:rsidRPr="00E274A4">
        <w:rPr>
          <w:rFonts w:ascii="宋体" w:hAnsi="宋体" w:cs="宋体" w:hint="eastAsia"/>
        </w:rPr>
        <w:t>风险提示：</w:t>
      </w:r>
      <w:r w:rsidR="00B42C6E" w:rsidRPr="00E274A4">
        <w:rPr>
          <w:rFonts w:ascii="宋体" w:hAnsi="宋体" w:cs="宋体"/>
        </w:rPr>
        <w:t>本公司承诺以诚实信用、勤勉尽责的原则管理和运用基金资产，但不保证基金一定盈利，也不保证最低收益。投资者应充分了解基金定期定额投资和零存整取等储蓄方式的区别。定期定额投资是引导投资者进行长期投资、平均投资成本的一种简单易行的投资方式。但是定期定额投资并不能规避基金投资所固有的风险，不能保证投资者获取收益，也不是替代储蓄的等效理财方式。</w:t>
      </w:r>
      <w:r w:rsidR="008741C0">
        <w:rPr>
          <w:rFonts w:hint="eastAsia"/>
        </w:rPr>
        <w:t>本基金管理人提醒投资者基金投资的</w:t>
      </w:r>
      <w:r w:rsidR="008741C0">
        <w:t>“</w:t>
      </w:r>
      <w:r w:rsidR="008741C0">
        <w:rPr>
          <w:rFonts w:hint="eastAsia"/>
        </w:rPr>
        <w:t>买者自负</w:t>
      </w:r>
      <w:r w:rsidR="008741C0">
        <w:t>”</w:t>
      </w:r>
      <w:r w:rsidR="008741C0">
        <w:rPr>
          <w:rFonts w:hint="eastAsia"/>
        </w:rPr>
        <w:t>原则，基金投资风险和本金亏损由投资者自行承担。</w:t>
      </w:r>
      <w:r w:rsidR="00792B90" w:rsidRPr="00E274A4">
        <w:rPr>
          <w:rFonts w:ascii="宋体" w:hAnsi="宋体" w:cs="宋体" w:hint="eastAsia"/>
        </w:rPr>
        <w:t>投资者应认真阅读《基金合同》、《招募说明书》和产品资料概要等相关基金法律文件，了解所投资基金的风险收益特征，在了解产品情况及听取销售机构适当性意见的基础上，根据自身的风险承受能力、投资期限和投资目标，对基金投资作出独立决策，选择适合自己的基金产品。</w:t>
      </w:r>
      <w:r w:rsidR="00B42C6E" w:rsidRPr="00E274A4">
        <w:rPr>
          <w:rFonts w:ascii="宋体" w:hAnsi="宋体" w:cs="宋体"/>
        </w:rPr>
        <w:t>敬请投资者注意投资风险。</w:t>
      </w:r>
    </w:p>
    <w:p w:rsidR="00B42C6E" w:rsidRPr="00E274A4" w:rsidRDefault="00B42C6E" w:rsidP="00B42C6E">
      <w:pPr>
        <w:pStyle w:val="ab"/>
        <w:spacing w:line="360" w:lineRule="auto"/>
        <w:ind w:left="825" w:firstLine="0"/>
        <w:jc w:val="left"/>
        <w:rPr>
          <w:rFonts w:ascii="宋体" w:hAnsi="宋体" w:cs="宋体" w:hint="eastAsia"/>
        </w:rPr>
      </w:pPr>
    </w:p>
    <w:p w:rsidR="00B64096" w:rsidRPr="00E274A4" w:rsidRDefault="00931BC7" w:rsidP="00931BC7">
      <w:pPr>
        <w:pStyle w:val="ab"/>
        <w:spacing w:line="360" w:lineRule="auto"/>
        <w:ind w:left="825" w:firstLine="0"/>
        <w:jc w:val="left"/>
        <w:rPr>
          <w:rFonts w:ascii="宋体" w:hAnsi="宋体" w:cs="宋体" w:hint="eastAsia"/>
        </w:rPr>
      </w:pPr>
      <w:r w:rsidRPr="00E274A4">
        <w:rPr>
          <w:rFonts w:ascii="宋体" w:hAnsi="宋体" w:cs="宋体" w:hint="eastAsia"/>
        </w:rPr>
        <w:t>特此公告</w:t>
      </w:r>
      <w:r w:rsidR="00297B46" w:rsidRPr="00E274A4">
        <w:rPr>
          <w:rFonts w:ascii="宋体" w:hAnsi="宋体" w:cs="宋体" w:hint="eastAsia"/>
        </w:rPr>
        <w:t>。</w:t>
      </w:r>
    </w:p>
    <w:p w:rsidR="00931BC7" w:rsidRPr="00E274A4" w:rsidRDefault="00931BC7" w:rsidP="00931BC7">
      <w:pPr>
        <w:pStyle w:val="ab"/>
        <w:spacing w:line="360" w:lineRule="auto"/>
        <w:ind w:left="825" w:firstLine="0"/>
        <w:jc w:val="left"/>
        <w:rPr>
          <w:rFonts w:ascii="宋体" w:hAnsi="宋体" w:cs="宋体" w:hint="eastAsia"/>
        </w:rPr>
      </w:pPr>
    </w:p>
    <w:p w:rsidR="00A74339" w:rsidRPr="00E274A4" w:rsidRDefault="003B6FC6" w:rsidP="003B6FC6">
      <w:pPr>
        <w:widowControl/>
        <w:shd w:val="clear" w:color="auto" w:fill="FFFFFF"/>
        <w:wordWrap w:val="0"/>
        <w:spacing w:before="390" w:after="390" w:line="360" w:lineRule="atLeast"/>
        <w:ind w:firstLine="480"/>
        <w:jc w:val="right"/>
        <w:rPr>
          <w:rFonts w:ascii="宋体" w:hAnsi="宋体" w:cs="宋体"/>
          <w:kern w:val="0"/>
          <w:szCs w:val="21"/>
        </w:rPr>
      </w:pPr>
      <w:r w:rsidRPr="00E274A4">
        <w:rPr>
          <w:rFonts w:ascii="宋体" w:hAnsi="宋体" w:cs="宋体" w:hint="eastAsia"/>
          <w:kern w:val="0"/>
          <w:szCs w:val="21"/>
        </w:rPr>
        <w:t>国海富兰克林</w:t>
      </w:r>
      <w:r w:rsidR="00A74339" w:rsidRPr="00E274A4">
        <w:rPr>
          <w:rFonts w:ascii="宋体" w:hAnsi="宋体" w:cs="宋体" w:hint="eastAsia"/>
          <w:kern w:val="0"/>
          <w:szCs w:val="21"/>
        </w:rPr>
        <w:t>基金管理有限公司</w:t>
      </w:r>
    </w:p>
    <w:p w:rsidR="0051758C" w:rsidRPr="00E274A4" w:rsidRDefault="00A818DE" w:rsidP="006F6A3C">
      <w:pPr>
        <w:widowControl/>
        <w:shd w:val="clear" w:color="auto" w:fill="FFFFFF"/>
        <w:wordWrap w:val="0"/>
        <w:spacing w:before="390" w:after="390" w:line="360" w:lineRule="atLeast"/>
        <w:ind w:firstLine="480"/>
        <w:jc w:val="right"/>
      </w:pPr>
      <w:r w:rsidRPr="00E274A4">
        <w:rPr>
          <w:rFonts w:ascii="宋体" w:hAnsi="宋体" w:cs="宋体"/>
          <w:kern w:val="0"/>
          <w:szCs w:val="21"/>
        </w:rPr>
        <w:t>202</w:t>
      </w:r>
      <w:r>
        <w:rPr>
          <w:rFonts w:ascii="宋体" w:hAnsi="宋体" w:cs="宋体"/>
          <w:kern w:val="0"/>
          <w:szCs w:val="21"/>
        </w:rPr>
        <w:t>6</w:t>
      </w:r>
      <w:r w:rsidRPr="00E274A4">
        <w:rPr>
          <w:rFonts w:ascii="宋体" w:hAnsi="宋体" w:cs="宋体"/>
          <w:kern w:val="0"/>
          <w:szCs w:val="21"/>
        </w:rPr>
        <w:t>年</w:t>
      </w:r>
      <w:r>
        <w:rPr>
          <w:rFonts w:ascii="宋体" w:hAnsi="宋体" w:cs="宋体"/>
          <w:kern w:val="0"/>
          <w:szCs w:val="21"/>
        </w:rPr>
        <w:t>5</w:t>
      </w:r>
      <w:r w:rsidR="006521BC" w:rsidRPr="00E274A4">
        <w:rPr>
          <w:rFonts w:ascii="宋体" w:hAnsi="宋体" w:cs="宋体"/>
          <w:kern w:val="0"/>
          <w:szCs w:val="21"/>
        </w:rPr>
        <w:t>月</w:t>
      </w:r>
      <w:r>
        <w:rPr>
          <w:rFonts w:ascii="宋体" w:hAnsi="宋体" w:cs="宋体"/>
          <w:kern w:val="0"/>
          <w:szCs w:val="21"/>
        </w:rPr>
        <w:t>19</w:t>
      </w:r>
      <w:r w:rsidR="006521BC" w:rsidRPr="00E274A4">
        <w:rPr>
          <w:rFonts w:ascii="宋体" w:hAnsi="宋体" w:cs="宋体"/>
          <w:kern w:val="0"/>
          <w:szCs w:val="21"/>
        </w:rPr>
        <w:t>日</w:t>
      </w:r>
    </w:p>
    <w:sectPr w:rsidR="0051758C" w:rsidRPr="00E274A4" w:rsidSect="0051758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64F" w:rsidRDefault="003C164F" w:rsidP="00AF004F">
      <w:r>
        <w:separator/>
      </w:r>
    </w:p>
  </w:endnote>
  <w:endnote w:type="continuationSeparator" w:id="0">
    <w:p w:rsidR="003C164F" w:rsidRDefault="003C164F" w:rsidP="00AF004F">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64F" w:rsidRDefault="003C164F" w:rsidP="00AF004F">
      <w:r>
        <w:separator/>
      </w:r>
    </w:p>
  </w:footnote>
  <w:footnote w:type="continuationSeparator" w:id="0">
    <w:p w:rsidR="003C164F" w:rsidRDefault="003C164F" w:rsidP="00AF00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81345"/>
    <w:multiLevelType w:val="hybridMultilevel"/>
    <w:tmpl w:val="B2B086A6"/>
    <w:lvl w:ilvl="0" w:tplc="33FA5E78">
      <w:start w:val="1"/>
      <w:numFmt w:val="decimal"/>
      <w:lvlText w:val="（%1）"/>
      <w:lvlJc w:val="left"/>
      <w:pPr>
        <w:ind w:left="360" w:hanging="360"/>
      </w:pPr>
      <w:rPr>
        <w:rFonts w:ascii="宋体" w:eastAsia="宋体" w:hAnsi="宋体" w:cs="宋体" w:hint="eastAsia"/>
        <w:color w:val="000000"/>
        <w:sz w:val="21"/>
      </w:rPr>
    </w:lvl>
    <w:lvl w:ilvl="1" w:tplc="04090019">
      <w:start w:val="1"/>
      <w:numFmt w:val="decimal"/>
      <w:lvlText w:val="%2."/>
      <w:lvlJc w:val="left"/>
      <w:pPr>
        <w:tabs>
          <w:tab w:val="num" w:pos="975"/>
        </w:tabs>
        <w:ind w:left="975" w:hanging="360"/>
      </w:pPr>
    </w:lvl>
    <w:lvl w:ilvl="2" w:tplc="0409001B">
      <w:start w:val="1"/>
      <w:numFmt w:val="decimal"/>
      <w:lvlText w:val="%3."/>
      <w:lvlJc w:val="left"/>
      <w:pPr>
        <w:tabs>
          <w:tab w:val="num" w:pos="1695"/>
        </w:tabs>
        <w:ind w:left="1695" w:hanging="360"/>
      </w:pPr>
    </w:lvl>
    <w:lvl w:ilvl="3" w:tplc="0409000F">
      <w:start w:val="1"/>
      <w:numFmt w:val="decimal"/>
      <w:lvlText w:val="%4."/>
      <w:lvlJc w:val="left"/>
      <w:pPr>
        <w:tabs>
          <w:tab w:val="num" w:pos="2415"/>
        </w:tabs>
        <w:ind w:left="2415" w:hanging="360"/>
      </w:pPr>
    </w:lvl>
    <w:lvl w:ilvl="4" w:tplc="04090019">
      <w:start w:val="1"/>
      <w:numFmt w:val="decimal"/>
      <w:lvlText w:val="%5."/>
      <w:lvlJc w:val="left"/>
      <w:pPr>
        <w:tabs>
          <w:tab w:val="num" w:pos="3135"/>
        </w:tabs>
        <w:ind w:left="3135" w:hanging="360"/>
      </w:pPr>
    </w:lvl>
    <w:lvl w:ilvl="5" w:tplc="0409001B">
      <w:start w:val="1"/>
      <w:numFmt w:val="decimal"/>
      <w:lvlText w:val="%6."/>
      <w:lvlJc w:val="left"/>
      <w:pPr>
        <w:tabs>
          <w:tab w:val="num" w:pos="3855"/>
        </w:tabs>
        <w:ind w:left="3855" w:hanging="360"/>
      </w:pPr>
    </w:lvl>
    <w:lvl w:ilvl="6" w:tplc="0409000F">
      <w:start w:val="1"/>
      <w:numFmt w:val="decimal"/>
      <w:lvlText w:val="%7."/>
      <w:lvlJc w:val="left"/>
      <w:pPr>
        <w:tabs>
          <w:tab w:val="num" w:pos="4575"/>
        </w:tabs>
        <w:ind w:left="4575" w:hanging="360"/>
      </w:pPr>
    </w:lvl>
    <w:lvl w:ilvl="7" w:tplc="04090019">
      <w:start w:val="1"/>
      <w:numFmt w:val="decimal"/>
      <w:lvlText w:val="%8."/>
      <w:lvlJc w:val="left"/>
      <w:pPr>
        <w:tabs>
          <w:tab w:val="num" w:pos="5295"/>
        </w:tabs>
        <w:ind w:left="5295" w:hanging="360"/>
      </w:pPr>
    </w:lvl>
    <w:lvl w:ilvl="8" w:tplc="0409001B">
      <w:start w:val="1"/>
      <w:numFmt w:val="decimal"/>
      <w:lvlText w:val="%9."/>
      <w:lvlJc w:val="left"/>
      <w:pPr>
        <w:tabs>
          <w:tab w:val="num" w:pos="6015"/>
        </w:tabs>
        <w:ind w:left="6015" w:hanging="36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activeWritingStyle w:appName="MSWord" w:lang="en-US" w:vendorID="64" w:dllVersion="131078" w:nlCheck="1" w:checkStyle="0"/>
  <w:activeWritingStyle w:appName="MSWord" w:lang="zh-CN" w:vendorID="64" w:dllVersion="131077" w:nlCheck="1" w:checkStyle="1"/>
  <w:trackRevisions/>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339"/>
    <w:rsid w:val="00010327"/>
    <w:rsid w:val="00015129"/>
    <w:rsid w:val="0003448D"/>
    <w:rsid w:val="0004170D"/>
    <w:rsid w:val="000508F4"/>
    <w:rsid w:val="00053BFC"/>
    <w:rsid w:val="00056EE1"/>
    <w:rsid w:val="000571AA"/>
    <w:rsid w:val="0006349A"/>
    <w:rsid w:val="00081AF4"/>
    <w:rsid w:val="000866BD"/>
    <w:rsid w:val="000A39FE"/>
    <w:rsid w:val="000B0195"/>
    <w:rsid w:val="000D0980"/>
    <w:rsid w:val="000D79C9"/>
    <w:rsid w:val="000E4A68"/>
    <w:rsid w:val="000E4F8C"/>
    <w:rsid w:val="000F2394"/>
    <w:rsid w:val="00105429"/>
    <w:rsid w:val="00107EF3"/>
    <w:rsid w:val="00107F36"/>
    <w:rsid w:val="00110903"/>
    <w:rsid w:val="001120F9"/>
    <w:rsid w:val="00113CB6"/>
    <w:rsid w:val="001201DE"/>
    <w:rsid w:val="00120E15"/>
    <w:rsid w:val="00124D5E"/>
    <w:rsid w:val="0013022B"/>
    <w:rsid w:val="0013114C"/>
    <w:rsid w:val="00137710"/>
    <w:rsid w:val="00157900"/>
    <w:rsid w:val="00157E07"/>
    <w:rsid w:val="001640E1"/>
    <w:rsid w:val="00166D13"/>
    <w:rsid w:val="00171AED"/>
    <w:rsid w:val="00177183"/>
    <w:rsid w:val="00192B63"/>
    <w:rsid w:val="00194C78"/>
    <w:rsid w:val="001A3B82"/>
    <w:rsid w:val="001A4113"/>
    <w:rsid w:val="001B0025"/>
    <w:rsid w:val="001C0754"/>
    <w:rsid w:val="001C45F5"/>
    <w:rsid w:val="001D6A09"/>
    <w:rsid w:val="001E41E0"/>
    <w:rsid w:val="001E6E40"/>
    <w:rsid w:val="001F17AF"/>
    <w:rsid w:val="001F6C31"/>
    <w:rsid w:val="00202519"/>
    <w:rsid w:val="00212970"/>
    <w:rsid w:val="00221FE4"/>
    <w:rsid w:val="002225D4"/>
    <w:rsid w:val="002302A3"/>
    <w:rsid w:val="002331F1"/>
    <w:rsid w:val="00241206"/>
    <w:rsid w:val="0024230A"/>
    <w:rsid w:val="00242E9F"/>
    <w:rsid w:val="002504F5"/>
    <w:rsid w:val="00282BE5"/>
    <w:rsid w:val="002873E6"/>
    <w:rsid w:val="002919F2"/>
    <w:rsid w:val="00297B46"/>
    <w:rsid w:val="002A172B"/>
    <w:rsid w:val="002A4B7D"/>
    <w:rsid w:val="002B00D3"/>
    <w:rsid w:val="002B26F1"/>
    <w:rsid w:val="002B514E"/>
    <w:rsid w:val="002B68DE"/>
    <w:rsid w:val="002C03DC"/>
    <w:rsid w:val="002C0422"/>
    <w:rsid w:val="002C0EC7"/>
    <w:rsid w:val="002C6887"/>
    <w:rsid w:val="002C7509"/>
    <w:rsid w:val="002D2538"/>
    <w:rsid w:val="002D438A"/>
    <w:rsid w:val="002E45C3"/>
    <w:rsid w:val="002E4B0A"/>
    <w:rsid w:val="002E613B"/>
    <w:rsid w:val="002F3DC4"/>
    <w:rsid w:val="002F57E2"/>
    <w:rsid w:val="002F66E9"/>
    <w:rsid w:val="003027C3"/>
    <w:rsid w:val="0031050C"/>
    <w:rsid w:val="003113B7"/>
    <w:rsid w:val="00311AE6"/>
    <w:rsid w:val="00315975"/>
    <w:rsid w:val="00337EC5"/>
    <w:rsid w:val="00354F2B"/>
    <w:rsid w:val="00364F1A"/>
    <w:rsid w:val="00370994"/>
    <w:rsid w:val="003710C0"/>
    <w:rsid w:val="00382E15"/>
    <w:rsid w:val="00386845"/>
    <w:rsid w:val="003915C7"/>
    <w:rsid w:val="003915F5"/>
    <w:rsid w:val="003A4432"/>
    <w:rsid w:val="003B23CA"/>
    <w:rsid w:val="003B6FC6"/>
    <w:rsid w:val="003C164F"/>
    <w:rsid w:val="003C18BB"/>
    <w:rsid w:val="003D1ABC"/>
    <w:rsid w:val="003D1D86"/>
    <w:rsid w:val="003D6EC9"/>
    <w:rsid w:val="003D70A6"/>
    <w:rsid w:val="003E0F44"/>
    <w:rsid w:val="003E5EC9"/>
    <w:rsid w:val="003F3173"/>
    <w:rsid w:val="003F61C7"/>
    <w:rsid w:val="00402C5C"/>
    <w:rsid w:val="00406010"/>
    <w:rsid w:val="004065B8"/>
    <w:rsid w:val="00407430"/>
    <w:rsid w:val="00407937"/>
    <w:rsid w:val="0041408D"/>
    <w:rsid w:val="0041724A"/>
    <w:rsid w:val="00422801"/>
    <w:rsid w:val="004379AE"/>
    <w:rsid w:val="00446711"/>
    <w:rsid w:val="00476714"/>
    <w:rsid w:val="0048151D"/>
    <w:rsid w:val="00486989"/>
    <w:rsid w:val="004872B8"/>
    <w:rsid w:val="00490731"/>
    <w:rsid w:val="00490E6F"/>
    <w:rsid w:val="004A0668"/>
    <w:rsid w:val="004A6815"/>
    <w:rsid w:val="004A6B54"/>
    <w:rsid w:val="004D25AD"/>
    <w:rsid w:val="004D6803"/>
    <w:rsid w:val="004E2071"/>
    <w:rsid w:val="004F03C7"/>
    <w:rsid w:val="005051CB"/>
    <w:rsid w:val="00506FAC"/>
    <w:rsid w:val="00515B8B"/>
    <w:rsid w:val="00516466"/>
    <w:rsid w:val="0051758C"/>
    <w:rsid w:val="00524074"/>
    <w:rsid w:val="005252DF"/>
    <w:rsid w:val="00526842"/>
    <w:rsid w:val="00531E05"/>
    <w:rsid w:val="00536BA8"/>
    <w:rsid w:val="00537BA5"/>
    <w:rsid w:val="0055685F"/>
    <w:rsid w:val="00557FBB"/>
    <w:rsid w:val="00560CBE"/>
    <w:rsid w:val="00563032"/>
    <w:rsid w:val="005664B0"/>
    <w:rsid w:val="0057337C"/>
    <w:rsid w:val="005770C4"/>
    <w:rsid w:val="00581488"/>
    <w:rsid w:val="00582476"/>
    <w:rsid w:val="005911E8"/>
    <w:rsid w:val="0059787B"/>
    <w:rsid w:val="005A0946"/>
    <w:rsid w:val="005A1750"/>
    <w:rsid w:val="005A41CB"/>
    <w:rsid w:val="005A6FC2"/>
    <w:rsid w:val="005A7657"/>
    <w:rsid w:val="005B24EA"/>
    <w:rsid w:val="005C1349"/>
    <w:rsid w:val="005C1C93"/>
    <w:rsid w:val="005C5D0A"/>
    <w:rsid w:val="005D39A3"/>
    <w:rsid w:val="005E387D"/>
    <w:rsid w:val="005E43AA"/>
    <w:rsid w:val="005E53FD"/>
    <w:rsid w:val="005F7DCC"/>
    <w:rsid w:val="00610C1D"/>
    <w:rsid w:val="00614841"/>
    <w:rsid w:val="00620C96"/>
    <w:rsid w:val="00625EC7"/>
    <w:rsid w:val="00630A11"/>
    <w:rsid w:val="006322F1"/>
    <w:rsid w:val="00636321"/>
    <w:rsid w:val="00641726"/>
    <w:rsid w:val="006426DE"/>
    <w:rsid w:val="00647A15"/>
    <w:rsid w:val="006521BC"/>
    <w:rsid w:val="00657146"/>
    <w:rsid w:val="0066558A"/>
    <w:rsid w:val="006778CB"/>
    <w:rsid w:val="006925F2"/>
    <w:rsid w:val="00696705"/>
    <w:rsid w:val="006B0E15"/>
    <w:rsid w:val="006B21B9"/>
    <w:rsid w:val="006B3F81"/>
    <w:rsid w:val="006C4645"/>
    <w:rsid w:val="006C58F9"/>
    <w:rsid w:val="006C7E05"/>
    <w:rsid w:val="006D6957"/>
    <w:rsid w:val="006E3FD4"/>
    <w:rsid w:val="006E4CC4"/>
    <w:rsid w:val="006E63CD"/>
    <w:rsid w:val="006F49EC"/>
    <w:rsid w:val="006F6A3C"/>
    <w:rsid w:val="006F720D"/>
    <w:rsid w:val="006F793B"/>
    <w:rsid w:val="007040EA"/>
    <w:rsid w:val="00705CF8"/>
    <w:rsid w:val="0071366F"/>
    <w:rsid w:val="007154B4"/>
    <w:rsid w:val="00724672"/>
    <w:rsid w:val="00727628"/>
    <w:rsid w:val="00735FA5"/>
    <w:rsid w:val="0074126E"/>
    <w:rsid w:val="007422BA"/>
    <w:rsid w:val="00753B39"/>
    <w:rsid w:val="007607CB"/>
    <w:rsid w:val="00760E7A"/>
    <w:rsid w:val="00762513"/>
    <w:rsid w:val="00764BB9"/>
    <w:rsid w:val="0076698B"/>
    <w:rsid w:val="007739CB"/>
    <w:rsid w:val="00787931"/>
    <w:rsid w:val="00792B90"/>
    <w:rsid w:val="0079410F"/>
    <w:rsid w:val="007A6135"/>
    <w:rsid w:val="007C1106"/>
    <w:rsid w:val="007D2FA6"/>
    <w:rsid w:val="007D511F"/>
    <w:rsid w:val="007D67DB"/>
    <w:rsid w:val="007E51C6"/>
    <w:rsid w:val="007E5428"/>
    <w:rsid w:val="007F18CB"/>
    <w:rsid w:val="00800DBF"/>
    <w:rsid w:val="00810109"/>
    <w:rsid w:val="008135FB"/>
    <w:rsid w:val="00814EAD"/>
    <w:rsid w:val="00820B5D"/>
    <w:rsid w:val="00831B93"/>
    <w:rsid w:val="00834936"/>
    <w:rsid w:val="008358F1"/>
    <w:rsid w:val="008373BE"/>
    <w:rsid w:val="008401D6"/>
    <w:rsid w:val="00841DCF"/>
    <w:rsid w:val="00843A8E"/>
    <w:rsid w:val="00844530"/>
    <w:rsid w:val="00850E34"/>
    <w:rsid w:val="00853E8E"/>
    <w:rsid w:val="0085729D"/>
    <w:rsid w:val="008575B4"/>
    <w:rsid w:val="008602D1"/>
    <w:rsid w:val="0086103D"/>
    <w:rsid w:val="008669D8"/>
    <w:rsid w:val="00870C70"/>
    <w:rsid w:val="0087215F"/>
    <w:rsid w:val="008741C0"/>
    <w:rsid w:val="00874649"/>
    <w:rsid w:val="00881CF6"/>
    <w:rsid w:val="00892CD5"/>
    <w:rsid w:val="008935FE"/>
    <w:rsid w:val="008A729A"/>
    <w:rsid w:val="008B2052"/>
    <w:rsid w:val="008D43D6"/>
    <w:rsid w:val="008D4943"/>
    <w:rsid w:val="008D795D"/>
    <w:rsid w:val="008E22A3"/>
    <w:rsid w:val="008F443F"/>
    <w:rsid w:val="0090395F"/>
    <w:rsid w:val="00903F19"/>
    <w:rsid w:val="00924B28"/>
    <w:rsid w:val="00925EE9"/>
    <w:rsid w:val="00931BC7"/>
    <w:rsid w:val="0093638C"/>
    <w:rsid w:val="00936F7B"/>
    <w:rsid w:val="00937434"/>
    <w:rsid w:val="009374E3"/>
    <w:rsid w:val="00942A05"/>
    <w:rsid w:val="00944D5D"/>
    <w:rsid w:val="00967259"/>
    <w:rsid w:val="00983D95"/>
    <w:rsid w:val="0099127E"/>
    <w:rsid w:val="009A1998"/>
    <w:rsid w:val="009A4178"/>
    <w:rsid w:val="009A55B5"/>
    <w:rsid w:val="009A6E7F"/>
    <w:rsid w:val="009B04EB"/>
    <w:rsid w:val="009C1F6F"/>
    <w:rsid w:val="009D1E0F"/>
    <w:rsid w:val="009D2AD1"/>
    <w:rsid w:val="009E2FEE"/>
    <w:rsid w:val="009E5FDE"/>
    <w:rsid w:val="00A02878"/>
    <w:rsid w:val="00A123E8"/>
    <w:rsid w:val="00A144E4"/>
    <w:rsid w:val="00A14E18"/>
    <w:rsid w:val="00A1633A"/>
    <w:rsid w:val="00A20063"/>
    <w:rsid w:val="00A20A15"/>
    <w:rsid w:val="00A20BA2"/>
    <w:rsid w:val="00A26E3E"/>
    <w:rsid w:val="00A272AA"/>
    <w:rsid w:val="00A4726B"/>
    <w:rsid w:val="00A74339"/>
    <w:rsid w:val="00A818DE"/>
    <w:rsid w:val="00A8259D"/>
    <w:rsid w:val="00A86BA4"/>
    <w:rsid w:val="00A9068E"/>
    <w:rsid w:val="00A964F8"/>
    <w:rsid w:val="00AA0B67"/>
    <w:rsid w:val="00AB0A29"/>
    <w:rsid w:val="00AC5A7B"/>
    <w:rsid w:val="00AC639D"/>
    <w:rsid w:val="00AD14FD"/>
    <w:rsid w:val="00AE634F"/>
    <w:rsid w:val="00AF004F"/>
    <w:rsid w:val="00AF2A87"/>
    <w:rsid w:val="00AF3ECA"/>
    <w:rsid w:val="00AF57F1"/>
    <w:rsid w:val="00B03E9B"/>
    <w:rsid w:val="00B10102"/>
    <w:rsid w:val="00B10B5C"/>
    <w:rsid w:val="00B11F6C"/>
    <w:rsid w:val="00B22852"/>
    <w:rsid w:val="00B270B6"/>
    <w:rsid w:val="00B33206"/>
    <w:rsid w:val="00B41C78"/>
    <w:rsid w:val="00B42C6E"/>
    <w:rsid w:val="00B43AE1"/>
    <w:rsid w:val="00B4743C"/>
    <w:rsid w:val="00B57FEF"/>
    <w:rsid w:val="00B61F9B"/>
    <w:rsid w:val="00B64096"/>
    <w:rsid w:val="00B7060E"/>
    <w:rsid w:val="00B77016"/>
    <w:rsid w:val="00B770A1"/>
    <w:rsid w:val="00B92EDB"/>
    <w:rsid w:val="00B962A2"/>
    <w:rsid w:val="00BA7F3A"/>
    <w:rsid w:val="00BB25A8"/>
    <w:rsid w:val="00BC74FE"/>
    <w:rsid w:val="00BE0510"/>
    <w:rsid w:val="00BE3CA9"/>
    <w:rsid w:val="00BE6A00"/>
    <w:rsid w:val="00BF0B4E"/>
    <w:rsid w:val="00BF1E8F"/>
    <w:rsid w:val="00BF2452"/>
    <w:rsid w:val="00C0424F"/>
    <w:rsid w:val="00C10C39"/>
    <w:rsid w:val="00C10CD6"/>
    <w:rsid w:val="00C172AD"/>
    <w:rsid w:val="00C220B7"/>
    <w:rsid w:val="00C37F38"/>
    <w:rsid w:val="00C44F1C"/>
    <w:rsid w:val="00C6362D"/>
    <w:rsid w:val="00C67196"/>
    <w:rsid w:val="00C745C2"/>
    <w:rsid w:val="00C77C67"/>
    <w:rsid w:val="00C82338"/>
    <w:rsid w:val="00C84F11"/>
    <w:rsid w:val="00C90088"/>
    <w:rsid w:val="00CC253D"/>
    <w:rsid w:val="00CC3FCF"/>
    <w:rsid w:val="00CC643E"/>
    <w:rsid w:val="00CF173B"/>
    <w:rsid w:val="00CF2DB8"/>
    <w:rsid w:val="00CF36F3"/>
    <w:rsid w:val="00D01A21"/>
    <w:rsid w:val="00D01FB8"/>
    <w:rsid w:val="00D15B65"/>
    <w:rsid w:val="00D169E3"/>
    <w:rsid w:val="00D208C2"/>
    <w:rsid w:val="00D237F5"/>
    <w:rsid w:val="00D33A61"/>
    <w:rsid w:val="00D37C78"/>
    <w:rsid w:val="00D4728C"/>
    <w:rsid w:val="00D47459"/>
    <w:rsid w:val="00D76C99"/>
    <w:rsid w:val="00D812F7"/>
    <w:rsid w:val="00D92647"/>
    <w:rsid w:val="00DA184C"/>
    <w:rsid w:val="00DA65F3"/>
    <w:rsid w:val="00DD4F38"/>
    <w:rsid w:val="00DE1BB2"/>
    <w:rsid w:val="00DF34A9"/>
    <w:rsid w:val="00DF34D1"/>
    <w:rsid w:val="00DF3892"/>
    <w:rsid w:val="00E032C0"/>
    <w:rsid w:val="00E04F54"/>
    <w:rsid w:val="00E05C12"/>
    <w:rsid w:val="00E12F83"/>
    <w:rsid w:val="00E274A4"/>
    <w:rsid w:val="00E276E2"/>
    <w:rsid w:val="00E30365"/>
    <w:rsid w:val="00E3116E"/>
    <w:rsid w:val="00E3208E"/>
    <w:rsid w:val="00E32E8A"/>
    <w:rsid w:val="00E36351"/>
    <w:rsid w:val="00E365C0"/>
    <w:rsid w:val="00E36A54"/>
    <w:rsid w:val="00E41B08"/>
    <w:rsid w:val="00E62594"/>
    <w:rsid w:val="00E74337"/>
    <w:rsid w:val="00E836E2"/>
    <w:rsid w:val="00E871FC"/>
    <w:rsid w:val="00E93CB9"/>
    <w:rsid w:val="00E9741B"/>
    <w:rsid w:val="00EA7243"/>
    <w:rsid w:val="00EB465E"/>
    <w:rsid w:val="00EC3C34"/>
    <w:rsid w:val="00EC7846"/>
    <w:rsid w:val="00ED3333"/>
    <w:rsid w:val="00ED496D"/>
    <w:rsid w:val="00ED65BF"/>
    <w:rsid w:val="00EE1B57"/>
    <w:rsid w:val="00EE53E1"/>
    <w:rsid w:val="00EF5248"/>
    <w:rsid w:val="00F1036D"/>
    <w:rsid w:val="00F103BE"/>
    <w:rsid w:val="00F13DFE"/>
    <w:rsid w:val="00F15B8C"/>
    <w:rsid w:val="00F16A3C"/>
    <w:rsid w:val="00F17600"/>
    <w:rsid w:val="00F3186D"/>
    <w:rsid w:val="00F4180A"/>
    <w:rsid w:val="00F450B6"/>
    <w:rsid w:val="00F45631"/>
    <w:rsid w:val="00F47116"/>
    <w:rsid w:val="00F559CF"/>
    <w:rsid w:val="00F569AC"/>
    <w:rsid w:val="00F60DF1"/>
    <w:rsid w:val="00F61006"/>
    <w:rsid w:val="00F6676E"/>
    <w:rsid w:val="00F74AF3"/>
    <w:rsid w:val="00F81EE7"/>
    <w:rsid w:val="00F85C22"/>
    <w:rsid w:val="00F85C51"/>
    <w:rsid w:val="00F87795"/>
    <w:rsid w:val="00F93CE2"/>
    <w:rsid w:val="00F950FE"/>
    <w:rsid w:val="00FA6F53"/>
    <w:rsid w:val="00FB2ECA"/>
    <w:rsid w:val="00FB642C"/>
    <w:rsid w:val="00FB6F5F"/>
    <w:rsid w:val="00FC7F99"/>
    <w:rsid w:val="00FD728F"/>
    <w:rsid w:val="00FD73DC"/>
    <w:rsid w:val="00FE55B4"/>
    <w:rsid w:val="00FF44D1"/>
    <w:rsid w:val="00FF5E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58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F004F"/>
    <w:pPr>
      <w:pBdr>
        <w:bottom w:val="single" w:sz="6" w:space="1" w:color="auto"/>
      </w:pBdr>
      <w:tabs>
        <w:tab w:val="center" w:pos="4153"/>
        <w:tab w:val="right" w:pos="8306"/>
      </w:tabs>
      <w:snapToGrid w:val="0"/>
      <w:jc w:val="center"/>
    </w:pPr>
    <w:rPr>
      <w:kern w:val="0"/>
      <w:sz w:val="18"/>
      <w:szCs w:val="18"/>
      <w:lang/>
    </w:rPr>
  </w:style>
  <w:style w:type="character" w:customStyle="1" w:styleId="Char">
    <w:name w:val="页眉 Char"/>
    <w:link w:val="a3"/>
    <w:uiPriority w:val="99"/>
    <w:rsid w:val="00AF004F"/>
    <w:rPr>
      <w:sz w:val="18"/>
      <w:szCs w:val="18"/>
    </w:rPr>
  </w:style>
  <w:style w:type="paragraph" w:styleId="a4">
    <w:name w:val="footer"/>
    <w:basedOn w:val="a"/>
    <w:link w:val="Char0"/>
    <w:uiPriority w:val="99"/>
    <w:unhideWhenUsed/>
    <w:rsid w:val="00AF004F"/>
    <w:pPr>
      <w:tabs>
        <w:tab w:val="center" w:pos="4153"/>
        <w:tab w:val="right" w:pos="8306"/>
      </w:tabs>
      <w:snapToGrid w:val="0"/>
      <w:jc w:val="left"/>
    </w:pPr>
    <w:rPr>
      <w:kern w:val="0"/>
      <w:sz w:val="18"/>
      <w:szCs w:val="18"/>
      <w:lang/>
    </w:rPr>
  </w:style>
  <w:style w:type="character" w:customStyle="1" w:styleId="Char0">
    <w:name w:val="页脚 Char"/>
    <w:link w:val="a4"/>
    <w:uiPriority w:val="99"/>
    <w:rsid w:val="00AF004F"/>
    <w:rPr>
      <w:sz w:val="18"/>
      <w:szCs w:val="18"/>
    </w:rPr>
  </w:style>
  <w:style w:type="character" w:styleId="a5">
    <w:name w:val="Emphasis"/>
    <w:uiPriority w:val="20"/>
    <w:qFormat/>
    <w:rsid w:val="00AF004F"/>
    <w:rPr>
      <w:i w:val="0"/>
      <w:iCs w:val="0"/>
      <w:color w:val="CC0000"/>
    </w:rPr>
  </w:style>
  <w:style w:type="paragraph" w:styleId="a6">
    <w:name w:val="Balloon Text"/>
    <w:basedOn w:val="a"/>
    <w:link w:val="Char1"/>
    <w:uiPriority w:val="99"/>
    <w:semiHidden/>
    <w:unhideWhenUsed/>
    <w:rsid w:val="004A0668"/>
    <w:rPr>
      <w:sz w:val="18"/>
      <w:szCs w:val="18"/>
      <w:lang/>
    </w:rPr>
  </w:style>
  <w:style w:type="character" w:customStyle="1" w:styleId="Char1">
    <w:name w:val="批注框文本 Char"/>
    <w:link w:val="a6"/>
    <w:uiPriority w:val="99"/>
    <w:semiHidden/>
    <w:rsid w:val="004A0668"/>
    <w:rPr>
      <w:kern w:val="2"/>
      <w:sz w:val="18"/>
      <w:szCs w:val="18"/>
    </w:rPr>
  </w:style>
  <w:style w:type="character" w:styleId="a7">
    <w:name w:val="annotation reference"/>
    <w:uiPriority w:val="99"/>
    <w:semiHidden/>
    <w:unhideWhenUsed/>
    <w:rsid w:val="00422801"/>
    <w:rPr>
      <w:sz w:val="21"/>
      <w:szCs w:val="21"/>
    </w:rPr>
  </w:style>
  <w:style w:type="paragraph" w:styleId="a8">
    <w:name w:val="annotation text"/>
    <w:basedOn w:val="a"/>
    <w:link w:val="Char2"/>
    <w:uiPriority w:val="99"/>
    <w:semiHidden/>
    <w:unhideWhenUsed/>
    <w:rsid w:val="00422801"/>
    <w:pPr>
      <w:jc w:val="left"/>
    </w:pPr>
    <w:rPr>
      <w:lang/>
    </w:rPr>
  </w:style>
  <w:style w:type="character" w:customStyle="1" w:styleId="Char2">
    <w:name w:val="批注文字 Char"/>
    <w:link w:val="a8"/>
    <w:uiPriority w:val="99"/>
    <w:semiHidden/>
    <w:rsid w:val="00422801"/>
    <w:rPr>
      <w:kern w:val="2"/>
      <w:sz w:val="21"/>
      <w:szCs w:val="22"/>
    </w:rPr>
  </w:style>
  <w:style w:type="paragraph" w:styleId="a9">
    <w:name w:val="annotation subject"/>
    <w:basedOn w:val="a8"/>
    <w:next w:val="a8"/>
    <w:link w:val="Char3"/>
    <w:uiPriority w:val="99"/>
    <w:semiHidden/>
    <w:unhideWhenUsed/>
    <w:rsid w:val="00422801"/>
    <w:rPr>
      <w:b/>
      <w:bCs/>
    </w:rPr>
  </w:style>
  <w:style w:type="character" w:customStyle="1" w:styleId="Char3">
    <w:name w:val="批注主题 Char"/>
    <w:link w:val="a9"/>
    <w:uiPriority w:val="99"/>
    <w:semiHidden/>
    <w:rsid w:val="00422801"/>
    <w:rPr>
      <w:b/>
      <w:bCs/>
      <w:kern w:val="2"/>
      <w:sz w:val="21"/>
      <w:szCs w:val="22"/>
    </w:rPr>
  </w:style>
  <w:style w:type="character" w:styleId="aa">
    <w:name w:val="Hyperlink"/>
    <w:uiPriority w:val="99"/>
    <w:unhideWhenUsed/>
    <w:rsid w:val="001F17AF"/>
    <w:rPr>
      <w:color w:val="0000FF"/>
      <w:u w:val="single"/>
    </w:rPr>
  </w:style>
  <w:style w:type="paragraph" w:styleId="ab">
    <w:name w:val="List Paragraph"/>
    <w:basedOn w:val="a"/>
    <w:uiPriority w:val="34"/>
    <w:qFormat/>
    <w:rsid w:val="00705CF8"/>
    <w:pPr>
      <w:widowControl/>
      <w:ind w:firstLine="420"/>
    </w:pPr>
    <w:rPr>
      <w:rFonts w:cs="Calibri"/>
      <w:kern w:val="0"/>
      <w:szCs w:val="21"/>
    </w:rPr>
  </w:style>
  <w:style w:type="paragraph" w:styleId="ac">
    <w:name w:val="Document Map"/>
    <w:basedOn w:val="a"/>
    <w:link w:val="Char4"/>
    <w:uiPriority w:val="99"/>
    <w:semiHidden/>
    <w:unhideWhenUsed/>
    <w:rsid w:val="00110903"/>
    <w:rPr>
      <w:rFonts w:ascii="宋体"/>
      <w:sz w:val="18"/>
      <w:szCs w:val="18"/>
      <w:lang/>
    </w:rPr>
  </w:style>
  <w:style w:type="character" w:customStyle="1" w:styleId="Char4">
    <w:name w:val="文档结构图 Char"/>
    <w:link w:val="ac"/>
    <w:uiPriority w:val="99"/>
    <w:semiHidden/>
    <w:rsid w:val="00110903"/>
    <w:rPr>
      <w:rFonts w:ascii="宋体"/>
      <w:kern w:val="2"/>
      <w:sz w:val="18"/>
      <w:szCs w:val="18"/>
    </w:rPr>
  </w:style>
  <w:style w:type="character" w:styleId="ad">
    <w:name w:val="Strong"/>
    <w:uiPriority w:val="22"/>
    <w:qFormat/>
    <w:rsid w:val="008F443F"/>
    <w:rPr>
      <w:b/>
      <w:bCs/>
    </w:rPr>
  </w:style>
</w:styles>
</file>

<file path=word/webSettings.xml><?xml version="1.0" encoding="utf-8"?>
<w:webSettings xmlns:r="http://schemas.openxmlformats.org/officeDocument/2006/relationships" xmlns:w="http://schemas.openxmlformats.org/wordprocessingml/2006/main">
  <w:divs>
    <w:div w:id="141850658">
      <w:bodyDiv w:val="1"/>
      <w:marLeft w:val="0"/>
      <w:marRight w:val="0"/>
      <w:marTop w:val="0"/>
      <w:marBottom w:val="0"/>
      <w:divBdr>
        <w:top w:val="none" w:sz="0" w:space="0" w:color="auto"/>
        <w:left w:val="none" w:sz="0" w:space="0" w:color="auto"/>
        <w:bottom w:val="none" w:sz="0" w:space="0" w:color="auto"/>
        <w:right w:val="none" w:sz="0" w:space="0" w:color="auto"/>
      </w:divBdr>
    </w:div>
    <w:div w:id="247158262">
      <w:bodyDiv w:val="1"/>
      <w:marLeft w:val="0"/>
      <w:marRight w:val="0"/>
      <w:marTop w:val="0"/>
      <w:marBottom w:val="0"/>
      <w:divBdr>
        <w:top w:val="none" w:sz="0" w:space="0" w:color="auto"/>
        <w:left w:val="none" w:sz="0" w:space="0" w:color="auto"/>
        <w:bottom w:val="none" w:sz="0" w:space="0" w:color="auto"/>
        <w:right w:val="none" w:sz="0" w:space="0" w:color="auto"/>
      </w:divBdr>
    </w:div>
    <w:div w:id="678702253">
      <w:bodyDiv w:val="1"/>
      <w:marLeft w:val="0"/>
      <w:marRight w:val="0"/>
      <w:marTop w:val="0"/>
      <w:marBottom w:val="0"/>
      <w:divBdr>
        <w:top w:val="none" w:sz="0" w:space="0" w:color="auto"/>
        <w:left w:val="none" w:sz="0" w:space="0" w:color="auto"/>
        <w:bottom w:val="none" w:sz="0" w:space="0" w:color="auto"/>
        <w:right w:val="none" w:sz="0" w:space="0" w:color="auto"/>
      </w:divBdr>
    </w:div>
    <w:div w:id="796879342">
      <w:bodyDiv w:val="1"/>
      <w:marLeft w:val="0"/>
      <w:marRight w:val="0"/>
      <w:marTop w:val="0"/>
      <w:marBottom w:val="0"/>
      <w:divBdr>
        <w:top w:val="none" w:sz="0" w:space="0" w:color="auto"/>
        <w:left w:val="none" w:sz="0" w:space="0" w:color="auto"/>
        <w:bottom w:val="none" w:sz="0" w:space="0" w:color="auto"/>
        <w:right w:val="none" w:sz="0" w:space="0" w:color="auto"/>
      </w:divBdr>
    </w:div>
    <w:div w:id="818807624">
      <w:bodyDiv w:val="1"/>
      <w:marLeft w:val="0"/>
      <w:marRight w:val="0"/>
      <w:marTop w:val="0"/>
      <w:marBottom w:val="0"/>
      <w:divBdr>
        <w:top w:val="none" w:sz="0" w:space="0" w:color="auto"/>
        <w:left w:val="none" w:sz="0" w:space="0" w:color="auto"/>
        <w:bottom w:val="none" w:sz="0" w:space="0" w:color="auto"/>
        <w:right w:val="none" w:sz="0" w:space="0" w:color="auto"/>
      </w:divBdr>
      <w:divsChild>
        <w:div w:id="552619638">
          <w:marLeft w:val="0"/>
          <w:marRight w:val="0"/>
          <w:marTop w:val="0"/>
          <w:marBottom w:val="0"/>
          <w:divBdr>
            <w:top w:val="none" w:sz="0" w:space="0" w:color="auto"/>
            <w:left w:val="none" w:sz="0" w:space="0" w:color="auto"/>
            <w:bottom w:val="none" w:sz="0" w:space="0" w:color="auto"/>
            <w:right w:val="none" w:sz="0" w:space="0" w:color="auto"/>
          </w:divBdr>
          <w:divsChild>
            <w:div w:id="237374639">
              <w:marLeft w:val="0"/>
              <w:marRight w:val="0"/>
              <w:marTop w:val="0"/>
              <w:marBottom w:val="0"/>
              <w:divBdr>
                <w:top w:val="none" w:sz="0" w:space="0" w:color="auto"/>
                <w:left w:val="none" w:sz="0" w:space="0" w:color="auto"/>
                <w:bottom w:val="none" w:sz="0" w:space="0" w:color="auto"/>
                <w:right w:val="none" w:sz="0" w:space="0" w:color="auto"/>
              </w:divBdr>
              <w:divsChild>
                <w:div w:id="463739182">
                  <w:marLeft w:val="0"/>
                  <w:marRight w:val="0"/>
                  <w:marTop w:val="0"/>
                  <w:marBottom w:val="0"/>
                  <w:divBdr>
                    <w:top w:val="none" w:sz="0" w:space="0" w:color="auto"/>
                    <w:left w:val="none" w:sz="0" w:space="0" w:color="auto"/>
                    <w:bottom w:val="none" w:sz="0" w:space="0" w:color="auto"/>
                    <w:right w:val="none" w:sz="0" w:space="0" w:color="auto"/>
                  </w:divBdr>
                  <w:divsChild>
                    <w:div w:id="2068600575">
                      <w:marLeft w:val="0"/>
                      <w:marRight w:val="0"/>
                      <w:marTop w:val="0"/>
                      <w:marBottom w:val="0"/>
                      <w:divBdr>
                        <w:top w:val="none" w:sz="0" w:space="0" w:color="auto"/>
                        <w:left w:val="none" w:sz="0" w:space="0" w:color="auto"/>
                        <w:bottom w:val="none" w:sz="0" w:space="0" w:color="auto"/>
                        <w:right w:val="none" w:sz="0" w:space="0" w:color="auto"/>
                      </w:divBdr>
                      <w:divsChild>
                        <w:div w:id="930428231">
                          <w:marLeft w:val="0"/>
                          <w:marRight w:val="150"/>
                          <w:marTop w:val="0"/>
                          <w:marBottom w:val="0"/>
                          <w:divBdr>
                            <w:top w:val="none" w:sz="0" w:space="0" w:color="auto"/>
                            <w:left w:val="none" w:sz="0" w:space="0" w:color="auto"/>
                            <w:bottom w:val="none" w:sz="0" w:space="0" w:color="auto"/>
                            <w:right w:val="none" w:sz="0" w:space="0" w:color="auto"/>
                          </w:divBdr>
                          <w:divsChild>
                            <w:div w:id="9071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03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85331-528C-41D2-8FA5-B7F59DBFB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1511</Characters>
  <Application>Microsoft Office Word</Application>
  <DocSecurity>4</DocSecurity>
  <Lines>12</Lines>
  <Paragraphs>3</Paragraphs>
  <ScaleCrop>false</ScaleCrop>
  <Company>Hewlett-Packard Company</Company>
  <LinksUpToDate>false</LinksUpToDate>
  <CharactersWithSpaces>1772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系统管理员</dc:creator>
  <cp:keywords/>
  <cp:lastModifiedBy>ZHONGM</cp:lastModifiedBy>
  <cp:revision>2</cp:revision>
  <cp:lastPrinted>2013-10-17T02:50:00Z</cp:lastPrinted>
  <dcterms:created xsi:type="dcterms:W3CDTF">2026-05-18T16:00:00Z</dcterms:created>
  <dcterms:modified xsi:type="dcterms:W3CDTF">2026-05-18T16:00:00Z</dcterms:modified>
</cp:coreProperties>
</file>