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77" w:rsidRDefault="00AA2247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/>
          <w:b/>
          <w:color w:val="000000"/>
          <w:sz w:val="32"/>
          <w:szCs w:val="32"/>
          <w:highlight w:val="yellow"/>
        </w:rPr>
        <w:t>中银先进制造混合型发起式证券投资基金</w:t>
      </w:r>
    </w:p>
    <w:p w:rsidR="00400677" w:rsidRDefault="00AA2247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 w:hint="eastAsia"/>
          <w:b/>
          <w:color w:val="000000"/>
          <w:sz w:val="32"/>
          <w:szCs w:val="32"/>
        </w:rPr>
        <w:t>基金</w:t>
      </w:r>
      <w:r>
        <w:rPr>
          <w:rFonts w:ascii="仿宋" w:eastAsia="仿宋"/>
          <w:b/>
          <w:color w:val="000000"/>
          <w:sz w:val="32"/>
          <w:szCs w:val="32"/>
        </w:rPr>
        <w:t>合同及招募说明书</w:t>
      </w:r>
      <w:r>
        <w:rPr>
          <w:rFonts w:ascii="仿宋" w:eastAsia="仿宋" w:hint="eastAsia"/>
          <w:b/>
          <w:color w:val="000000"/>
          <w:sz w:val="32"/>
          <w:szCs w:val="32"/>
        </w:rPr>
        <w:t>提示性公告</w:t>
      </w:r>
    </w:p>
    <w:p w:rsidR="00400677" w:rsidRDefault="00400677">
      <w:pPr>
        <w:spacing w:line="540" w:lineRule="exact"/>
        <w:rPr>
          <w:rFonts w:ascii="仿宋" w:eastAsia="仿宋"/>
          <w:color w:val="000000"/>
          <w:sz w:val="32"/>
          <w:szCs w:val="32"/>
        </w:rPr>
      </w:pPr>
    </w:p>
    <w:p w:rsidR="00400677" w:rsidRDefault="00AA2247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/>
          <w:color w:val="000000"/>
          <w:sz w:val="32"/>
          <w:szCs w:val="32"/>
          <w:highlight w:val="yellow"/>
        </w:rPr>
        <w:t>中银先进制造混合型发起式证券投资基金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合同全文和</w:t>
      </w:r>
      <w:r>
        <w:rPr>
          <w:rFonts w:ascii="仿宋" w:eastAsia="仿宋" w:hint="eastAsia"/>
          <w:color w:val="000000"/>
          <w:sz w:val="32"/>
          <w:szCs w:val="32"/>
        </w:rPr>
        <w:t>招募说明书全文于</w:t>
      </w:r>
      <w:r>
        <w:rPr>
          <w:rFonts w:ascii="仿宋" w:eastAsia="仿宋"/>
          <w:color w:val="000000"/>
          <w:sz w:val="32"/>
          <w:szCs w:val="32"/>
          <w:highlight w:val="yellow"/>
        </w:rPr>
        <w:t>2026</w:t>
      </w:r>
      <w:r>
        <w:rPr>
          <w:rFonts w:ascii="仿宋" w:eastAsia="仿宋"/>
          <w:color w:val="000000"/>
          <w:sz w:val="32"/>
          <w:szCs w:val="32"/>
          <w:highlight w:val="yellow"/>
        </w:rPr>
        <w:t>年</w:t>
      </w:r>
      <w:r>
        <w:rPr>
          <w:rFonts w:ascii="仿宋" w:eastAsia="仿宋"/>
          <w:color w:val="000000"/>
          <w:sz w:val="32"/>
          <w:szCs w:val="32"/>
          <w:highlight w:val="yellow"/>
        </w:rPr>
        <w:t>5</w:t>
      </w:r>
      <w:r>
        <w:rPr>
          <w:rFonts w:ascii="仿宋" w:eastAsia="仿宋"/>
          <w:color w:val="000000"/>
          <w:sz w:val="32"/>
          <w:szCs w:val="32"/>
          <w:highlight w:val="yellow"/>
        </w:rPr>
        <w:t>月</w:t>
      </w:r>
      <w:r>
        <w:rPr>
          <w:rFonts w:ascii="仿宋" w:eastAsia="仿宋"/>
          <w:color w:val="000000"/>
          <w:sz w:val="32"/>
          <w:szCs w:val="32"/>
          <w:highlight w:val="yellow"/>
        </w:rPr>
        <w:t>16</w:t>
      </w:r>
      <w:r>
        <w:rPr>
          <w:rFonts w:ascii="仿宋" w:eastAsia="仿宋"/>
          <w:color w:val="000000"/>
          <w:sz w:val="32"/>
          <w:szCs w:val="32"/>
          <w:highlight w:val="yellow"/>
        </w:rPr>
        <w:t>日</w:t>
      </w:r>
      <w:r>
        <w:rPr>
          <w:rFonts w:ascii="仿宋" w:eastAsia="仿宋" w:hint="eastAsia"/>
          <w:color w:val="000000"/>
          <w:sz w:val="32"/>
          <w:szCs w:val="32"/>
        </w:rPr>
        <w:t>在本公司网站（</w:t>
      </w:r>
      <w:r>
        <w:rPr>
          <w:rFonts w:ascii="仿宋" w:eastAsia="仿宋" w:hint="eastAsia"/>
          <w:color w:val="000000"/>
          <w:sz w:val="32"/>
          <w:szCs w:val="32"/>
        </w:rPr>
        <w:t>w</w:t>
      </w:r>
      <w:r>
        <w:rPr>
          <w:rFonts w:ascii="仿宋" w:eastAsia="仿宋"/>
          <w:color w:val="000000"/>
          <w:sz w:val="32"/>
          <w:szCs w:val="32"/>
        </w:rPr>
        <w:t>ww.bocim.com</w:t>
      </w:r>
      <w:r>
        <w:rPr>
          <w:rFonts w:ascii="仿宋" w:eastAsia="仿宋" w:hint="eastAsia"/>
          <w:color w:val="000000"/>
          <w:sz w:val="32"/>
          <w:szCs w:val="32"/>
        </w:rPr>
        <w:t>）和中国证监会基金电子</w:t>
      </w:r>
      <w:r>
        <w:rPr>
          <w:rFonts w:ascii="仿宋" w:eastAsia="仿宋"/>
          <w:color w:val="000000"/>
          <w:sz w:val="32"/>
          <w:szCs w:val="32"/>
        </w:rPr>
        <w:t>披露网站</w:t>
      </w:r>
      <w:r>
        <w:rPr>
          <w:rFonts w:ascii="仿宋" w:eastAsia="仿宋" w:hint="eastAsia"/>
          <w:color w:val="000000"/>
          <w:sz w:val="32"/>
          <w:szCs w:val="32"/>
        </w:rPr>
        <w:t>（</w:t>
      </w:r>
      <w:hyperlink r:id="rId6" w:history="1">
        <w:r>
          <w:rPr>
            <w:rStyle w:val="a7"/>
            <w:rFonts w:ascii="仿宋" w:eastAsia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int="eastAsia"/>
          <w:color w:val="000000"/>
          <w:sz w:val="32"/>
          <w:szCs w:val="32"/>
        </w:rPr>
        <w:t>）披露</w:t>
      </w:r>
      <w:r>
        <w:rPr>
          <w:rFonts w:ascii="仿宋" w:eastAsia="仿宋"/>
          <w:color w:val="000000"/>
          <w:sz w:val="32"/>
          <w:szCs w:val="32"/>
        </w:rPr>
        <w:t>，供投资者查阅。</w:t>
      </w:r>
      <w:r>
        <w:rPr>
          <w:rFonts w:ascii="仿宋" w:eastAsia="仿宋" w:hint="eastAsia"/>
          <w:color w:val="000000"/>
          <w:sz w:val="32"/>
          <w:szCs w:val="32"/>
        </w:rPr>
        <w:t>如有疑问可拨打本公司客服电话（</w:t>
      </w:r>
      <w:r>
        <w:rPr>
          <w:rFonts w:ascii="仿宋" w:eastAsia="仿宋"/>
          <w:color w:val="000000"/>
          <w:sz w:val="32"/>
          <w:szCs w:val="32"/>
        </w:rPr>
        <w:t>021-38834788/400-888-5566</w:t>
      </w:r>
      <w:r>
        <w:rPr>
          <w:rFonts w:ascii="仿宋" w:eastAsia="仿宋" w:hint="eastAsia"/>
          <w:color w:val="000000"/>
          <w:sz w:val="32"/>
          <w:szCs w:val="32"/>
        </w:rPr>
        <w:t>）咨询</w:t>
      </w:r>
      <w:r>
        <w:rPr>
          <w:rFonts w:ascii="仿宋" w:eastAsia="仿宋"/>
          <w:color w:val="000000"/>
          <w:sz w:val="32"/>
          <w:szCs w:val="32"/>
        </w:rPr>
        <w:t>。</w:t>
      </w:r>
    </w:p>
    <w:p w:rsidR="00400677" w:rsidRDefault="00AA2247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本基金管理人承诺以诚实信</w:t>
      </w:r>
      <w:r>
        <w:rPr>
          <w:rFonts w:ascii="仿宋" w:eastAsia="仿宋"/>
          <w:color w:val="000000"/>
          <w:sz w:val="32"/>
          <w:szCs w:val="32"/>
        </w:rPr>
        <w:t>用、勤勉尽责的原则管理和运</w:t>
      </w:r>
      <w:r>
        <w:rPr>
          <w:rFonts w:ascii="仿宋" w:eastAsia="仿宋" w:hint="eastAsia"/>
          <w:color w:val="000000"/>
          <w:sz w:val="32"/>
          <w:szCs w:val="32"/>
        </w:rPr>
        <w:t>用</w:t>
      </w:r>
      <w:r>
        <w:rPr>
          <w:rFonts w:ascii="仿宋" w:eastAsia="仿宋"/>
          <w:color w:val="000000"/>
          <w:sz w:val="32"/>
          <w:szCs w:val="32"/>
        </w:rPr>
        <w:t>基金资产，但不保证本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一定盈利，也不保证最低收益。</w:t>
      </w:r>
      <w:r>
        <w:rPr>
          <w:rFonts w:ascii="仿宋" w:eastAsia="仿宋" w:hint="eastAsia"/>
          <w:color w:val="000000"/>
          <w:sz w:val="32"/>
          <w:szCs w:val="32"/>
        </w:rPr>
        <w:t>请充分了解本基金的风险收益</w:t>
      </w:r>
      <w:r>
        <w:rPr>
          <w:rFonts w:ascii="仿宋" w:eastAsia="仿宋"/>
          <w:color w:val="000000"/>
          <w:sz w:val="32"/>
          <w:szCs w:val="32"/>
        </w:rPr>
        <w:t>特征</w:t>
      </w:r>
      <w:r>
        <w:rPr>
          <w:rFonts w:ascii="仿宋" w:eastAsia="仿宋" w:hint="eastAsia"/>
          <w:color w:val="000000"/>
          <w:sz w:val="32"/>
          <w:szCs w:val="32"/>
        </w:rPr>
        <w:t>，审慎做出投资决定。</w:t>
      </w:r>
    </w:p>
    <w:p w:rsidR="00400677" w:rsidRDefault="00AA2247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特此公告。</w:t>
      </w:r>
    </w:p>
    <w:p w:rsidR="00400677" w:rsidRDefault="00400677">
      <w:pPr>
        <w:spacing w:line="360" w:lineRule="auto"/>
        <w:ind w:firstLineChars="196" w:firstLine="627"/>
        <w:rPr>
          <w:rFonts w:ascii="仿宋" w:eastAsia="仿宋"/>
          <w:color w:val="000000"/>
          <w:sz w:val="32"/>
          <w:szCs w:val="32"/>
        </w:rPr>
      </w:pPr>
    </w:p>
    <w:p w:rsidR="00400677" w:rsidRDefault="00AA2247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/>
          <w:color w:val="000000"/>
          <w:sz w:val="32"/>
          <w:szCs w:val="32"/>
        </w:rPr>
        <w:t>中银基金管理有限公司</w:t>
      </w:r>
    </w:p>
    <w:p w:rsidR="00400677" w:rsidRDefault="00AA2247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/>
          <w:color w:val="000000"/>
          <w:sz w:val="32"/>
          <w:szCs w:val="32"/>
          <w:highlight w:val="yellow"/>
        </w:rPr>
        <w:t>2026</w:t>
      </w:r>
      <w:r>
        <w:rPr>
          <w:rFonts w:ascii="仿宋" w:eastAsia="仿宋"/>
          <w:color w:val="000000"/>
          <w:sz w:val="32"/>
          <w:szCs w:val="32"/>
          <w:highlight w:val="yellow"/>
        </w:rPr>
        <w:t>年</w:t>
      </w:r>
      <w:r>
        <w:rPr>
          <w:rFonts w:ascii="仿宋" w:eastAsia="仿宋"/>
          <w:color w:val="000000"/>
          <w:sz w:val="32"/>
          <w:szCs w:val="32"/>
          <w:highlight w:val="yellow"/>
        </w:rPr>
        <w:t>5</w:t>
      </w:r>
      <w:r>
        <w:rPr>
          <w:rFonts w:ascii="仿宋" w:eastAsia="仿宋"/>
          <w:color w:val="000000"/>
          <w:sz w:val="32"/>
          <w:szCs w:val="32"/>
          <w:highlight w:val="yellow"/>
        </w:rPr>
        <w:t>月</w:t>
      </w:r>
      <w:r>
        <w:rPr>
          <w:rFonts w:ascii="仿宋" w:eastAsia="仿宋"/>
          <w:color w:val="000000"/>
          <w:sz w:val="32"/>
          <w:szCs w:val="32"/>
          <w:highlight w:val="yellow"/>
        </w:rPr>
        <w:t>16</w:t>
      </w:r>
      <w:r>
        <w:rPr>
          <w:rFonts w:ascii="仿宋" w:eastAsia="仿宋"/>
          <w:color w:val="000000"/>
          <w:sz w:val="32"/>
          <w:szCs w:val="32"/>
          <w:highlight w:val="yellow"/>
        </w:rPr>
        <w:t>日</w:t>
      </w:r>
    </w:p>
    <w:p w:rsidR="00400677" w:rsidRDefault="00400677">
      <w:pPr>
        <w:widowControl/>
        <w:spacing w:line="540" w:lineRule="exact"/>
        <w:jc w:val="left"/>
        <w:rPr>
          <w:rFonts w:ascii="仿宋" w:eastAsia="仿宋"/>
          <w:color w:val="000000"/>
          <w:sz w:val="32"/>
          <w:szCs w:val="32"/>
        </w:rPr>
      </w:pPr>
    </w:p>
    <w:sectPr w:rsidR="00400677" w:rsidSect="00400677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677" w:rsidRDefault="00400677" w:rsidP="00400677">
      <w:r>
        <w:separator/>
      </w:r>
    </w:p>
  </w:endnote>
  <w:endnote w:type="continuationSeparator" w:id="0">
    <w:p w:rsidR="00400677" w:rsidRDefault="00400677" w:rsidP="00400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Lucida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3234222"/>
      <w:docPartObj>
        <w:docPartGallery w:val="Page Numbers (Bottom of Page)"/>
        <w:docPartUnique/>
      </w:docPartObj>
    </w:sdtPr>
    <w:sdtContent>
      <w:p w:rsidR="00400677" w:rsidRDefault="00400677">
        <w:pPr>
          <w:pStyle w:val="a4"/>
          <w:jc w:val="center"/>
        </w:pPr>
        <w:r>
          <w:fldChar w:fldCharType="begin"/>
        </w:r>
        <w:r w:rsidR="00AA2247">
          <w:instrText>PAGE   \* MERGEFORMAT</w:instrText>
        </w:r>
        <w:r>
          <w:fldChar w:fldCharType="separate"/>
        </w:r>
        <w:r w:rsidR="00AA2247">
          <w:rPr>
            <w:lang w:val="zh-CN"/>
          </w:rPr>
          <w:t>2</w:t>
        </w:r>
        <w:r>
          <w:fldChar w:fldCharType="end"/>
        </w:r>
      </w:p>
    </w:sdtContent>
  </w:sdt>
  <w:p w:rsidR="00400677" w:rsidRDefault="0040067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0131314"/>
      <w:docPartObj>
        <w:docPartGallery w:val="Page Numbers (Bottom of Page)"/>
        <w:docPartUnique/>
      </w:docPartObj>
    </w:sdtPr>
    <w:sdtContent>
      <w:p w:rsidR="00400677" w:rsidRDefault="00400677">
        <w:pPr>
          <w:pStyle w:val="a4"/>
          <w:jc w:val="center"/>
        </w:pPr>
        <w:r>
          <w:fldChar w:fldCharType="begin"/>
        </w:r>
        <w:r w:rsidR="00AA2247">
          <w:instrText>PAGE   \* MERGEFORMAT</w:instrText>
        </w:r>
        <w:r>
          <w:fldChar w:fldCharType="separate"/>
        </w:r>
        <w:r w:rsidR="00AA2247" w:rsidRPr="00AA2247">
          <w:rPr>
            <w:noProof/>
            <w:lang w:val="zh-CN"/>
          </w:rPr>
          <w:t>1</w:t>
        </w:r>
        <w:r>
          <w:fldChar w:fldCharType="end"/>
        </w:r>
      </w:p>
    </w:sdtContent>
  </w:sdt>
  <w:p w:rsidR="00400677" w:rsidRDefault="004006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677" w:rsidRDefault="00400677" w:rsidP="00400677">
      <w:r>
        <w:separator/>
      </w:r>
    </w:p>
  </w:footnote>
  <w:footnote w:type="continuationSeparator" w:id="0">
    <w:p w:rsidR="00400677" w:rsidRDefault="00400677" w:rsidP="00400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400677"/>
    <w:rsid w:val="00400677"/>
    <w:rsid w:val="00AA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0677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400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400677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400677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0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00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rsid w:val="00400677"/>
    <w:pPr>
      <w:ind w:firstLineChars="200" w:firstLine="200"/>
    </w:pPr>
  </w:style>
  <w:style w:type="paragraph" w:styleId="a6">
    <w:name w:val="Balloon Text"/>
    <w:basedOn w:val="a"/>
    <w:rsid w:val="00400677"/>
    <w:rPr>
      <w:sz w:val="18"/>
      <w:szCs w:val="18"/>
    </w:rPr>
  </w:style>
  <w:style w:type="character" w:styleId="a7">
    <w:name w:val="Hyperlink"/>
    <w:basedOn w:val="a0"/>
    <w:rsid w:val="00400677"/>
    <w:rPr>
      <w:color w:val="0000FF"/>
      <w:u w:val="single"/>
    </w:rPr>
  </w:style>
  <w:style w:type="character" w:styleId="a8">
    <w:name w:val="annotation reference"/>
    <w:basedOn w:val="a0"/>
    <w:rsid w:val="00400677"/>
    <w:rPr>
      <w:sz w:val="21"/>
      <w:szCs w:val="21"/>
    </w:rPr>
  </w:style>
  <w:style w:type="paragraph" w:styleId="a9">
    <w:name w:val="annotation text"/>
    <w:basedOn w:val="a"/>
    <w:rsid w:val="00400677"/>
    <w:pPr>
      <w:jc w:val="left"/>
    </w:pPr>
  </w:style>
  <w:style w:type="paragraph" w:styleId="aa">
    <w:name w:val="annotation subject"/>
    <w:basedOn w:val="a9"/>
    <w:next w:val="a9"/>
    <w:rsid w:val="00400677"/>
    <w:rPr>
      <w:b/>
      <w:bCs/>
    </w:rPr>
  </w:style>
  <w:style w:type="paragraph" w:styleId="ab">
    <w:name w:val="footnote text"/>
    <w:basedOn w:val="a"/>
    <w:rsid w:val="00400677"/>
    <w:pPr>
      <w:snapToGrid w:val="0"/>
      <w:jc w:val="left"/>
    </w:pPr>
    <w:rPr>
      <w:sz w:val="18"/>
      <w:szCs w:val="18"/>
    </w:rPr>
  </w:style>
  <w:style w:type="character" w:styleId="ac">
    <w:name w:val="footnote reference"/>
    <w:basedOn w:val="a0"/>
    <w:rsid w:val="00400677"/>
    <w:rPr>
      <w:vertAlign w:val="superscript"/>
    </w:rPr>
  </w:style>
  <w:style w:type="paragraph" w:styleId="10">
    <w:name w:val="toc 1"/>
    <w:basedOn w:val="a"/>
    <w:next w:val="a"/>
    <w:autoRedefine/>
    <w:rsid w:val="00400677"/>
  </w:style>
  <w:style w:type="paragraph" w:styleId="20">
    <w:name w:val="toc 2"/>
    <w:basedOn w:val="a"/>
    <w:next w:val="a"/>
    <w:autoRedefine/>
    <w:rsid w:val="00400677"/>
    <w:pPr>
      <w:ind w:left="420"/>
    </w:pPr>
  </w:style>
  <w:style w:type="paragraph" w:styleId="30">
    <w:name w:val="toc 3"/>
    <w:basedOn w:val="a"/>
    <w:next w:val="a"/>
    <w:autoRedefine/>
    <w:rsid w:val="00400677"/>
    <w:pPr>
      <w:ind w:left="840"/>
    </w:pPr>
  </w:style>
  <w:style w:type="paragraph" w:styleId="4">
    <w:name w:val="toc 4"/>
    <w:basedOn w:val="a"/>
    <w:next w:val="a"/>
    <w:autoRedefine/>
    <w:rsid w:val="00400677"/>
    <w:pPr>
      <w:ind w:left="1260"/>
    </w:pPr>
  </w:style>
  <w:style w:type="paragraph" w:styleId="5">
    <w:name w:val="toc 5"/>
    <w:basedOn w:val="a"/>
    <w:next w:val="a"/>
    <w:autoRedefine/>
    <w:rsid w:val="00400677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4</DocSecurity>
  <Lines>2</Lines>
  <Paragraphs>1</Paragraphs>
  <ScaleCrop>false</ScaleCrop>
  <Company>CNSTOCK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2026-05-15T16:01:00Z</dcterms:created>
  <dcterms:modified xsi:type="dcterms:W3CDTF">2026-05-15T16:01:00Z</dcterms:modified>
</cp:coreProperties>
</file>