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4AD" w:rsidRDefault="001769F4">
      <w:pPr>
        <w:jc w:val="center"/>
        <w:rPr>
          <w:rFonts w:ascii="宋体" w:eastAsia="宋体" w:hAnsi="宋体"/>
          <w:b/>
          <w:sz w:val="28"/>
          <w:szCs w:val="28"/>
        </w:rPr>
      </w:pPr>
      <w:r>
        <w:rPr>
          <w:rFonts w:ascii="宋体" w:eastAsia="宋体" w:hAnsi="宋体" w:hint="eastAsia"/>
          <w:b/>
          <w:sz w:val="28"/>
          <w:szCs w:val="28"/>
        </w:rPr>
        <w:t>博道</w:t>
      </w:r>
      <w:r>
        <w:rPr>
          <w:rFonts w:ascii="宋体" w:eastAsia="宋体" w:hAnsi="宋体"/>
          <w:b/>
          <w:sz w:val="28"/>
          <w:szCs w:val="28"/>
        </w:rPr>
        <w:t>基金管理有限公司</w:t>
      </w:r>
    </w:p>
    <w:p w:rsidR="001769F4" w:rsidRPr="001769F4" w:rsidRDefault="001769F4" w:rsidP="001769F4">
      <w:pPr>
        <w:jc w:val="center"/>
        <w:rPr>
          <w:rFonts w:ascii="宋体" w:eastAsia="宋体" w:hAnsi="宋体"/>
          <w:b/>
          <w:sz w:val="28"/>
          <w:szCs w:val="28"/>
        </w:rPr>
      </w:pPr>
      <w:r>
        <w:rPr>
          <w:rFonts w:ascii="宋体" w:eastAsia="宋体" w:hAnsi="宋体" w:hint="eastAsia"/>
          <w:b/>
          <w:sz w:val="28"/>
          <w:szCs w:val="28"/>
        </w:rPr>
        <w:t>关于旗下基金投资基金托管人承销证券的公告</w:t>
      </w:r>
    </w:p>
    <w:p w:rsidR="009324AD" w:rsidRDefault="001769F4">
      <w:pPr>
        <w:spacing w:line="360" w:lineRule="auto"/>
        <w:ind w:firstLineChars="200" w:firstLine="480"/>
        <w:rPr>
          <w:rFonts w:ascii="宋体" w:eastAsia="宋体" w:hAnsi="宋体"/>
          <w:sz w:val="24"/>
          <w:szCs w:val="24"/>
        </w:rPr>
      </w:pPr>
      <w:r>
        <w:rPr>
          <w:rFonts w:ascii="宋体" w:eastAsia="宋体" w:hAnsi="宋体"/>
          <w:sz w:val="24"/>
          <w:szCs w:val="24"/>
        </w:rPr>
        <w:t>日前</w:t>
      </w:r>
      <w:r>
        <w:rPr>
          <w:rFonts w:ascii="宋体" w:eastAsia="宋体" w:hAnsi="宋体" w:hint="eastAsia"/>
          <w:sz w:val="24"/>
          <w:szCs w:val="24"/>
        </w:rPr>
        <w:t>，</w:t>
      </w:r>
      <w:r>
        <w:rPr>
          <w:rFonts w:ascii="宋体" w:eastAsia="宋体" w:hAnsi="宋体"/>
          <w:sz w:val="24"/>
          <w:szCs w:val="24"/>
        </w:rPr>
        <w:t>泉州嘉德利电子材料股份公司(以下简称</w:t>
      </w:r>
      <w:r>
        <w:rPr>
          <w:rFonts w:ascii="宋体" w:eastAsia="宋体" w:hAnsi="宋体" w:hint="eastAsia"/>
          <w:sz w:val="24"/>
          <w:szCs w:val="24"/>
        </w:rPr>
        <w:t>“</w:t>
      </w:r>
      <w:r>
        <w:rPr>
          <w:rFonts w:ascii="宋体" w:eastAsia="宋体" w:hAnsi="宋体"/>
          <w:sz w:val="24"/>
          <w:szCs w:val="24"/>
        </w:rPr>
        <w:t>嘉德利</w:t>
      </w:r>
      <w:r>
        <w:rPr>
          <w:rFonts w:ascii="宋体" w:eastAsia="宋体" w:hAnsi="宋体" w:hint="eastAsia"/>
          <w:sz w:val="24"/>
          <w:szCs w:val="24"/>
        </w:rPr>
        <w:t>”，证券代码</w:t>
      </w:r>
      <w:r>
        <w:rPr>
          <w:rFonts w:ascii="宋体" w:eastAsia="宋体" w:hAnsi="宋体"/>
          <w:sz w:val="24"/>
          <w:szCs w:val="24"/>
        </w:rPr>
        <w:t>:603435.SH</w:t>
      </w:r>
      <w:r>
        <w:t xml:space="preserve"> </w:t>
      </w:r>
      <w:r>
        <w:rPr>
          <w:rFonts w:ascii="宋体" w:eastAsia="宋体" w:hAnsi="宋体"/>
          <w:sz w:val="24"/>
          <w:szCs w:val="24"/>
        </w:rPr>
        <w:t>)在交易所首次公开发行</w:t>
      </w:r>
      <w:r>
        <w:rPr>
          <w:rFonts w:ascii="宋体" w:eastAsia="宋体" w:hAnsi="宋体" w:hint="eastAsia"/>
          <w:sz w:val="24"/>
          <w:szCs w:val="24"/>
        </w:rPr>
        <w:t>股票，上述新股的</w:t>
      </w:r>
      <w:r>
        <w:rPr>
          <w:rFonts w:ascii="宋体" w:eastAsia="宋体" w:hAnsi="宋体"/>
          <w:sz w:val="24"/>
          <w:szCs w:val="24"/>
        </w:rPr>
        <w:t>主承销商广发证券股份有限公司</w:t>
      </w:r>
      <w:r>
        <w:rPr>
          <w:rFonts w:ascii="宋体" w:eastAsia="宋体" w:hAnsi="宋体" w:hint="eastAsia"/>
          <w:sz w:val="24"/>
          <w:szCs w:val="24"/>
        </w:rPr>
        <w:t>为本公司旗下</w:t>
      </w:r>
      <w:r>
        <w:rPr>
          <w:rFonts w:ascii="宋体" w:eastAsia="宋体" w:hAnsi="宋体"/>
          <w:sz w:val="24"/>
          <w:szCs w:val="24"/>
        </w:rPr>
        <w:t>博道成长智航股票型证券投资基金</w:t>
      </w:r>
      <w:r>
        <w:rPr>
          <w:rFonts w:ascii="宋体" w:eastAsia="宋体" w:hAnsi="宋体" w:hint="eastAsia"/>
          <w:sz w:val="24"/>
          <w:szCs w:val="24"/>
        </w:rPr>
        <w:t>(</w:t>
      </w:r>
      <w:r>
        <w:rPr>
          <w:rFonts w:ascii="宋体" w:eastAsia="宋体" w:hAnsi="宋体"/>
          <w:sz w:val="24"/>
          <w:szCs w:val="24"/>
        </w:rPr>
        <w:t>以下简称“博道成长智航股票”)、博道红利智航股票型证券投资基金(以下简称“博道红利智航股票”)、博道上证科创板综合指数增强型证券投资基金(以下简称“博道上证科创板综合指数增强”)</w:t>
      </w:r>
      <w:r>
        <w:rPr>
          <w:rFonts w:ascii="宋体" w:eastAsia="宋体" w:hAnsi="宋体" w:hint="eastAsia"/>
          <w:sz w:val="24"/>
          <w:szCs w:val="24"/>
        </w:rPr>
        <w:t>的托管人</w:t>
      </w:r>
      <w:r>
        <w:rPr>
          <w:rFonts w:ascii="宋体" w:eastAsia="宋体" w:hAnsi="宋体"/>
          <w:sz w:val="24"/>
          <w:szCs w:val="24"/>
        </w:rPr>
        <w:t>。</w:t>
      </w:r>
    </w:p>
    <w:p w:rsidR="009816F4" w:rsidRDefault="001769F4">
      <w:pPr>
        <w:spacing w:line="360" w:lineRule="auto"/>
        <w:ind w:firstLineChars="200" w:firstLine="480"/>
        <w:rPr>
          <w:rFonts w:ascii="宋体" w:eastAsia="宋体" w:hAnsi="宋体"/>
          <w:sz w:val="24"/>
          <w:szCs w:val="24"/>
        </w:rPr>
      </w:pPr>
      <w:r>
        <w:rPr>
          <w:rFonts w:ascii="宋体" w:eastAsia="宋体" w:hAnsi="宋体"/>
          <w:sz w:val="24"/>
          <w:szCs w:val="24"/>
        </w:rPr>
        <w:t>鉴于发行过程公开透明，且该交易不存在利益输送的情</w:t>
      </w:r>
      <w:r>
        <w:rPr>
          <w:rFonts w:ascii="宋体" w:eastAsia="宋体" w:hAnsi="宋体" w:hint="eastAsia"/>
          <w:sz w:val="24"/>
          <w:szCs w:val="24"/>
        </w:rPr>
        <w:t>况，经本公司审慎研究，按法规要求履行相关审批程序后，</w:t>
      </w:r>
      <w:r>
        <w:rPr>
          <w:rFonts w:ascii="宋体" w:eastAsia="宋体" w:hAnsi="宋体"/>
          <w:sz w:val="24"/>
          <w:szCs w:val="24"/>
        </w:rPr>
        <w:t>博道成长智航股票</w:t>
      </w:r>
      <w:r>
        <w:rPr>
          <w:rFonts w:ascii="宋体" w:eastAsia="宋体" w:hAnsi="宋体" w:hint="eastAsia"/>
          <w:sz w:val="24"/>
          <w:szCs w:val="24"/>
        </w:rPr>
        <w:t>、</w:t>
      </w:r>
      <w:r>
        <w:rPr>
          <w:rFonts w:ascii="宋体" w:eastAsia="宋体" w:hAnsi="宋体"/>
          <w:sz w:val="24"/>
          <w:szCs w:val="24"/>
        </w:rPr>
        <w:t>博道红利智航股票、博道上证科创板综合指数增强</w:t>
      </w:r>
      <w:r>
        <w:rPr>
          <w:rFonts w:ascii="宋体" w:eastAsia="宋体" w:hAnsi="宋体" w:hint="eastAsia"/>
          <w:sz w:val="24"/>
          <w:szCs w:val="24"/>
        </w:rPr>
        <w:t>参与了上述新股申购。</w:t>
      </w:r>
      <w:r w:rsidRPr="009816F4">
        <w:rPr>
          <w:rFonts w:ascii="宋体" w:eastAsia="宋体" w:hAnsi="宋体" w:hint="eastAsia"/>
          <w:sz w:val="24"/>
          <w:szCs w:val="24"/>
        </w:rPr>
        <w:t>本次发行价格由发行人和主承销商根据网下发行询价报价情况及发行的股份数量、发行人基本面、发行人所处行业、同行业上市公司估值水平、募集资金需求以及承销风险等因素协商确定。</w:t>
      </w:r>
    </w:p>
    <w:p w:rsidR="001769F4" w:rsidRDefault="001769F4" w:rsidP="001769F4">
      <w:pPr>
        <w:spacing w:line="360" w:lineRule="auto"/>
        <w:ind w:firstLineChars="200" w:firstLine="480"/>
        <w:rPr>
          <w:rFonts w:ascii="宋体" w:eastAsia="宋体" w:hAnsi="宋体"/>
          <w:sz w:val="24"/>
          <w:szCs w:val="24"/>
        </w:rPr>
      </w:pPr>
      <w:r>
        <w:rPr>
          <w:rFonts w:ascii="宋体" w:eastAsia="宋体" w:hAnsi="宋体" w:hint="eastAsia"/>
          <w:sz w:val="24"/>
          <w:szCs w:val="24"/>
        </w:rPr>
        <w:t>现将获配情况公告如下：</w:t>
      </w:r>
      <w:bookmarkStart w:id="0" w:name="_GoBack"/>
      <w:bookmarkEnd w:id="0"/>
    </w:p>
    <w:tbl>
      <w:tblPr>
        <w:tblStyle w:val="a5"/>
        <w:tblW w:w="8296" w:type="dxa"/>
        <w:tblLayout w:type="fixed"/>
        <w:tblLook w:val="04A0"/>
      </w:tblPr>
      <w:tblGrid>
        <w:gridCol w:w="3539"/>
        <w:gridCol w:w="2268"/>
        <w:gridCol w:w="2489"/>
      </w:tblGrid>
      <w:tr w:rsidR="00A41225" w:rsidTr="001769F4">
        <w:tc>
          <w:tcPr>
            <w:tcW w:w="3539" w:type="dxa"/>
          </w:tcPr>
          <w:p w:rsidR="009324AD" w:rsidRDefault="001769F4">
            <w:pPr>
              <w:rPr>
                <w:rFonts w:ascii="宋体" w:eastAsia="宋体" w:hAnsi="宋体"/>
                <w:sz w:val="24"/>
                <w:szCs w:val="24"/>
              </w:rPr>
            </w:pPr>
            <w:r>
              <w:rPr>
                <w:rFonts w:ascii="宋体" w:eastAsia="宋体" w:hAnsi="宋体" w:hint="eastAsia"/>
                <w:sz w:val="24"/>
                <w:szCs w:val="24"/>
              </w:rPr>
              <w:t>基金名称</w:t>
            </w:r>
          </w:p>
        </w:tc>
        <w:tc>
          <w:tcPr>
            <w:tcW w:w="2268" w:type="dxa"/>
          </w:tcPr>
          <w:p w:rsidR="009324AD" w:rsidRDefault="001769F4">
            <w:pPr>
              <w:rPr>
                <w:rFonts w:ascii="宋体" w:eastAsia="宋体" w:hAnsi="宋体"/>
                <w:sz w:val="24"/>
                <w:szCs w:val="24"/>
              </w:rPr>
            </w:pPr>
            <w:r>
              <w:rPr>
                <w:rFonts w:ascii="宋体" w:eastAsia="宋体" w:hAnsi="宋体" w:hint="eastAsia"/>
                <w:sz w:val="24"/>
                <w:szCs w:val="24"/>
              </w:rPr>
              <w:t>获配数量（股）</w:t>
            </w:r>
          </w:p>
        </w:tc>
        <w:tc>
          <w:tcPr>
            <w:tcW w:w="2489" w:type="dxa"/>
          </w:tcPr>
          <w:p w:rsidR="009324AD" w:rsidRDefault="001769F4">
            <w:pPr>
              <w:rPr>
                <w:rFonts w:ascii="宋体" w:eastAsia="宋体" w:hAnsi="宋体"/>
                <w:sz w:val="24"/>
                <w:szCs w:val="24"/>
              </w:rPr>
            </w:pPr>
            <w:r>
              <w:rPr>
                <w:rFonts w:ascii="宋体" w:eastAsia="宋体" w:hAnsi="宋体" w:hint="eastAsia"/>
                <w:sz w:val="24"/>
                <w:szCs w:val="24"/>
              </w:rPr>
              <w:t>获配价格（元/股）</w:t>
            </w:r>
          </w:p>
        </w:tc>
      </w:tr>
      <w:tr w:rsidR="00A41225" w:rsidTr="001769F4">
        <w:tc>
          <w:tcPr>
            <w:tcW w:w="3539" w:type="dxa"/>
          </w:tcPr>
          <w:p w:rsidR="009324AD" w:rsidRDefault="001769F4">
            <w:pPr>
              <w:rPr>
                <w:rFonts w:ascii="宋体" w:eastAsia="宋体" w:hAnsi="宋体"/>
                <w:sz w:val="24"/>
                <w:szCs w:val="24"/>
              </w:rPr>
            </w:pPr>
            <w:r>
              <w:rPr>
                <w:rFonts w:ascii="宋体" w:eastAsia="宋体" w:hAnsi="宋体"/>
                <w:sz w:val="24"/>
                <w:szCs w:val="24"/>
              </w:rPr>
              <w:t>博道成长智航股票</w:t>
            </w:r>
          </w:p>
        </w:tc>
        <w:tc>
          <w:tcPr>
            <w:tcW w:w="2268" w:type="dxa"/>
          </w:tcPr>
          <w:p w:rsidR="009324AD" w:rsidRDefault="001769F4">
            <w:pPr>
              <w:rPr>
                <w:rFonts w:ascii="宋体" w:eastAsia="宋体" w:hAnsi="宋体"/>
                <w:sz w:val="24"/>
                <w:szCs w:val="24"/>
              </w:rPr>
            </w:pPr>
            <w:r>
              <w:rPr>
                <w:rFonts w:ascii="宋体" w:eastAsia="宋体" w:hAnsi="宋体"/>
                <w:sz w:val="24"/>
                <w:szCs w:val="24"/>
              </w:rPr>
              <w:t>1,031</w:t>
            </w:r>
          </w:p>
        </w:tc>
        <w:tc>
          <w:tcPr>
            <w:tcW w:w="2489" w:type="dxa"/>
          </w:tcPr>
          <w:p w:rsidR="009324AD" w:rsidRDefault="001769F4">
            <w:pPr>
              <w:rPr>
                <w:rFonts w:ascii="宋体" w:eastAsia="宋体" w:hAnsi="宋体"/>
                <w:sz w:val="24"/>
                <w:szCs w:val="24"/>
              </w:rPr>
            </w:pPr>
            <w:r>
              <w:rPr>
                <w:rFonts w:ascii="宋体" w:eastAsia="宋体" w:hAnsi="宋体"/>
                <w:sz w:val="24"/>
                <w:szCs w:val="24"/>
              </w:rPr>
              <w:t>15.76</w:t>
            </w:r>
          </w:p>
        </w:tc>
      </w:tr>
      <w:tr w:rsidR="00A41225" w:rsidTr="001769F4">
        <w:tc>
          <w:tcPr>
            <w:tcW w:w="3539" w:type="dxa"/>
          </w:tcPr>
          <w:p w:rsidR="009324AD" w:rsidRDefault="001769F4">
            <w:pPr>
              <w:rPr>
                <w:rFonts w:ascii="宋体" w:eastAsia="宋体" w:hAnsi="宋体"/>
                <w:sz w:val="24"/>
                <w:szCs w:val="24"/>
              </w:rPr>
            </w:pPr>
            <w:r>
              <w:rPr>
                <w:rFonts w:ascii="宋体" w:eastAsia="宋体" w:hAnsi="宋体"/>
                <w:sz w:val="24"/>
                <w:szCs w:val="24"/>
              </w:rPr>
              <w:t>博道红利智航股票</w:t>
            </w:r>
          </w:p>
        </w:tc>
        <w:tc>
          <w:tcPr>
            <w:tcW w:w="2268" w:type="dxa"/>
          </w:tcPr>
          <w:p w:rsidR="009324AD" w:rsidRDefault="001769F4">
            <w:pPr>
              <w:rPr>
                <w:rFonts w:ascii="宋体" w:eastAsia="宋体" w:hAnsi="宋体"/>
                <w:sz w:val="24"/>
                <w:szCs w:val="24"/>
              </w:rPr>
            </w:pPr>
            <w:r>
              <w:rPr>
                <w:rFonts w:ascii="宋体" w:eastAsia="宋体" w:hAnsi="宋体"/>
                <w:sz w:val="24"/>
                <w:szCs w:val="24"/>
              </w:rPr>
              <w:t>1,031</w:t>
            </w:r>
          </w:p>
        </w:tc>
        <w:tc>
          <w:tcPr>
            <w:tcW w:w="2489" w:type="dxa"/>
          </w:tcPr>
          <w:p w:rsidR="009324AD" w:rsidRDefault="001769F4">
            <w:pPr>
              <w:rPr>
                <w:rFonts w:ascii="宋体" w:eastAsia="宋体" w:hAnsi="宋体"/>
                <w:sz w:val="24"/>
                <w:szCs w:val="24"/>
              </w:rPr>
            </w:pPr>
            <w:r>
              <w:rPr>
                <w:rFonts w:ascii="宋体" w:eastAsia="宋体" w:hAnsi="宋体"/>
                <w:sz w:val="24"/>
                <w:szCs w:val="24"/>
              </w:rPr>
              <w:t>15.76</w:t>
            </w:r>
          </w:p>
        </w:tc>
      </w:tr>
      <w:tr w:rsidR="00A41225" w:rsidTr="001769F4">
        <w:tc>
          <w:tcPr>
            <w:tcW w:w="3539" w:type="dxa"/>
          </w:tcPr>
          <w:p w:rsidR="009324AD" w:rsidRDefault="001769F4">
            <w:pPr>
              <w:rPr>
                <w:rFonts w:ascii="宋体" w:eastAsia="宋体" w:hAnsi="宋体"/>
                <w:sz w:val="24"/>
                <w:szCs w:val="24"/>
              </w:rPr>
            </w:pPr>
            <w:r>
              <w:rPr>
                <w:rFonts w:ascii="宋体" w:eastAsia="宋体" w:hAnsi="宋体"/>
                <w:sz w:val="24"/>
                <w:szCs w:val="24"/>
              </w:rPr>
              <w:t>博道上证科创板综合指数增强</w:t>
            </w:r>
          </w:p>
        </w:tc>
        <w:tc>
          <w:tcPr>
            <w:tcW w:w="2268" w:type="dxa"/>
          </w:tcPr>
          <w:p w:rsidR="009324AD" w:rsidRDefault="001769F4">
            <w:pPr>
              <w:rPr>
                <w:rFonts w:ascii="宋体" w:eastAsia="宋体" w:hAnsi="宋体"/>
                <w:sz w:val="24"/>
                <w:szCs w:val="24"/>
              </w:rPr>
            </w:pPr>
            <w:r>
              <w:rPr>
                <w:rFonts w:ascii="宋体" w:eastAsia="宋体" w:hAnsi="宋体"/>
                <w:sz w:val="24"/>
                <w:szCs w:val="24"/>
              </w:rPr>
              <w:t>1,031</w:t>
            </w:r>
          </w:p>
        </w:tc>
        <w:tc>
          <w:tcPr>
            <w:tcW w:w="2489" w:type="dxa"/>
          </w:tcPr>
          <w:p w:rsidR="009324AD" w:rsidRDefault="001769F4">
            <w:pPr>
              <w:rPr>
                <w:rFonts w:ascii="宋体" w:eastAsia="宋体" w:hAnsi="宋体"/>
                <w:sz w:val="24"/>
                <w:szCs w:val="24"/>
              </w:rPr>
            </w:pPr>
            <w:r>
              <w:rPr>
                <w:rFonts w:ascii="宋体" w:eastAsia="宋体" w:hAnsi="宋体"/>
                <w:sz w:val="24"/>
                <w:szCs w:val="24"/>
              </w:rPr>
              <w:t>15.76</w:t>
            </w:r>
          </w:p>
        </w:tc>
      </w:tr>
    </w:tbl>
    <w:p w:rsidR="001769F4" w:rsidRDefault="001769F4" w:rsidP="001769F4">
      <w:pPr>
        <w:spacing w:line="360" w:lineRule="auto"/>
        <w:rPr>
          <w:rFonts w:ascii="宋体" w:eastAsia="宋体" w:hAnsi="宋体"/>
          <w:sz w:val="24"/>
          <w:szCs w:val="24"/>
        </w:rPr>
      </w:pPr>
    </w:p>
    <w:p w:rsidR="009324AD" w:rsidRDefault="001769F4" w:rsidP="001769F4">
      <w:pPr>
        <w:spacing w:line="360" w:lineRule="auto"/>
        <w:ind w:firstLine="420"/>
        <w:rPr>
          <w:rFonts w:ascii="宋体" w:eastAsia="宋体" w:hAnsi="宋体"/>
          <w:sz w:val="24"/>
          <w:szCs w:val="24"/>
        </w:rPr>
      </w:pPr>
      <w:r>
        <w:rPr>
          <w:rFonts w:ascii="宋体" w:eastAsia="宋体" w:hAnsi="宋体" w:hint="eastAsia"/>
          <w:sz w:val="24"/>
          <w:szCs w:val="24"/>
        </w:rPr>
        <w:t>风险提示：</w:t>
      </w:r>
    </w:p>
    <w:p w:rsidR="009324AD" w:rsidRDefault="001769F4">
      <w:pPr>
        <w:spacing w:line="360" w:lineRule="auto"/>
        <w:ind w:firstLineChars="200" w:firstLine="480"/>
        <w:rPr>
          <w:rFonts w:ascii="宋体" w:eastAsia="宋体" w:hAnsi="宋体"/>
          <w:sz w:val="24"/>
          <w:szCs w:val="24"/>
        </w:rPr>
      </w:pPr>
      <w:r>
        <w:rPr>
          <w:rFonts w:ascii="宋体" w:eastAsia="宋体" w:hAnsi="宋体" w:hint="eastAsia"/>
          <w:sz w:val="24"/>
          <w:szCs w:val="24"/>
        </w:rPr>
        <w:t>本基金管理人承诺以诚实信用、勤勉尽责的原则管理和运用基金财产，但不保证基金一定盈利，也不保证最低收益。基金的过往业绩并不代表其将来表现。基金管理人提醒投资者基金投资的“买者自负”原则，在做出投资决策后，基金运营状况与基金净值变化引致的投资风险，由投资者自行负担。投资者在投资基金之前，请仔细阅读基金的产品资料概要、招募说明书和基金合同，全面认识基金的风险收益特征和产品特性，并充分考虑自身的风险承受能力，在了解产品情况、听取销售机构适当性匹配意见的基础上，理性判断市场，谨慎做出投资决策。基金具体风险评级结果以销售机构提供的评级结果为准。本公告的解释权归本公司所有。</w:t>
      </w:r>
      <w:r>
        <w:rPr>
          <w:rFonts w:ascii="宋体" w:eastAsia="宋体" w:hAnsi="宋体"/>
          <w:sz w:val="24"/>
          <w:szCs w:val="24"/>
        </w:rPr>
        <w:t xml:space="preserve">      </w:t>
      </w:r>
    </w:p>
    <w:p w:rsidR="009324AD" w:rsidRDefault="001769F4" w:rsidP="001769F4">
      <w:pPr>
        <w:spacing w:line="360" w:lineRule="auto"/>
        <w:ind w:firstLineChars="200" w:firstLine="480"/>
        <w:rPr>
          <w:rFonts w:ascii="宋体" w:eastAsia="宋体" w:hAnsi="宋体"/>
          <w:sz w:val="24"/>
          <w:szCs w:val="24"/>
        </w:rPr>
      </w:pPr>
      <w:r>
        <w:rPr>
          <w:rFonts w:ascii="宋体" w:eastAsia="宋体" w:hAnsi="宋体" w:hint="eastAsia"/>
          <w:sz w:val="24"/>
          <w:szCs w:val="24"/>
        </w:rPr>
        <w:t>特此公告。</w:t>
      </w:r>
    </w:p>
    <w:p w:rsidR="001769F4" w:rsidRDefault="001769F4">
      <w:pPr>
        <w:spacing w:line="360" w:lineRule="auto"/>
        <w:ind w:firstLineChars="200" w:firstLine="480"/>
        <w:jc w:val="right"/>
        <w:rPr>
          <w:rFonts w:ascii="宋体" w:eastAsia="宋体" w:hAnsi="宋体"/>
          <w:sz w:val="24"/>
          <w:szCs w:val="24"/>
        </w:rPr>
      </w:pPr>
    </w:p>
    <w:p w:rsidR="009324AD" w:rsidRDefault="001769F4">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博道基金管理有限公司</w:t>
      </w:r>
    </w:p>
    <w:p w:rsidR="009324AD" w:rsidRDefault="001769F4">
      <w:pPr>
        <w:spacing w:line="360" w:lineRule="auto"/>
        <w:ind w:firstLineChars="200" w:firstLine="480"/>
        <w:jc w:val="right"/>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二</w:t>
      </w:r>
      <w:r>
        <w:rPr>
          <w:rFonts w:ascii="宋体" w:eastAsia="宋体" w:hAnsi="宋体" w:hint="eastAsia"/>
          <w:sz w:val="24"/>
          <w:szCs w:val="24"/>
        </w:rPr>
        <w:t>〇</w:t>
      </w:r>
      <w:r>
        <w:rPr>
          <w:rFonts w:ascii="宋体" w:eastAsia="宋体" w:hAnsi="宋体"/>
          <w:sz w:val="24"/>
          <w:szCs w:val="24"/>
        </w:rPr>
        <w:t>二六年五月十六日</w:t>
      </w:r>
    </w:p>
    <w:sectPr w:rsidR="009324AD" w:rsidSect="008223E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1225"/>
    <w:rsid w:val="001769F4"/>
    <w:rsid w:val="008223ED"/>
    <w:rsid w:val="00A41225"/>
    <w:rsid w:val="00D973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23E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223ED"/>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8223ED"/>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8223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rsid w:val="008223ED"/>
    <w:rPr>
      <w:sz w:val="18"/>
      <w:szCs w:val="18"/>
    </w:rPr>
  </w:style>
  <w:style w:type="character" w:customStyle="1" w:styleId="Char">
    <w:name w:val="页脚 Char"/>
    <w:basedOn w:val="a0"/>
    <w:link w:val="a3"/>
    <w:uiPriority w:val="99"/>
    <w:qFormat/>
    <w:rsid w:val="008223E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3AE6C9-EF0E-48E8-947A-83C47BA1E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709</Characters>
  <Application>Microsoft Office Word</Application>
  <DocSecurity>4</DocSecurity>
  <Lines>5</Lines>
  <Paragraphs>1</Paragraphs>
  <ScaleCrop>false</ScaleCrop>
  <Company>Microsoft</Company>
  <LinksUpToDate>false</LinksUpToDate>
  <CharactersWithSpaces>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叶宗君</dc:creator>
  <cp:lastModifiedBy>ZHONGM</cp:lastModifiedBy>
  <cp:revision>2</cp:revision>
  <dcterms:created xsi:type="dcterms:W3CDTF">2026-05-15T16:00:00Z</dcterms:created>
  <dcterms:modified xsi:type="dcterms:W3CDTF">2026-05-15T16:00:00Z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F03772DBA2754CFA96A176B4381E5C70</vt:lpwstr>
  </property>
  <property fmtid="{D5CDD505-2E9C-101B-9397-08002B2CF9AE}" pid="3" name="KSOProductBuildVer">
    <vt:lpwstr>2052-11.1.0.10577</vt:lpwstr>
  </property>
</Properties>
</file>