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DF8" w:rsidRDefault="00DE5463">
      <w:pPr>
        <w:pStyle w:val="Default"/>
        <w:spacing w:line="360" w:lineRule="auto"/>
        <w:ind w:left="567"/>
        <w:jc w:val="center"/>
        <w:rPr>
          <w:rFonts w:hAnsi="宋体"/>
          <w:b/>
          <w:color w:val="auto"/>
          <w:sz w:val="21"/>
          <w:szCs w:val="21"/>
        </w:rPr>
      </w:pPr>
      <w:r>
        <w:rPr>
          <w:rFonts w:hAnsi="宋体" w:hint="eastAsia"/>
          <w:b/>
          <w:color w:val="auto"/>
          <w:sz w:val="21"/>
          <w:szCs w:val="21"/>
        </w:rPr>
        <w:t>平安基金管理有限公司</w:t>
      </w:r>
    </w:p>
    <w:p w:rsidR="00C37DF8" w:rsidRDefault="00DE5463">
      <w:pPr>
        <w:pStyle w:val="Default"/>
        <w:spacing w:line="360" w:lineRule="auto"/>
        <w:ind w:left="567"/>
        <w:jc w:val="center"/>
        <w:rPr>
          <w:rFonts w:hAnsi="宋体"/>
          <w:b/>
          <w:color w:val="auto"/>
          <w:sz w:val="21"/>
          <w:szCs w:val="21"/>
        </w:rPr>
      </w:pPr>
      <w:r>
        <w:rPr>
          <w:rFonts w:hAnsi="宋体" w:hint="eastAsia"/>
          <w:b/>
          <w:color w:val="auto"/>
          <w:sz w:val="21"/>
          <w:szCs w:val="21"/>
        </w:rPr>
        <w:t>关于新增中国平安人寿保险股份有限公司</w:t>
      </w:r>
      <w:r>
        <w:rPr>
          <w:rFonts w:hAnsi="宋体" w:hint="eastAsia"/>
          <w:b/>
          <w:color w:val="auto"/>
          <w:sz w:val="21"/>
          <w:szCs w:val="21"/>
        </w:rPr>
        <w:t>为旗下部分基金销售机构的公告</w:t>
      </w:r>
    </w:p>
    <w:p w:rsidR="00C37DF8" w:rsidRDefault="00C37DF8">
      <w:pPr>
        <w:pStyle w:val="Default"/>
        <w:spacing w:line="360" w:lineRule="auto"/>
        <w:ind w:firstLineChars="200" w:firstLine="422"/>
        <w:rPr>
          <w:rFonts w:hAnsi="宋体"/>
          <w:b/>
          <w:color w:val="auto"/>
          <w:sz w:val="21"/>
          <w:szCs w:val="21"/>
        </w:rPr>
      </w:pPr>
    </w:p>
    <w:p w:rsidR="00C37DF8" w:rsidRDefault="00DE5463">
      <w:pPr>
        <w:pStyle w:val="Default"/>
        <w:spacing w:line="360" w:lineRule="auto"/>
        <w:ind w:firstLineChars="200" w:firstLine="420"/>
        <w:rPr>
          <w:rFonts w:hAnsi="宋体"/>
          <w:sz w:val="21"/>
          <w:szCs w:val="21"/>
        </w:rPr>
      </w:pPr>
      <w:r>
        <w:rPr>
          <w:rFonts w:hAnsi="宋体" w:hint="eastAsia"/>
          <w:sz w:val="21"/>
          <w:szCs w:val="21"/>
        </w:rPr>
        <w:t>根据平安基金管理有限公司（以下简称</w:t>
      </w:r>
      <w:r>
        <w:rPr>
          <w:rFonts w:hAnsi="宋体"/>
          <w:sz w:val="21"/>
          <w:szCs w:val="21"/>
        </w:rPr>
        <w:t>“</w:t>
      </w:r>
      <w:r>
        <w:rPr>
          <w:rFonts w:hAnsi="宋体" w:hint="eastAsia"/>
          <w:sz w:val="21"/>
          <w:szCs w:val="21"/>
        </w:rPr>
        <w:t>本公司</w:t>
      </w:r>
      <w:r>
        <w:rPr>
          <w:rFonts w:hAnsi="宋体"/>
          <w:sz w:val="21"/>
          <w:szCs w:val="21"/>
        </w:rPr>
        <w:t>”</w:t>
      </w:r>
      <w:r>
        <w:rPr>
          <w:rFonts w:hAnsi="宋体" w:hint="eastAsia"/>
          <w:sz w:val="21"/>
          <w:szCs w:val="21"/>
        </w:rPr>
        <w:t>）与中国平安人寿保险股份有限公司</w:t>
      </w:r>
      <w:r>
        <w:rPr>
          <w:rFonts w:asciiTheme="minorEastAsia" w:eastAsiaTheme="minorEastAsia" w:hAnsiTheme="minorEastAsia"/>
          <w:sz w:val="21"/>
          <w:szCs w:val="21"/>
        </w:rPr>
        <w:t>(</w:t>
      </w:r>
      <w:r>
        <w:rPr>
          <w:rFonts w:asciiTheme="minorEastAsia" w:eastAsiaTheme="minorEastAsia" w:hAnsiTheme="minorEastAsia" w:hint="eastAsia"/>
          <w:sz w:val="21"/>
          <w:szCs w:val="21"/>
        </w:rPr>
        <w:t>以下简称</w:t>
      </w:r>
      <w:r>
        <w:rPr>
          <w:rFonts w:asciiTheme="minorEastAsia" w:eastAsiaTheme="minorEastAsia" w:hAnsiTheme="minorEastAsia"/>
          <w:sz w:val="21"/>
          <w:szCs w:val="21"/>
        </w:rPr>
        <w:t>“</w:t>
      </w:r>
      <w:r>
        <w:rPr>
          <w:rFonts w:asciiTheme="minorEastAsia" w:eastAsiaTheme="minorEastAsia" w:hAnsiTheme="minorEastAsia" w:hint="eastAsia"/>
          <w:sz w:val="21"/>
          <w:szCs w:val="21"/>
        </w:rPr>
        <w:t>平安人寿</w:t>
      </w:r>
      <w:r>
        <w:rPr>
          <w:rFonts w:asciiTheme="minorEastAsia" w:eastAsiaTheme="minorEastAsia" w:hAnsiTheme="minorEastAsia"/>
          <w:sz w:val="21"/>
          <w:szCs w:val="21"/>
        </w:rPr>
        <w:t>”)</w:t>
      </w:r>
      <w:r>
        <w:rPr>
          <w:rFonts w:hAnsi="宋体" w:hint="eastAsia"/>
          <w:sz w:val="21"/>
          <w:szCs w:val="21"/>
        </w:rPr>
        <w:t>签署的销售协议，</w:t>
      </w:r>
      <w:r>
        <w:rPr>
          <w:rFonts w:asciiTheme="minorEastAsia" w:eastAsiaTheme="minorEastAsia" w:hAnsiTheme="minorEastAsia" w:hint="eastAsia"/>
          <w:sz w:val="21"/>
          <w:szCs w:val="21"/>
        </w:rPr>
        <w:t>本公司自</w:t>
      </w:r>
      <w:r>
        <w:rPr>
          <w:rFonts w:asciiTheme="minorEastAsia" w:eastAsiaTheme="minorEastAsia" w:hAnsiTheme="minorEastAsia"/>
          <w:sz w:val="21"/>
          <w:szCs w:val="21"/>
        </w:rPr>
        <w:t>20</w:t>
      </w:r>
      <w:r>
        <w:rPr>
          <w:rFonts w:asciiTheme="minorEastAsia" w:eastAsiaTheme="minorEastAsia" w:hAnsiTheme="minorEastAsia" w:hint="eastAsia"/>
          <w:sz w:val="21"/>
          <w:szCs w:val="21"/>
        </w:rPr>
        <w:t>2</w:t>
      </w:r>
      <w:r>
        <w:rPr>
          <w:rFonts w:asciiTheme="minorEastAsia" w:eastAsiaTheme="minorEastAsia" w:hAnsiTheme="minorEastAsia" w:hint="eastAsia"/>
          <w:sz w:val="21"/>
          <w:szCs w:val="21"/>
        </w:rPr>
        <w:t>6</w:t>
      </w:r>
      <w:r>
        <w:rPr>
          <w:rFonts w:asciiTheme="minorEastAsia" w:eastAsiaTheme="minorEastAsia" w:hAnsiTheme="minorEastAsia" w:hint="eastAsia"/>
          <w:sz w:val="21"/>
          <w:szCs w:val="21"/>
        </w:rPr>
        <w:t>年</w:t>
      </w:r>
      <w:r>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月</w:t>
      </w:r>
      <w:r>
        <w:rPr>
          <w:rFonts w:asciiTheme="minorEastAsia" w:eastAsiaTheme="minorEastAsia" w:hAnsiTheme="minorEastAsia" w:hint="eastAsia"/>
          <w:sz w:val="21"/>
          <w:szCs w:val="21"/>
        </w:rPr>
        <w:t>15</w:t>
      </w:r>
      <w:r>
        <w:rPr>
          <w:rFonts w:asciiTheme="minorEastAsia" w:eastAsiaTheme="minorEastAsia" w:hAnsiTheme="minorEastAsia" w:hint="eastAsia"/>
          <w:sz w:val="21"/>
          <w:szCs w:val="21"/>
        </w:rPr>
        <w:t>日起新增</w:t>
      </w:r>
      <w:r>
        <w:rPr>
          <w:rFonts w:asciiTheme="minorEastAsia" w:eastAsiaTheme="minorEastAsia" w:hAnsiTheme="minorEastAsia" w:hint="eastAsia"/>
          <w:sz w:val="21"/>
          <w:szCs w:val="21"/>
        </w:rPr>
        <w:t>平安</w:t>
      </w:r>
      <w:r>
        <w:rPr>
          <w:rFonts w:asciiTheme="minorEastAsia" w:eastAsiaTheme="minorEastAsia" w:hAnsiTheme="minorEastAsia" w:hint="eastAsia"/>
          <w:sz w:val="21"/>
          <w:szCs w:val="21"/>
        </w:rPr>
        <w:t>人寿</w:t>
      </w:r>
      <w:r>
        <w:rPr>
          <w:rFonts w:asciiTheme="minorEastAsia" w:eastAsiaTheme="minorEastAsia" w:hAnsiTheme="minorEastAsia" w:hint="eastAsia"/>
          <w:sz w:val="21"/>
          <w:szCs w:val="21"/>
        </w:rPr>
        <w:t>为旗下部分基金销售机构，现将相关事项公告如下：</w:t>
      </w:r>
    </w:p>
    <w:p w:rsidR="00C37DF8" w:rsidRDefault="00DE5463">
      <w:pPr>
        <w:pStyle w:val="Default"/>
        <w:numPr>
          <w:ilvl w:val="0"/>
          <w:numId w:val="1"/>
        </w:numPr>
        <w:spacing w:line="360" w:lineRule="auto"/>
        <w:ind w:firstLineChars="200" w:firstLine="420"/>
        <w:rPr>
          <w:rFonts w:hAnsi="宋体"/>
          <w:sz w:val="21"/>
          <w:szCs w:val="21"/>
        </w:rPr>
      </w:pPr>
      <w:r>
        <w:rPr>
          <w:rFonts w:hAnsi="宋体"/>
          <w:sz w:val="21"/>
          <w:szCs w:val="21"/>
        </w:rPr>
        <w:t>自</w:t>
      </w:r>
      <w:r>
        <w:rPr>
          <w:rFonts w:hAnsi="宋体"/>
          <w:sz w:val="21"/>
          <w:szCs w:val="21"/>
        </w:rPr>
        <w:t>20</w:t>
      </w:r>
      <w:r>
        <w:rPr>
          <w:rFonts w:hAnsi="宋体" w:hint="eastAsia"/>
          <w:sz w:val="21"/>
          <w:szCs w:val="21"/>
        </w:rPr>
        <w:t>2</w:t>
      </w:r>
      <w:r>
        <w:rPr>
          <w:rFonts w:hAnsi="宋体" w:hint="eastAsia"/>
          <w:sz w:val="21"/>
          <w:szCs w:val="21"/>
        </w:rPr>
        <w:t>6</w:t>
      </w:r>
      <w:r>
        <w:rPr>
          <w:rFonts w:hAnsi="宋体"/>
          <w:sz w:val="21"/>
          <w:szCs w:val="21"/>
        </w:rPr>
        <w:t>年</w:t>
      </w:r>
      <w:r>
        <w:rPr>
          <w:rFonts w:hAnsi="宋体" w:hint="eastAsia"/>
          <w:sz w:val="21"/>
          <w:szCs w:val="21"/>
        </w:rPr>
        <w:t>5</w:t>
      </w:r>
      <w:r>
        <w:rPr>
          <w:rFonts w:hAnsi="宋体"/>
          <w:sz w:val="21"/>
          <w:szCs w:val="21"/>
        </w:rPr>
        <w:t>月</w:t>
      </w:r>
      <w:r>
        <w:rPr>
          <w:rFonts w:hAnsi="宋体" w:hint="eastAsia"/>
          <w:sz w:val="21"/>
          <w:szCs w:val="21"/>
        </w:rPr>
        <w:t>15</w:t>
      </w:r>
      <w:r>
        <w:rPr>
          <w:rFonts w:hAnsi="宋体"/>
          <w:sz w:val="21"/>
          <w:szCs w:val="21"/>
        </w:rPr>
        <w:t>日起，投资者可通过</w:t>
      </w:r>
      <w:r>
        <w:rPr>
          <w:rFonts w:hAnsi="宋体" w:hint="eastAsia"/>
          <w:sz w:val="21"/>
          <w:szCs w:val="21"/>
        </w:rPr>
        <w:t>以上销售机构</w:t>
      </w:r>
      <w:r>
        <w:rPr>
          <w:rFonts w:hAnsi="宋体"/>
          <w:sz w:val="21"/>
          <w:szCs w:val="21"/>
        </w:rPr>
        <w:t>办理本基金的开户、申购</w:t>
      </w:r>
      <w:r>
        <w:rPr>
          <w:rFonts w:hAnsi="宋体" w:hint="eastAsia"/>
          <w:sz w:val="21"/>
          <w:szCs w:val="21"/>
        </w:rPr>
        <w:t>、</w:t>
      </w:r>
      <w:r>
        <w:rPr>
          <w:rFonts w:hAnsi="宋体"/>
          <w:sz w:val="21"/>
          <w:szCs w:val="21"/>
        </w:rPr>
        <w:t>赎回、定投、转换等业务。</w:t>
      </w:r>
    </w:p>
    <w:tbl>
      <w:tblPr>
        <w:tblW w:w="9020"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8"/>
        <w:gridCol w:w="1112"/>
        <w:gridCol w:w="4320"/>
        <w:gridCol w:w="910"/>
        <w:gridCol w:w="929"/>
        <w:gridCol w:w="1091"/>
      </w:tblGrid>
      <w:tr w:rsidR="00C37DF8">
        <w:trPr>
          <w:trHeight w:val="450"/>
        </w:trPr>
        <w:tc>
          <w:tcPr>
            <w:tcW w:w="658" w:type="dxa"/>
            <w:vAlign w:val="center"/>
          </w:tcPr>
          <w:p w:rsidR="00C37DF8" w:rsidRDefault="00DE5463">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编号</w:t>
            </w:r>
          </w:p>
        </w:tc>
        <w:tc>
          <w:tcPr>
            <w:tcW w:w="1112" w:type="dxa"/>
            <w:vAlign w:val="center"/>
          </w:tcPr>
          <w:p w:rsidR="00C37DF8" w:rsidRDefault="00DE5463">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基金代码</w:t>
            </w:r>
          </w:p>
        </w:tc>
        <w:tc>
          <w:tcPr>
            <w:tcW w:w="4320" w:type="dxa"/>
            <w:vAlign w:val="center"/>
          </w:tcPr>
          <w:p w:rsidR="00C37DF8" w:rsidRDefault="00DE5463">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基金名称</w:t>
            </w:r>
          </w:p>
        </w:tc>
        <w:tc>
          <w:tcPr>
            <w:tcW w:w="910" w:type="dxa"/>
            <w:vAlign w:val="center"/>
          </w:tcPr>
          <w:p w:rsidR="00C37DF8" w:rsidRDefault="00DE5463">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定投业务</w:t>
            </w:r>
          </w:p>
        </w:tc>
        <w:tc>
          <w:tcPr>
            <w:tcW w:w="929" w:type="dxa"/>
            <w:vAlign w:val="center"/>
          </w:tcPr>
          <w:p w:rsidR="00C37DF8" w:rsidRDefault="00DE5463">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转换业务</w:t>
            </w:r>
          </w:p>
        </w:tc>
        <w:tc>
          <w:tcPr>
            <w:tcW w:w="1091" w:type="dxa"/>
          </w:tcPr>
          <w:p w:rsidR="00C37DF8" w:rsidRDefault="00DE5463">
            <w:pPr>
              <w:spacing w:before="100" w:beforeAutospacing="1" w:after="100" w:afterAutospacing="1" w:line="270" w:lineRule="atLeast"/>
              <w:jc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是否参加费率优惠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002304</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平安安心灵活配置混合型证券投资基金（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ascii="Arial" w:hAnsi="Arial"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004828</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平安中短债债券型证券投资基金（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ascii="Arial" w:hAnsi="Arial"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005755</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平安短债债券型证券投资基金（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ascii="Arial" w:hAnsi="Arial"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005971</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平安惠锦纯债债券型证券投资基金（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ascii="Arial" w:hAnsi="Arial"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5</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006222</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平安惠兴纯债债券型证券投资基金</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ascii="Arial" w:hAnsi="Arial"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6</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006264</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平安惠轩纯债债券型证券投资基金（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ascii="Arial" w:hAnsi="Arial"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7</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006316</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平安惠诚纯债债券型证券投资基金（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ascii="Arial" w:hAnsi="Arial"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8</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006544</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平安惠聚纯债债券型证券投资基金</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ascii="Arial" w:hAnsi="Arial"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9</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006889</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平安惠鸿纯债债券型证券投资基金</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10</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006987</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平安季添盈三个月定期开放债券型证券投资基金（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11</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007018</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平安如意中短债债券型证券投资基金（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12</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007048</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平安安心灵活配置混合型证券投资基金（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13</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007054</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平安季开鑫三个月定期开放债券型证券投资基金（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14</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007646</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平安季享裕三个月定期开放债券型证券投资基金（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15</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007953</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平安惠文纯债债券型证券投资基金</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16</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007954</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平安惠涌纯债债券型证券投资基金（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17</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008691</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平安增利六个月定期开放债券型证券投资基金（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18</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008695</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平安元盛超短债债券型证券投资基金（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19</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008912</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平安元丰中短债债券型证券投资基金（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20</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009228</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平安增鑫六个月定期开放债券型证券投资基金（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21</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010048</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平安短债债券型证券投资基金（</w:t>
            </w:r>
            <w:r>
              <w:rPr>
                <w:rFonts w:asciiTheme="minorEastAsia" w:eastAsiaTheme="minorEastAsia" w:hAnsiTheme="minorEastAsia" w:cstheme="minorEastAsia" w:hint="eastAsia"/>
                <w:color w:val="000000"/>
                <w:sz w:val="21"/>
                <w:szCs w:val="21"/>
                <w:lang/>
              </w:rPr>
              <w:t>I</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22</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015830</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平安惠复纯债债券型证券投资基金（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23</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015831</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平安惠复纯债债券型证券投资基金（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24</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015882</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平安盈泽</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年持有期债券型基金中基金（</w:t>
            </w:r>
            <w:r>
              <w:rPr>
                <w:rFonts w:asciiTheme="minorEastAsia" w:eastAsiaTheme="minorEastAsia" w:hAnsiTheme="minorEastAsia" w:cstheme="minorEastAsia" w:hint="eastAsia"/>
                <w:color w:val="000000"/>
                <w:sz w:val="21"/>
                <w:szCs w:val="21"/>
                <w:lang/>
              </w:rPr>
              <w:t>FOF</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lastRenderedPageBreak/>
              <w:t>（</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lastRenderedPageBreak/>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lastRenderedPageBreak/>
              <w:t>25</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015883</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平安盈泽</w:t>
            </w:r>
            <w:r>
              <w:rPr>
                <w:rFonts w:asciiTheme="minorEastAsia" w:eastAsiaTheme="minorEastAsia" w:hAnsiTheme="minorEastAsia" w:cstheme="minorEastAsia" w:hint="eastAsia"/>
                <w:color w:val="000000"/>
                <w:sz w:val="21"/>
                <w:szCs w:val="21"/>
                <w:lang/>
              </w:rPr>
              <w:t>1</w:t>
            </w:r>
            <w:r>
              <w:rPr>
                <w:rFonts w:asciiTheme="minorEastAsia" w:eastAsiaTheme="minorEastAsia" w:hAnsiTheme="minorEastAsia" w:cstheme="minorEastAsia" w:hint="eastAsia"/>
                <w:color w:val="000000"/>
                <w:sz w:val="21"/>
                <w:szCs w:val="21"/>
                <w:lang/>
              </w:rPr>
              <w:t>年持有期债券型基金中基金（</w:t>
            </w:r>
            <w:r>
              <w:rPr>
                <w:rFonts w:asciiTheme="minorEastAsia" w:eastAsiaTheme="minorEastAsia" w:hAnsiTheme="minorEastAsia" w:cstheme="minorEastAsia" w:hint="eastAsia"/>
                <w:color w:val="000000"/>
                <w:sz w:val="21"/>
                <w:szCs w:val="21"/>
                <w:lang/>
              </w:rPr>
              <w:t>FOF</w:t>
            </w:r>
            <w:r>
              <w:rPr>
                <w:rFonts w:asciiTheme="minorEastAsia" w:eastAsiaTheme="minorEastAsia" w:hAnsiTheme="minorEastAsia" w:cstheme="minorEastAsia" w:hint="eastAsia"/>
                <w:color w:val="000000"/>
                <w:sz w:val="21"/>
                <w:szCs w:val="21"/>
                <w:lang/>
              </w:rPr>
              <w:t>）（</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26</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017207</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平安惠禧纯债债券型证券投资基金（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27</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017208</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平安惠禧纯债债券型证券投资基金（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不开通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28</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019591</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w:t>
            </w:r>
            <w:r>
              <w:rPr>
                <w:rFonts w:asciiTheme="minorEastAsia" w:eastAsiaTheme="minorEastAsia" w:hAnsiTheme="minorEastAsia" w:cstheme="minorEastAsia" w:hint="eastAsia"/>
                <w:color w:val="000000"/>
                <w:sz w:val="21"/>
                <w:szCs w:val="21"/>
                <w:lang/>
              </w:rPr>
              <w:t>0-3</w:t>
            </w:r>
            <w:r>
              <w:rPr>
                <w:rFonts w:asciiTheme="minorEastAsia" w:eastAsiaTheme="minorEastAsia" w:hAnsiTheme="minorEastAsia" w:cstheme="minorEastAsia" w:hint="eastAsia"/>
                <w:color w:val="000000"/>
                <w:sz w:val="21"/>
                <w:szCs w:val="21"/>
                <w:lang/>
              </w:rPr>
              <w:t>年期政策性金融债债券型证券投资基金（</w:t>
            </w:r>
            <w:r>
              <w:rPr>
                <w:rFonts w:asciiTheme="minorEastAsia" w:eastAsiaTheme="minorEastAsia" w:hAnsiTheme="minorEastAsia" w:cstheme="minorEastAsia" w:hint="eastAsia"/>
                <w:color w:val="000000"/>
                <w:sz w:val="21"/>
                <w:szCs w:val="21"/>
                <w:lang/>
              </w:rPr>
              <w:t>D</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29</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020958</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平安惠涌纯债债券型证券投资基金（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30</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021155</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平安惠锦纯债债券型证券投资基金（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31</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021901</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平安惠轩纯债债券型证券投资基金（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32</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022021</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平安惠享纯债债券型证券投资基金（</w:t>
            </w:r>
            <w:r>
              <w:rPr>
                <w:rFonts w:asciiTheme="minorEastAsia" w:eastAsiaTheme="minorEastAsia" w:hAnsiTheme="minorEastAsia" w:cstheme="minorEastAsia" w:hint="eastAsia"/>
                <w:color w:val="000000"/>
                <w:sz w:val="21"/>
                <w:szCs w:val="21"/>
                <w:lang/>
              </w:rPr>
              <w:t>D</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33</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022076</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平安鑫瑞混合型证券投资基金（</w:t>
            </w:r>
            <w:r>
              <w:rPr>
                <w:rFonts w:asciiTheme="minorEastAsia" w:eastAsiaTheme="minorEastAsia" w:hAnsiTheme="minorEastAsia" w:cstheme="minorEastAsia" w:hint="eastAsia"/>
                <w:color w:val="000000"/>
                <w:sz w:val="21"/>
                <w:szCs w:val="21"/>
                <w:lang/>
              </w:rPr>
              <w:t>E</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34</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022099</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平安双盈添益债券型证券投资基金（</w:t>
            </w:r>
            <w:r>
              <w:rPr>
                <w:rFonts w:asciiTheme="minorEastAsia" w:eastAsiaTheme="minorEastAsia" w:hAnsiTheme="minorEastAsia" w:cstheme="minorEastAsia" w:hint="eastAsia"/>
                <w:color w:val="000000"/>
                <w:sz w:val="21"/>
                <w:szCs w:val="21"/>
                <w:lang/>
              </w:rPr>
              <w:t>E</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35</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022138</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平安元泓</w:t>
            </w:r>
            <w:r>
              <w:rPr>
                <w:rFonts w:asciiTheme="minorEastAsia" w:eastAsiaTheme="minorEastAsia" w:hAnsiTheme="minorEastAsia" w:cstheme="minorEastAsia" w:hint="eastAsia"/>
                <w:color w:val="000000"/>
                <w:sz w:val="21"/>
                <w:szCs w:val="21"/>
                <w:lang/>
              </w:rPr>
              <w:t>30</w:t>
            </w:r>
            <w:r>
              <w:rPr>
                <w:rFonts w:asciiTheme="minorEastAsia" w:eastAsiaTheme="minorEastAsia" w:hAnsiTheme="minorEastAsia" w:cstheme="minorEastAsia" w:hint="eastAsia"/>
                <w:color w:val="000000"/>
                <w:sz w:val="21"/>
                <w:szCs w:val="21"/>
                <w:lang/>
              </w:rPr>
              <w:t>天滚动持有短债债券型证券投资基金（</w:t>
            </w:r>
            <w:r>
              <w:rPr>
                <w:rFonts w:asciiTheme="minorEastAsia" w:eastAsiaTheme="minorEastAsia" w:hAnsiTheme="minorEastAsia" w:cstheme="minorEastAsia" w:hint="eastAsia"/>
                <w:color w:val="000000"/>
                <w:sz w:val="21"/>
                <w:szCs w:val="21"/>
                <w:lang/>
              </w:rPr>
              <w:t>E</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36</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022659</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平安惠泰纯债债券型证券投资基金（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37</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022838</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平安元通</w:t>
            </w:r>
            <w:r>
              <w:rPr>
                <w:rFonts w:asciiTheme="minorEastAsia" w:eastAsiaTheme="minorEastAsia" w:hAnsiTheme="minorEastAsia" w:cstheme="minorEastAsia" w:hint="eastAsia"/>
                <w:color w:val="000000"/>
                <w:sz w:val="21"/>
                <w:szCs w:val="21"/>
                <w:lang/>
              </w:rPr>
              <w:t>90</w:t>
            </w:r>
            <w:r>
              <w:rPr>
                <w:rFonts w:asciiTheme="minorEastAsia" w:eastAsiaTheme="minorEastAsia" w:hAnsiTheme="minorEastAsia" w:cstheme="minorEastAsia" w:hint="eastAsia"/>
                <w:color w:val="000000"/>
                <w:sz w:val="21"/>
                <w:szCs w:val="21"/>
                <w:lang/>
              </w:rPr>
              <w:t>天滚动持有债券型证券投资基金（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38</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022839</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平安元通</w:t>
            </w:r>
            <w:r>
              <w:rPr>
                <w:rFonts w:asciiTheme="minorEastAsia" w:eastAsiaTheme="minorEastAsia" w:hAnsiTheme="minorEastAsia" w:cstheme="minorEastAsia" w:hint="eastAsia"/>
                <w:color w:val="000000"/>
                <w:sz w:val="21"/>
                <w:szCs w:val="21"/>
                <w:lang/>
              </w:rPr>
              <w:t>90</w:t>
            </w:r>
            <w:r>
              <w:rPr>
                <w:rFonts w:asciiTheme="minorEastAsia" w:eastAsiaTheme="minorEastAsia" w:hAnsiTheme="minorEastAsia" w:cstheme="minorEastAsia" w:hint="eastAsia"/>
                <w:color w:val="000000"/>
                <w:sz w:val="21"/>
                <w:szCs w:val="21"/>
                <w:lang/>
              </w:rPr>
              <w:t>天滚动持有债券型证券投资基金（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39</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023606</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平安鑫瑞混合型证券投资基金（</w:t>
            </w:r>
            <w:r>
              <w:rPr>
                <w:rFonts w:asciiTheme="minorEastAsia" w:eastAsiaTheme="minorEastAsia" w:hAnsiTheme="minorEastAsia" w:cstheme="minorEastAsia" w:hint="eastAsia"/>
                <w:color w:val="000000"/>
                <w:sz w:val="21"/>
                <w:szCs w:val="21"/>
                <w:lang/>
              </w:rPr>
              <w:t>F</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40</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025176</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平安如意中短债债券型证券投资基金（</w:t>
            </w:r>
            <w:r>
              <w:rPr>
                <w:rFonts w:asciiTheme="minorEastAsia" w:eastAsiaTheme="minorEastAsia" w:hAnsiTheme="minorEastAsia" w:cstheme="minorEastAsia" w:hint="eastAsia"/>
                <w:color w:val="000000"/>
                <w:sz w:val="21"/>
                <w:szCs w:val="21"/>
                <w:lang/>
              </w:rPr>
              <w:t>F</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41</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025390</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平安港股通成长精选混合型证券投资基金（</w:t>
            </w:r>
            <w:r>
              <w:rPr>
                <w:rFonts w:asciiTheme="minorEastAsia" w:eastAsiaTheme="minorEastAsia" w:hAnsiTheme="minorEastAsia" w:cstheme="minorEastAsia" w:hint="eastAsia"/>
                <w:color w:val="000000"/>
                <w:sz w:val="21"/>
                <w:szCs w:val="21"/>
                <w:lang/>
              </w:rPr>
              <w:t>A</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r w:rsidR="00C37DF8">
        <w:trPr>
          <w:trHeight w:val="227"/>
        </w:trPr>
        <w:tc>
          <w:tcPr>
            <w:tcW w:w="658" w:type="dxa"/>
            <w:vAlign w:val="center"/>
          </w:tcPr>
          <w:p w:rsidR="00C37DF8" w:rsidRDefault="00DE5463">
            <w:pPr>
              <w:jc w:val="center"/>
              <w:textAlignment w:val="center"/>
              <w:rPr>
                <w:rFonts w:asciiTheme="minorEastAsia" w:eastAsiaTheme="minorEastAsia" w:hAnsiTheme="minorEastAsia"/>
                <w:color w:val="000000"/>
                <w:sz w:val="21"/>
                <w:szCs w:val="21"/>
              </w:rPr>
            </w:pPr>
            <w:r>
              <w:rPr>
                <w:rFonts w:asciiTheme="minorEastAsia" w:eastAsiaTheme="minorEastAsia" w:hAnsiTheme="minorEastAsia" w:hint="eastAsia"/>
                <w:color w:val="000000"/>
                <w:sz w:val="21"/>
                <w:szCs w:val="21"/>
              </w:rPr>
              <w:t>42</w:t>
            </w:r>
          </w:p>
        </w:tc>
        <w:tc>
          <w:tcPr>
            <w:tcW w:w="1112"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025391</w:t>
            </w:r>
          </w:p>
        </w:tc>
        <w:tc>
          <w:tcPr>
            <w:tcW w:w="4320" w:type="dxa"/>
            <w:vAlign w:val="bottom"/>
          </w:tcPr>
          <w:p w:rsidR="00C37DF8" w:rsidRDefault="00DE5463">
            <w:pPr>
              <w:textAlignment w:val="bottom"/>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平安港股通成长精选混合型证券投资基金（</w:t>
            </w:r>
            <w:r>
              <w:rPr>
                <w:rFonts w:asciiTheme="minorEastAsia" w:eastAsiaTheme="minorEastAsia" w:hAnsiTheme="minorEastAsia" w:cstheme="minorEastAsia" w:hint="eastAsia"/>
                <w:color w:val="000000"/>
                <w:sz w:val="21"/>
                <w:szCs w:val="21"/>
                <w:lang/>
              </w:rPr>
              <w:t>C</w:t>
            </w:r>
            <w:r>
              <w:rPr>
                <w:rFonts w:asciiTheme="minorEastAsia" w:eastAsiaTheme="minorEastAsia" w:hAnsiTheme="minorEastAsia" w:cstheme="minorEastAsia" w:hint="eastAsia"/>
                <w:color w:val="000000"/>
                <w:sz w:val="21"/>
                <w:szCs w:val="21"/>
                <w:lang/>
              </w:rPr>
              <w:t>类）</w:t>
            </w:r>
          </w:p>
        </w:tc>
        <w:tc>
          <w:tcPr>
            <w:tcW w:w="910"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929" w:type="dxa"/>
            <w:vAlign w:val="center"/>
          </w:tcPr>
          <w:p w:rsidR="00C37DF8" w:rsidRDefault="00DE5463">
            <w:pPr>
              <w:jc w:val="center"/>
              <w:textAlignment w:val="center"/>
              <w:rPr>
                <w:rFonts w:asciiTheme="minorEastAsia" w:eastAsiaTheme="minorEastAsia" w:hAnsiTheme="minorEastAsia" w:cstheme="minorEastAsia"/>
                <w:color w:val="000000"/>
                <w:sz w:val="21"/>
                <w:szCs w:val="21"/>
              </w:rPr>
            </w:pPr>
            <w:r>
              <w:rPr>
                <w:rFonts w:asciiTheme="minorEastAsia" w:eastAsiaTheme="minorEastAsia" w:hAnsiTheme="minorEastAsia" w:cstheme="minorEastAsia" w:hint="eastAsia"/>
                <w:color w:val="000000"/>
                <w:sz w:val="21"/>
                <w:szCs w:val="21"/>
                <w:lang/>
              </w:rPr>
              <w:t>开通</w:t>
            </w:r>
          </w:p>
        </w:tc>
        <w:tc>
          <w:tcPr>
            <w:tcW w:w="1091" w:type="dxa"/>
            <w:vAlign w:val="bottom"/>
          </w:tcPr>
          <w:p w:rsidR="00C37DF8" w:rsidRDefault="00DE5463">
            <w:pPr>
              <w:jc w:val="center"/>
              <w:rPr>
                <w:rFonts w:cs="Arial"/>
                <w:sz w:val="21"/>
                <w:szCs w:val="21"/>
              </w:rPr>
            </w:pPr>
            <w:r>
              <w:rPr>
                <w:rFonts w:cs="Arial" w:hint="eastAsia"/>
                <w:sz w:val="21"/>
                <w:szCs w:val="21"/>
              </w:rPr>
              <w:t>参加</w:t>
            </w:r>
          </w:p>
        </w:tc>
      </w:tr>
    </w:tbl>
    <w:p w:rsidR="00C37DF8" w:rsidRDefault="00C37DF8">
      <w:pPr>
        <w:pStyle w:val="Default"/>
        <w:spacing w:line="360" w:lineRule="auto"/>
        <w:rPr>
          <w:rFonts w:hAnsi="宋体"/>
          <w:sz w:val="21"/>
          <w:szCs w:val="21"/>
        </w:rPr>
      </w:pPr>
      <w:bookmarkStart w:id="0" w:name="_GoBack"/>
      <w:bookmarkEnd w:id="0"/>
    </w:p>
    <w:p w:rsidR="00C37DF8" w:rsidRDefault="00DE5463">
      <w:pPr>
        <w:pStyle w:val="Default"/>
        <w:spacing w:line="360" w:lineRule="auto"/>
        <w:ind w:firstLineChars="200" w:firstLine="420"/>
        <w:rPr>
          <w:rFonts w:hAnsi="宋体"/>
          <w:sz w:val="21"/>
          <w:szCs w:val="21"/>
        </w:rPr>
      </w:pPr>
      <w:r>
        <w:rPr>
          <w:rFonts w:hAnsi="宋体" w:hint="eastAsia"/>
          <w:sz w:val="21"/>
          <w:szCs w:val="21"/>
        </w:rPr>
        <w:t>二、</w:t>
      </w:r>
      <w:r>
        <w:rPr>
          <w:rFonts w:hAnsi="宋体"/>
          <w:sz w:val="21"/>
          <w:szCs w:val="21"/>
        </w:rPr>
        <w:t>重要提示</w:t>
      </w:r>
    </w:p>
    <w:p w:rsidR="00C37DF8" w:rsidRDefault="00DE5463">
      <w:pPr>
        <w:pStyle w:val="Default"/>
        <w:spacing w:line="360" w:lineRule="auto"/>
        <w:ind w:firstLineChars="200" w:firstLine="420"/>
        <w:rPr>
          <w:rFonts w:hAnsi="宋体"/>
          <w:sz w:val="21"/>
          <w:szCs w:val="21"/>
        </w:rPr>
      </w:pPr>
      <w:r>
        <w:rPr>
          <w:rFonts w:hAnsi="宋体"/>
          <w:sz w:val="21"/>
          <w:szCs w:val="21"/>
        </w:rPr>
        <w:t>1</w:t>
      </w:r>
      <w:r>
        <w:rPr>
          <w:rFonts w:hAnsi="宋体" w:hint="eastAsia"/>
          <w:sz w:val="21"/>
          <w:szCs w:val="21"/>
        </w:rPr>
        <w:t>、定投业务是基金申购业务的一种方式。投资者可以通过销售机构提交申请，约定每期扣款时间、扣款金额及扣款方式，由销售机构于每期约定扣款日在投资者指定资金账户内自动完成扣款及基金申购业务。以上</w:t>
      </w:r>
      <w:r>
        <w:rPr>
          <w:rFonts w:hAnsi="宋体"/>
          <w:sz w:val="21"/>
          <w:szCs w:val="21"/>
        </w:rPr>
        <w:t>开通定投业务的</w:t>
      </w:r>
      <w:r>
        <w:rPr>
          <w:rFonts w:hAnsi="宋体" w:hint="eastAsia"/>
          <w:sz w:val="21"/>
          <w:szCs w:val="21"/>
        </w:rPr>
        <w:t>基金的每期最低扣款金额详见招募说明书及相关公告，销售机构可根据需要设置等于或高于招募说明书或相关公告要求的最低扣款金额，具体最低扣款金额以销售机构的规定为准。</w:t>
      </w:r>
    </w:p>
    <w:p w:rsidR="00C37DF8" w:rsidRDefault="00DE5463">
      <w:pPr>
        <w:pStyle w:val="Default"/>
        <w:spacing w:line="360" w:lineRule="auto"/>
        <w:ind w:firstLineChars="200" w:firstLine="420"/>
        <w:rPr>
          <w:rFonts w:hAnsi="宋体"/>
          <w:sz w:val="21"/>
          <w:szCs w:val="21"/>
        </w:rPr>
      </w:pPr>
      <w:r>
        <w:rPr>
          <w:rFonts w:hAnsi="宋体"/>
          <w:sz w:val="21"/>
          <w:szCs w:val="21"/>
        </w:rPr>
        <w:t>2</w:t>
      </w:r>
      <w:r>
        <w:rPr>
          <w:rFonts w:hAnsi="宋体" w:hint="eastAsia"/>
          <w:sz w:val="21"/>
          <w:szCs w:val="21"/>
        </w:rPr>
        <w:t>、</w:t>
      </w:r>
      <w:r>
        <w:rPr>
          <w:rFonts w:hAnsi="宋体"/>
          <w:sz w:val="21"/>
          <w:szCs w:val="21"/>
        </w:rPr>
        <w:t>基金转换是指基金份额持有人按照《基金合同》和基金管理人届时有效公告规定的条件，申请将其持有基金管理人管理的、某一基金的基金份额转为基金管理人管理的、</w:t>
      </w:r>
      <w:r>
        <w:rPr>
          <w:rFonts w:hAnsi="宋体"/>
          <w:sz w:val="21"/>
          <w:szCs w:val="21"/>
        </w:rPr>
        <w:t>且由同一注册登记机构办理注册登记的其他基金</w:t>
      </w:r>
      <w:r>
        <w:rPr>
          <w:rFonts w:hAnsi="宋体" w:hint="eastAsia"/>
          <w:sz w:val="21"/>
          <w:szCs w:val="21"/>
        </w:rPr>
        <w:t>的</w:t>
      </w:r>
      <w:r>
        <w:rPr>
          <w:rFonts w:hAnsi="宋体"/>
          <w:sz w:val="21"/>
          <w:szCs w:val="21"/>
        </w:rPr>
        <w:t>基金份额的行为。基金转换业务规则与转换</w:t>
      </w:r>
      <w:r>
        <w:rPr>
          <w:rFonts w:hAnsi="宋体" w:hint="eastAsia"/>
          <w:sz w:val="21"/>
          <w:szCs w:val="21"/>
        </w:rPr>
        <w:t>业务的收费计算公式参见本公司网站的</w:t>
      </w:r>
      <w:r>
        <w:rPr>
          <w:rFonts w:hAnsi="宋体" w:hint="eastAsia"/>
          <w:sz w:val="21"/>
          <w:szCs w:val="21"/>
        </w:rPr>
        <w:t xml:space="preserve"> </w:t>
      </w:r>
      <w:r>
        <w:rPr>
          <w:rFonts w:hAnsi="宋体" w:hint="eastAsia"/>
          <w:sz w:val="21"/>
          <w:szCs w:val="21"/>
        </w:rPr>
        <w:t>《平安基金管理有限公司旗下开放式基金转换业务规则说明的公告》。</w:t>
      </w:r>
    </w:p>
    <w:p w:rsidR="00C37DF8" w:rsidRDefault="00DE5463">
      <w:pPr>
        <w:pStyle w:val="Default"/>
        <w:spacing w:line="360" w:lineRule="auto"/>
        <w:ind w:firstLineChars="200" w:firstLine="420"/>
        <w:rPr>
          <w:rFonts w:hAnsi="宋体"/>
          <w:sz w:val="21"/>
          <w:szCs w:val="21"/>
        </w:rPr>
      </w:pPr>
      <w:r>
        <w:rPr>
          <w:rFonts w:hAnsi="宋体" w:hint="eastAsia"/>
          <w:sz w:val="21"/>
          <w:szCs w:val="21"/>
        </w:rPr>
        <w:t>投资者欲了解基金产品的详细情况，请仔细阅读基金的基金合同、招募说明书等法律文件。</w:t>
      </w:r>
    </w:p>
    <w:p w:rsidR="00C37DF8" w:rsidRDefault="00DE5463">
      <w:pPr>
        <w:pStyle w:val="Default"/>
        <w:spacing w:line="360" w:lineRule="auto"/>
        <w:ind w:firstLineChars="200" w:firstLine="420"/>
        <w:rPr>
          <w:rFonts w:hAnsi="宋体"/>
          <w:sz w:val="21"/>
          <w:szCs w:val="21"/>
        </w:rPr>
      </w:pPr>
      <w:r>
        <w:rPr>
          <w:rFonts w:hAnsi="宋体" w:hint="eastAsia"/>
          <w:sz w:val="21"/>
          <w:szCs w:val="21"/>
        </w:rPr>
        <w:t>三、费率优惠</w:t>
      </w:r>
      <w:r>
        <w:rPr>
          <w:rFonts w:hAnsi="宋体"/>
          <w:sz w:val="21"/>
          <w:szCs w:val="21"/>
        </w:rPr>
        <w:t xml:space="preserve"> </w:t>
      </w:r>
    </w:p>
    <w:p w:rsidR="00C37DF8" w:rsidRDefault="00DE5463">
      <w:pPr>
        <w:pStyle w:val="Default"/>
        <w:spacing w:line="360" w:lineRule="auto"/>
        <w:ind w:firstLineChars="200" w:firstLine="420"/>
        <w:rPr>
          <w:rFonts w:hAnsi="宋体"/>
          <w:sz w:val="21"/>
          <w:szCs w:val="21"/>
        </w:rPr>
      </w:pPr>
      <w:r>
        <w:rPr>
          <w:rFonts w:hAnsi="宋体" w:hint="eastAsia"/>
          <w:sz w:val="21"/>
          <w:szCs w:val="21"/>
        </w:rPr>
        <w:t>投资者通过销售机构申购或定期定额申购、转换本基金，享受费率优惠，优惠活动解</w:t>
      </w:r>
    </w:p>
    <w:p w:rsidR="00C37DF8" w:rsidRDefault="00DE5463">
      <w:pPr>
        <w:pStyle w:val="Default"/>
        <w:spacing w:line="360" w:lineRule="auto"/>
        <w:rPr>
          <w:rFonts w:hAnsi="宋体"/>
          <w:sz w:val="21"/>
          <w:szCs w:val="21"/>
        </w:rPr>
      </w:pPr>
      <w:r>
        <w:rPr>
          <w:rFonts w:hAnsi="宋体" w:hint="eastAsia"/>
          <w:sz w:val="21"/>
          <w:szCs w:val="21"/>
        </w:rPr>
        <w:t>释权归销售机构所有，请投资者咨询销售机构。本公司对其申购费率、定期定额申购费率以</w:t>
      </w:r>
    </w:p>
    <w:p w:rsidR="00C37DF8" w:rsidRDefault="00DE5463">
      <w:pPr>
        <w:pStyle w:val="Default"/>
        <w:spacing w:line="360" w:lineRule="auto"/>
        <w:rPr>
          <w:rFonts w:hAnsi="宋体"/>
          <w:sz w:val="21"/>
          <w:szCs w:val="21"/>
        </w:rPr>
      </w:pPr>
      <w:r>
        <w:rPr>
          <w:rFonts w:hAnsi="宋体" w:hint="eastAsia"/>
          <w:sz w:val="21"/>
          <w:szCs w:val="21"/>
        </w:rPr>
        <w:t>及转换业务的申购补差费率均不设折扣限制，优惠活动的费率折扣由销售机构决定和</w:t>
      </w:r>
      <w:r>
        <w:rPr>
          <w:rFonts w:hAnsi="宋体" w:hint="eastAsia"/>
          <w:sz w:val="21"/>
          <w:szCs w:val="21"/>
        </w:rPr>
        <w:t>执行，</w:t>
      </w:r>
    </w:p>
    <w:p w:rsidR="00C37DF8" w:rsidRDefault="00DE5463">
      <w:pPr>
        <w:pStyle w:val="Default"/>
        <w:spacing w:line="360" w:lineRule="auto"/>
        <w:rPr>
          <w:rFonts w:hAnsi="宋体"/>
          <w:sz w:val="21"/>
          <w:szCs w:val="21"/>
        </w:rPr>
      </w:pPr>
      <w:r>
        <w:rPr>
          <w:rFonts w:hAnsi="宋体" w:hint="eastAsia"/>
          <w:sz w:val="21"/>
          <w:szCs w:val="21"/>
        </w:rPr>
        <w:t>本公司根据销售机构提供的费率折扣办理，若销售机构费率优惠活动内容变更，以销售机构</w:t>
      </w:r>
    </w:p>
    <w:p w:rsidR="00C37DF8" w:rsidRDefault="00DE5463">
      <w:pPr>
        <w:pStyle w:val="Default"/>
        <w:spacing w:line="360" w:lineRule="auto"/>
        <w:rPr>
          <w:sz w:val="21"/>
          <w:szCs w:val="21"/>
        </w:rPr>
      </w:pPr>
      <w:r>
        <w:rPr>
          <w:rFonts w:hAnsi="宋体" w:hint="eastAsia"/>
          <w:sz w:val="21"/>
          <w:szCs w:val="21"/>
        </w:rPr>
        <w:t>的活动公告为准，本公司不再另行公告</w:t>
      </w:r>
      <w:r>
        <w:rPr>
          <w:rFonts w:hAnsi="宋体" w:hint="eastAsia"/>
          <w:sz w:val="21"/>
          <w:szCs w:val="21"/>
        </w:rPr>
        <w:t>。</w:t>
      </w:r>
    </w:p>
    <w:p w:rsidR="00C37DF8" w:rsidRDefault="00DE5463">
      <w:pPr>
        <w:pStyle w:val="Default"/>
        <w:spacing w:line="360" w:lineRule="auto"/>
        <w:ind w:firstLineChars="200" w:firstLine="420"/>
        <w:rPr>
          <w:sz w:val="21"/>
          <w:szCs w:val="21"/>
        </w:rPr>
      </w:pPr>
      <w:r>
        <w:rPr>
          <w:rFonts w:hint="eastAsia"/>
          <w:sz w:val="21"/>
          <w:szCs w:val="21"/>
        </w:rPr>
        <w:t>四、</w:t>
      </w:r>
      <w:r>
        <w:rPr>
          <w:rFonts w:hint="eastAsia"/>
          <w:sz w:val="21"/>
          <w:szCs w:val="21"/>
        </w:rPr>
        <w:t>投资者</w:t>
      </w:r>
      <w:r>
        <w:rPr>
          <w:sz w:val="21"/>
          <w:szCs w:val="21"/>
        </w:rPr>
        <w:t>可通过以下途径咨询有关详情：</w:t>
      </w:r>
    </w:p>
    <w:p w:rsidR="00C37DF8" w:rsidRDefault="00DE5463">
      <w:pPr>
        <w:pStyle w:val="Default"/>
        <w:spacing w:line="360" w:lineRule="auto"/>
        <w:ind w:firstLineChars="200" w:firstLine="420"/>
        <w:rPr>
          <w:sz w:val="21"/>
          <w:szCs w:val="21"/>
        </w:rPr>
      </w:pPr>
      <w:r>
        <w:rPr>
          <w:rFonts w:hint="eastAsia"/>
          <w:sz w:val="21"/>
          <w:szCs w:val="21"/>
        </w:rPr>
        <w:t>（</w:t>
      </w:r>
      <w:r>
        <w:rPr>
          <w:rFonts w:hint="eastAsia"/>
          <w:sz w:val="21"/>
          <w:szCs w:val="21"/>
        </w:rPr>
        <w:t>1</w:t>
      </w:r>
      <w:r>
        <w:rPr>
          <w:rFonts w:hint="eastAsia"/>
          <w:sz w:val="21"/>
          <w:szCs w:val="21"/>
        </w:rPr>
        <w:t>）中国平安人寿保险股份有限公司</w:t>
      </w:r>
    </w:p>
    <w:p w:rsidR="00C37DF8" w:rsidRDefault="00DE5463">
      <w:pPr>
        <w:pStyle w:val="Default"/>
        <w:spacing w:line="360" w:lineRule="auto"/>
        <w:ind w:firstLineChars="200" w:firstLine="420"/>
        <w:rPr>
          <w:sz w:val="21"/>
          <w:szCs w:val="21"/>
        </w:rPr>
      </w:pPr>
      <w:r>
        <w:rPr>
          <w:rFonts w:hint="eastAsia"/>
          <w:sz w:val="21"/>
          <w:szCs w:val="21"/>
        </w:rPr>
        <w:t>客服电话</w:t>
      </w:r>
      <w:r>
        <w:rPr>
          <w:rFonts w:hint="eastAsia"/>
          <w:sz w:val="21"/>
          <w:szCs w:val="21"/>
        </w:rPr>
        <w:t>:95511</w:t>
      </w:r>
      <w:r>
        <w:rPr>
          <w:rFonts w:hint="eastAsia"/>
          <w:sz w:val="21"/>
          <w:szCs w:val="21"/>
        </w:rPr>
        <w:t> </w:t>
      </w:r>
      <w:r>
        <w:rPr>
          <w:rFonts w:hint="eastAsia"/>
          <w:sz w:val="21"/>
          <w:szCs w:val="21"/>
        </w:rPr>
        <w:t>转</w:t>
      </w:r>
      <w:r>
        <w:rPr>
          <w:rFonts w:hint="eastAsia"/>
          <w:sz w:val="21"/>
          <w:szCs w:val="21"/>
        </w:rPr>
        <w:t> </w:t>
      </w:r>
      <w:r>
        <w:rPr>
          <w:rFonts w:hint="eastAsia"/>
          <w:sz w:val="21"/>
          <w:szCs w:val="21"/>
        </w:rPr>
        <w:t>1</w:t>
      </w:r>
    </w:p>
    <w:p w:rsidR="00C37DF8" w:rsidRDefault="00DE5463">
      <w:pPr>
        <w:pStyle w:val="Default"/>
        <w:spacing w:line="360" w:lineRule="auto"/>
        <w:ind w:firstLineChars="200" w:firstLine="420"/>
        <w:rPr>
          <w:sz w:val="21"/>
          <w:szCs w:val="21"/>
        </w:rPr>
      </w:pPr>
      <w:r>
        <w:rPr>
          <w:rFonts w:hint="eastAsia"/>
          <w:sz w:val="21"/>
          <w:szCs w:val="21"/>
        </w:rPr>
        <w:t>网址：</w:t>
      </w:r>
      <w:r>
        <w:rPr>
          <w:rFonts w:hint="eastAsia"/>
          <w:sz w:val="21"/>
          <w:szCs w:val="21"/>
        </w:rPr>
        <w:t>http://life.pingan.com</w:t>
      </w:r>
    </w:p>
    <w:p w:rsidR="00C37DF8" w:rsidRDefault="00DE5463">
      <w:pPr>
        <w:pStyle w:val="Default"/>
        <w:spacing w:line="360" w:lineRule="auto"/>
        <w:ind w:firstLineChars="200" w:firstLine="420"/>
        <w:rPr>
          <w:sz w:val="21"/>
          <w:szCs w:val="21"/>
        </w:rPr>
      </w:pPr>
      <w:r>
        <w:rPr>
          <w:rFonts w:hint="eastAsia"/>
          <w:sz w:val="21"/>
          <w:szCs w:val="21"/>
        </w:rPr>
        <w:t>（</w:t>
      </w:r>
      <w:r>
        <w:rPr>
          <w:rFonts w:hint="eastAsia"/>
          <w:sz w:val="21"/>
          <w:szCs w:val="21"/>
        </w:rPr>
        <w:t>2</w:t>
      </w:r>
      <w:r>
        <w:rPr>
          <w:sz w:val="21"/>
          <w:szCs w:val="21"/>
        </w:rPr>
        <w:t>）平安基金管理有限公司</w:t>
      </w:r>
    </w:p>
    <w:p w:rsidR="00C37DF8" w:rsidRDefault="00DE5463">
      <w:pPr>
        <w:pStyle w:val="Default"/>
        <w:spacing w:line="360" w:lineRule="auto"/>
        <w:ind w:firstLineChars="200" w:firstLine="420"/>
        <w:rPr>
          <w:sz w:val="21"/>
          <w:szCs w:val="21"/>
        </w:rPr>
      </w:pPr>
      <w:r>
        <w:rPr>
          <w:sz w:val="21"/>
          <w:szCs w:val="21"/>
        </w:rPr>
        <w:t xml:space="preserve"> </w:t>
      </w:r>
      <w:r>
        <w:rPr>
          <w:sz w:val="21"/>
          <w:szCs w:val="21"/>
        </w:rPr>
        <w:t>客服电话：</w:t>
      </w:r>
      <w:r>
        <w:rPr>
          <w:sz w:val="21"/>
          <w:szCs w:val="21"/>
        </w:rPr>
        <w:t>400</w:t>
      </w:r>
      <w:r>
        <w:rPr>
          <w:sz w:val="21"/>
          <w:szCs w:val="21"/>
        </w:rPr>
        <w:t>－</w:t>
      </w:r>
      <w:r>
        <w:rPr>
          <w:sz w:val="21"/>
          <w:szCs w:val="21"/>
        </w:rPr>
        <w:t>800</w:t>
      </w:r>
      <w:r>
        <w:rPr>
          <w:sz w:val="21"/>
          <w:szCs w:val="21"/>
        </w:rPr>
        <w:t>－</w:t>
      </w:r>
      <w:r>
        <w:rPr>
          <w:sz w:val="21"/>
          <w:szCs w:val="21"/>
        </w:rPr>
        <w:t>4800</w:t>
      </w:r>
    </w:p>
    <w:p w:rsidR="00C37DF8" w:rsidRDefault="00DE5463">
      <w:pPr>
        <w:pStyle w:val="Default"/>
        <w:spacing w:line="360" w:lineRule="auto"/>
        <w:ind w:firstLineChars="200" w:firstLine="420"/>
        <w:rPr>
          <w:sz w:val="21"/>
          <w:szCs w:val="21"/>
        </w:rPr>
      </w:pPr>
      <w:r>
        <w:rPr>
          <w:sz w:val="21"/>
          <w:szCs w:val="21"/>
        </w:rPr>
        <w:t xml:space="preserve"> </w:t>
      </w:r>
      <w:r>
        <w:rPr>
          <w:sz w:val="21"/>
          <w:szCs w:val="21"/>
        </w:rPr>
        <w:t>网址：</w:t>
      </w:r>
      <w:r>
        <w:rPr>
          <w:sz w:val="21"/>
          <w:szCs w:val="21"/>
        </w:rPr>
        <w:t>fund.pingan.com</w:t>
      </w:r>
    </w:p>
    <w:p w:rsidR="00C37DF8" w:rsidRDefault="00C37DF8">
      <w:pPr>
        <w:pStyle w:val="Default"/>
        <w:spacing w:line="360" w:lineRule="auto"/>
        <w:ind w:firstLineChars="200" w:firstLine="420"/>
        <w:rPr>
          <w:sz w:val="21"/>
          <w:szCs w:val="21"/>
        </w:rPr>
      </w:pPr>
    </w:p>
    <w:p w:rsidR="00C37DF8" w:rsidRDefault="00DE5463">
      <w:pPr>
        <w:pStyle w:val="Default"/>
        <w:spacing w:line="360" w:lineRule="auto"/>
        <w:rPr>
          <w:sz w:val="21"/>
          <w:szCs w:val="21"/>
        </w:rPr>
      </w:pPr>
      <w:r>
        <w:rPr>
          <w:rFonts w:hint="eastAsia"/>
          <w:b/>
          <w:sz w:val="21"/>
          <w:szCs w:val="21"/>
        </w:rPr>
        <w:t>风险提示：</w:t>
      </w:r>
      <w:r>
        <w:rPr>
          <w:rFonts w:hint="eastAsia"/>
          <w:sz w:val="21"/>
          <w:szCs w:val="21"/>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C37DF8" w:rsidRDefault="00C37DF8">
      <w:pPr>
        <w:pStyle w:val="Default"/>
        <w:spacing w:line="360" w:lineRule="auto"/>
        <w:rPr>
          <w:sz w:val="21"/>
          <w:szCs w:val="21"/>
        </w:rPr>
      </w:pPr>
    </w:p>
    <w:p w:rsidR="00C37DF8" w:rsidRDefault="00DE5463">
      <w:pPr>
        <w:pStyle w:val="Default"/>
        <w:spacing w:line="360" w:lineRule="auto"/>
        <w:ind w:firstLineChars="200" w:firstLine="420"/>
        <w:rPr>
          <w:rFonts w:hAnsi="宋体"/>
          <w:sz w:val="21"/>
          <w:szCs w:val="21"/>
        </w:rPr>
      </w:pPr>
      <w:r>
        <w:rPr>
          <w:rFonts w:hAnsi="宋体" w:hint="eastAsia"/>
          <w:sz w:val="21"/>
          <w:szCs w:val="21"/>
        </w:rPr>
        <w:t>特此公告</w:t>
      </w:r>
    </w:p>
    <w:p w:rsidR="00C37DF8" w:rsidRDefault="00C37DF8">
      <w:pPr>
        <w:pStyle w:val="Default"/>
        <w:spacing w:line="360" w:lineRule="auto"/>
        <w:ind w:firstLineChars="2550" w:firstLine="5355"/>
        <w:jc w:val="right"/>
        <w:rPr>
          <w:rFonts w:hAnsi="宋体"/>
          <w:sz w:val="21"/>
          <w:szCs w:val="21"/>
        </w:rPr>
      </w:pPr>
    </w:p>
    <w:p w:rsidR="00C37DF8" w:rsidRDefault="00DE5463">
      <w:pPr>
        <w:pStyle w:val="Default"/>
        <w:spacing w:line="360" w:lineRule="auto"/>
        <w:ind w:firstLineChars="2400" w:firstLine="5040"/>
        <w:jc w:val="both"/>
        <w:rPr>
          <w:rFonts w:hAnsi="宋体"/>
          <w:sz w:val="21"/>
          <w:szCs w:val="21"/>
        </w:rPr>
      </w:pPr>
      <w:r>
        <w:rPr>
          <w:rFonts w:hAnsi="宋体" w:hint="eastAsia"/>
          <w:sz w:val="21"/>
          <w:szCs w:val="21"/>
        </w:rPr>
        <w:t>平安基金管理有限公司</w:t>
      </w:r>
      <w:r>
        <w:rPr>
          <w:rFonts w:hAnsi="宋体"/>
          <w:sz w:val="21"/>
          <w:szCs w:val="21"/>
        </w:rPr>
        <w:t xml:space="preserve"> </w:t>
      </w:r>
    </w:p>
    <w:p w:rsidR="00C37DF8" w:rsidRDefault="00DE5463">
      <w:pPr>
        <w:pStyle w:val="Default"/>
        <w:spacing w:line="360" w:lineRule="auto"/>
        <w:ind w:firstLineChars="2500" w:firstLine="5250"/>
        <w:jc w:val="both"/>
        <w:rPr>
          <w:rFonts w:hAnsi="宋体"/>
          <w:sz w:val="21"/>
          <w:szCs w:val="21"/>
        </w:rPr>
      </w:pPr>
      <w:r>
        <w:rPr>
          <w:rFonts w:hAnsi="宋体"/>
          <w:sz w:val="21"/>
          <w:szCs w:val="21"/>
        </w:rPr>
        <w:t>202</w:t>
      </w:r>
      <w:r>
        <w:rPr>
          <w:rFonts w:hAnsi="宋体" w:hint="eastAsia"/>
          <w:sz w:val="21"/>
          <w:szCs w:val="21"/>
        </w:rPr>
        <w:t>6</w:t>
      </w:r>
      <w:r>
        <w:rPr>
          <w:rFonts w:hAnsi="宋体"/>
          <w:sz w:val="21"/>
          <w:szCs w:val="21"/>
        </w:rPr>
        <w:t>年</w:t>
      </w:r>
      <w:r>
        <w:rPr>
          <w:rFonts w:hAnsi="宋体" w:hint="eastAsia"/>
          <w:sz w:val="21"/>
          <w:szCs w:val="21"/>
        </w:rPr>
        <w:t>5</w:t>
      </w:r>
      <w:r>
        <w:rPr>
          <w:rFonts w:hAnsi="宋体"/>
          <w:sz w:val="21"/>
          <w:szCs w:val="21"/>
        </w:rPr>
        <w:t>月</w:t>
      </w:r>
      <w:r>
        <w:rPr>
          <w:rFonts w:hAnsi="宋体" w:hint="eastAsia"/>
          <w:sz w:val="21"/>
          <w:szCs w:val="21"/>
        </w:rPr>
        <w:t>15</w:t>
      </w:r>
      <w:r>
        <w:rPr>
          <w:rFonts w:hAnsi="宋体"/>
          <w:sz w:val="21"/>
          <w:szCs w:val="21"/>
        </w:rPr>
        <w:t>日</w:t>
      </w:r>
    </w:p>
    <w:p w:rsidR="00C37DF8" w:rsidRDefault="00C37DF8">
      <w:pPr>
        <w:rPr>
          <w:sz w:val="21"/>
          <w:szCs w:val="21"/>
        </w:rPr>
      </w:pPr>
    </w:p>
    <w:sectPr w:rsidR="00C37DF8" w:rsidSect="00C37DF8">
      <w:pgSz w:w="11906" w:h="16838"/>
      <w:pgMar w:top="1134" w:right="1797" w:bottom="1134"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CAFEF"/>
    <w:multiLevelType w:val="singleLevel"/>
    <w:tmpl w:val="3CBCAFEF"/>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rsids>
    <w:rsidRoot w:val="00016A52"/>
    <w:rsid w:val="00006C90"/>
    <w:rsid w:val="0001526C"/>
    <w:rsid w:val="00016A52"/>
    <w:rsid w:val="000214FF"/>
    <w:rsid w:val="00025DC8"/>
    <w:rsid w:val="00026826"/>
    <w:rsid w:val="000372D7"/>
    <w:rsid w:val="00041164"/>
    <w:rsid w:val="000414F1"/>
    <w:rsid w:val="000556B3"/>
    <w:rsid w:val="000630EA"/>
    <w:rsid w:val="000661E5"/>
    <w:rsid w:val="00067C1E"/>
    <w:rsid w:val="000703CB"/>
    <w:rsid w:val="00080F8A"/>
    <w:rsid w:val="000816B2"/>
    <w:rsid w:val="00093B5C"/>
    <w:rsid w:val="000973FE"/>
    <w:rsid w:val="000E64C3"/>
    <w:rsid w:val="000F1176"/>
    <w:rsid w:val="000F28CB"/>
    <w:rsid w:val="000F5103"/>
    <w:rsid w:val="000F5F27"/>
    <w:rsid w:val="00110BC6"/>
    <w:rsid w:val="0014335A"/>
    <w:rsid w:val="00157DDF"/>
    <w:rsid w:val="00163136"/>
    <w:rsid w:val="001633B3"/>
    <w:rsid w:val="00164815"/>
    <w:rsid w:val="00171EBB"/>
    <w:rsid w:val="00176940"/>
    <w:rsid w:val="00176E2F"/>
    <w:rsid w:val="001839E0"/>
    <w:rsid w:val="00186699"/>
    <w:rsid w:val="00187FCF"/>
    <w:rsid w:val="0019432F"/>
    <w:rsid w:val="001B7909"/>
    <w:rsid w:val="001C29D6"/>
    <w:rsid w:val="001C3091"/>
    <w:rsid w:val="001C5D1E"/>
    <w:rsid w:val="001D033B"/>
    <w:rsid w:val="001D0968"/>
    <w:rsid w:val="001D2A26"/>
    <w:rsid w:val="001D3E4E"/>
    <w:rsid w:val="001E4500"/>
    <w:rsid w:val="001E457C"/>
    <w:rsid w:val="001F455D"/>
    <w:rsid w:val="0020088B"/>
    <w:rsid w:val="00202363"/>
    <w:rsid w:val="00210547"/>
    <w:rsid w:val="00213038"/>
    <w:rsid w:val="00245203"/>
    <w:rsid w:val="00262846"/>
    <w:rsid w:val="002665D5"/>
    <w:rsid w:val="00266A27"/>
    <w:rsid w:val="00276531"/>
    <w:rsid w:val="002820F7"/>
    <w:rsid w:val="00282E39"/>
    <w:rsid w:val="00283F9B"/>
    <w:rsid w:val="00293DEA"/>
    <w:rsid w:val="00295BE6"/>
    <w:rsid w:val="002B4166"/>
    <w:rsid w:val="002E5572"/>
    <w:rsid w:val="00310813"/>
    <w:rsid w:val="00323492"/>
    <w:rsid w:val="00324CB0"/>
    <w:rsid w:val="0033549A"/>
    <w:rsid w:val="0034127C"/>
    <w:rsid w:val="00341C35"/>
    <w:rsid w:val="0035018D"/>
    <w:rsid w:val="00350E39"/>
    <w:rsid w:val="003560C4"/>
    <w:rsid w:val="00362496"/>
    <w:rsid w:val="00365783"/>
    <w:rsid w:val="00370367"/>
    <w:rsid w:val="003807D1"/>
    <w:rsid w:val="00394303"/>
    <w:rsid w:val="003A2D51"/>
    <w:rsid w:val="003B2116"/>
    <w:rsid w:val="003B43B9"/>
    <w:rsid w:val="003C245B"/>
    <w:rsid w:val="003C3EA4"/>
    <w:rsid w:val="003F1241"/>
    <w:rsid w:val="00403EFA"/>
    <w:rsid w:val="004139C5"/>
    <w:rsid w:val="004209B9"/>
    <w:rsid w:val="00427489"/>
    <w:rsid w:val="0043242D"/>
    <w:rsid w:val="004339E2"/>
    <w:rsid w:val="00433F4F"/>
    <w:rsid w:val="00445DA0"/>
    <w:rsid w:val="00453D58"/>
    <w:rsid w:val="0045483A"/>
    <w:rsid w:val="0045678A"/>
    <w:rsid w:val="00457050"/>
    <w:rsid w:val="00461D42"/>
    <w:rsid w:val="00466E7C"/>
    <w:rsid w:val="004706BF"/>
    <w:rsid w:val="00471236"/>
    <w:rsid w:val="00480BD0"/>
    <w:rsid w:val="00482E0F"/>
    <w:rsid w:val="004841B6"/>
    <w:rsid w:val="004B0F07"/>
    <w:rsid w:val="004B4C7F"/>
    <w:rsid w:val="004B59E3"/>
    <w:rsid w:val="004B5EF5"/>
    <w:rsid w:val="004C35A6"/>
    <w:rsid w:val="004C550F"/>
    <w:rsid w:val="004D5DE1"/>
    <w:rsid w:val="005102DE"/>
    <w:rsid w:val="00515534"/>
    <w:rsid w:val="0053262D"/>
    <w:rsid w:val="00532638"/>
    <w:rsid w:val="005423A1"/>
    <w:rsid w:val="005469C3"/>
    <w:rsid w:val="00553A8C"/>
    <w:rsid w:val="00555AAC"/>
    <w:rsid w:val="0056515E"/>
    <w:rsid w:val="00571EE3"/>
    <w:rsid w:val="00573790"/>
    <w:rsid w:val="005771A9"/>
    <w:rsid w:val="00577498"/>
    <w:rsid w:val="005774D9"/>
    <w:rsid w:val="005824C2"/>
    <w:rsid w:val="00590B20"/>
    <w:rsid w:val="005926B5"/>
    <w:rsid w:val="00594B9F"/>
    <w:rsid w:val="005A038C"/>
    <w:rsid w:val="005A0695"/>
    <w:rsid w:val="005A0D84"/>
    <w:rsid w:val="005A2E71"/>
    <w:rsid w:val="005A4BEC"/>
    <w:rsid w:val="005A5273"/>
    <w:rsid w:val="005B11AA"/>
    <w:rsid w:val="005B19E9"/>
    <w:rsid w:val="005B26D6"/>
    <w:rsid w:val="005B5F16"/>
    <w:rsid w:val="005B7851"/>
    <w:rsid w:val="005C1EE7"/>
    <w:rsid w:val="005C31DC"/>
    <w:rsid w:val="005C3896"/>
    <w:rsid w:val="005D4824"/>
    <w:rsid w:val="005D4B78"/>
    <w:rsid w:val="005D6A78"/>
    <w:rsid w:val="005E56BF"/>
    <w:rsid w:val="005E6A74"/>
    <w:rsid w:val="005F6051"/>
    <w:rsid w:val="005F7814"/>
    <w:rsid w:val="00603F91"/>
    <w:rsid w:val="006069DB"/>
    <w:rsid w:val="00610CF8"/>
    <w:rsid w:val="00617B94"/>
    <w:rsid w:val="00620382"/>
    <w:rsid w:val="006205B7"/>
    <w:rsid w:val="006233AF"/>
    <w:rsid w:val="00630A59"/>
    <w:rsid w:val="00631FB8"/>
    <w:rsid w:val="00637753"/>
    <w:rsid w:val="00637F8E"/>
    <w:rsid w:val="00643B9C"/>
    <w:rsid w:val="00646756"/>
    <w:rsid w:val="00646DCB"/>
    <w:rsid w:val="006643C0"/>
    <w:rsid w:val="006712AC"/>
    <w:rsid w:val="00676065"/>
    <w:rsid w:val="0068111B"/>
    <w:rsid w:val="006877BF"/>
    <w:rsid w:val="00691E27"/>
    <w:rsid w:val="00696E88"/>
    <w:rsid w:val="006A2F7D"/>
    <w:rsid w:val="006A6223"/>
    <w:rsid w:val="006B01FF"/>
    <w:rsid w:val="006C3807"/>
    <w:rsid w:val="006C4B85"/>
    <w:rsid w:val="006C5CC0"/>
    <w:rsid w:val="006D0E39"/>
    <w:rsid w:val="006D7F86"/>
    <w:rsid w:val="006E2F69"/>
    <w:rsid w:val="006E6450"/>
    <w:rsid w:val="006F4C03"/>
    <w:rsid w:val="00705AF8"/>
    <w:rsid w:val="007061AF"/>
    <w:rsid w:val="007111A3"/>
    <w:rsid w:val="00714B96"/>
    <w:rsid w:val="00730A80"/>
    <w:rsid w:val="00765AD7"/>
    <w:rsid w:val="00775929"/>
    <w:rsid w:val="00787B7B"/>
    <w:rsid w:val="0079060B"/>
    <w:rsid w:val="007A2B93"/>
    <w:rsid w:val="007A670E"/>
    <w:rsid w:val="007B77F0"/>
    <w:rsid w:val="007C1808"/>
    <w:rsid w:val="007E3ADF"/>
    <w:rsid w:val="007E739C"/>
    <w:rsid w:val="008037ED"/>
    <w:rsid w:val="008074C1"/>
    <w:rsid w:val="00822E0D"/>
    <w:rsid w:val="00826DAC"/>
    <w:rsid w:val="00831887"/>
    <w:rsid w:val="00836906"/>
    <w:rsid w:val="0084667D"/>
    <w:rsid w:val="00846AB2"/>
    <w:rsid w:val="008504C4"/>
    <w:rsid w:val="00863A78"/>
    <w:rsid w:val="008724F3"/>
    <w:rsid w:val="00872849"/>
    <w:rsid w:val="0088298D"/>
    <w:rsid w:val="00884C10"/>
    <w:rsid w:val="008872ED"/>
    <w:rsid w:val="0089605F"/>
    <w:rsid w:val="0089660E"/>
    <w:rsid w:val="00897767"/>
    <w:rsid w:val="008B2727"/>
    <w:rsid w:val="008B2F1C"/>
    <w:rsid w:val="008C1A75"/>
    <w:rsid w:val="008C1F0A"/>
    <w:rsid w:val="008C762C"/>
    <w:rsid w:val="008D0569"/>
    <w:rsid w:val="008D0C26"/>
    <w:rsid w:val="008D5A5C"/>
    <w:rsid w:val="008D61B5"/>
    <w:rsid w:val="008D67F2"/>
    <w:rsid w:val="008D7069"/>
    <w:rsid w:val="008E2F7F"/>
    <w:rsid w:val="008E6C88"/>
    <w:rsid w:val="008F21BC"/>
    <w:rsid w:val="008F3295"/>
    <w:rsid w:val="008F331D"/>
    <w:rsid w:val="008F5E10"/>
    <w:rsid w:val="008F62F4"/>
    <w:rsid w:val="00900D19"/>
    <w:rsid w:val="00913D59"/>
    <w:rsid w:val="00913F70"/>
    <w:rsid w:val="009341F6"/>
    <w:rsid w:val="00942676"/>
    <w:rsid w:val="00942B4A"/>
    <w:rsid w:val="009461AB"/>
    <w:rsid w:val="009515DA"/>
    <w:rsid w:val="0096027A"/>
    <w:rsid w:val="00961145"/>
    <w:rsid w:val="00962182"/>
    <w:rsid w:val="009636CB"/>
    <w:rsid w:val="0096648D"/>
    <w:rsid w:val="00970E33"/>
    <w:rsid w:val="0098032C"/>
    <w:rsid w:val="00982DDF"/>
    <w:rsid w:val="0098350F"/>
    <w:rsid w:val="00987E26"/>
    <w:rsid w:val="0099682D"/>
    <w:rsid w:val="009972AD"/>
    <w:rsid w:val="009A444C"/>
    <w:rsid w:val="009C0199"/>
    <w:rsid w:val="009D3E84"/>
    <w:rsid w:val="009E4711"/>
    <w:rsid w:val="009E7795"/>
    <w:rsid w:val="009F1D86"/>
    <w:rsid w:val="00A0580E"/>
    <w:rsid w:val="00A159BE"/>
    <w:rsid w:val="00A16463"/>
    <w:rsid w:val="00A25BD4"/>
    <w:rsid w:val="00A30A28"/>
    <w:rsid w:val="00A36C50"/>
    <w:rsid w:val="00A37B91"/>
    <w:rsid w:val="00A50C1B"/>
    <w:rsid w:val="00A61AAC"/>
    <w:rsid w:val="00A662C5"/>
    <w:rsid w:val="00A71B93"/>
    <w:rsid w:val="00A76234"/>
    <w:rsid w:val="00A76D2F"/>
    <w:rsid w:val="00A83161"/>
    <w:rsid w:val="00A85CD7"/>
    <w:rsid w:val="00A87935"/>
    <w:rsid w:val="00AA2677"/>
    <w:rsid w:val="00AA430D"/>
    <w:rsid w:val="00AB124D"/>
    <w:rsid w:val="00AB4C2F"/>
    <w:rsid w:val="00AC214D"/>
    <w:rsid w:val="00AC35AD"/>
    <w:rsid w:val="00AE1FDA"/>
    <w:rsid w:val="00AE2ADE"/>
    <w:rsid w:val="00AE58E9"/>
    <w:rsid w:val="00AF3E39"/>
    <w:rsid w:val="00AF7361"/>
    <w:rsid w:val="00B00EC8"/>
    <w:rsid w:val="00B023AD"/>
    <w:rsid w:val="00B031BA"/>
    <w:rsid w:val="00B15D67"/>
    <w:rsid w:val="00B20A8A"/>
    <w:rsid w:val="00B33CDA"/>
    <w:rsid w:val="00B3609D"/>
    <w:rsid w:val="00B45209"/>
    <w:rsid w:val="00B51096"/>
    <w:rsid w:val="00B53805"/>
    <w:rsid w:val="00B603E1"/>
    <w:rsid w:val="00B856A0"/>
    <w:rsid w:val="00B86A6F"/>
    <w:rsid w:val="00BA0860"/>
    <w:rsid w:val="00BA3F91"/>
    <w:rsid w:val="00BB4005"/>
    <w:rsid w:val="00BB500D"/>
    <w:rsid w:val="00BC3354"/>
    <w:rsid w:val="00BC7F0C"/>
    <w:rsid w:val="00BD0C07"/>
    <w:rsid w:val="00BD45A8"/>
    <w:rsid w:val="00BD7C92"/>
    <w:rsid w:val="00BE0ABE"/>
    <w:rsid w:val="00BE2EC0"/>
    <w:rsid w:val="00BE6F4E"/>
    <w:rsid w:val="00BF497D"/>
    <w:rsid w:val="00BF6351"/>
    <w:rsid w:val="00C074F6"/>
    <w:rsid w:val="00C138F1"/>
    <w:rsid w:val="00C15CC0"/>
    <w:rsid w:val="00C22FA5"/>
    <w:rsid w:val="00C24074"/>
    <w:rsid w:val="00C26BAE"/>
    <w:rsid w:val="00C33718"/>
    <w:rsid w:val="00C343C9"/>
    <w:rsid w:val="00C37566"/>
    <w:rsid w:val="00C37DF8"/>
    <w:rsid w:val="00C4716E"/>
    <w:rsid w:val="00C567C4"/>
    <w:rsid w:val="00C602A7"/>
    <w:rsid w:val="00C6075D"/>
    <w:rsid w:val="00C62190"/>
    <w:rsid w:val="00C77E19"/>
    <w:rsid w:val="00C817D4"/>
    <w:rsid w:val="00C87B43"/>
    <w:rsid w:val="00C917D1"/>
    <w:rsid w:val="00C9518A"/>
    <w:rsid w:val="00C96FE5"/>
    <w:rsid w:val="00CA4137"/>
    <w:rsid w:val="00CC1E5F"/>
    <w:rsid w:val="00CC5148"/>
    <w:rsid w:val="00CD01A7"/>
    <w:rsid w:val="00CE13C0"/>
    <w:rsid w:val="00CE4337"/>
    <w:rsid w:val="00CE506D"/>
    <w:rsid w:val="00CE6888"/>
    <w:rsid w:val="00D00044"/>
    <w:rsid w:val="00D0100F"/>
    <w:rsid w:val="00D02EDB"/>
    <w:rsid w:val="00D073CE"/>
    <w:rsid w:val="00D11C58"/>
    <w:rsid w:val="00D132E1"/>
    <w:rsid w:val="00D1443A"/>
    <w:rsid w:val="00D158FB"/>
    <w:rsid w:val="00D17B15"/>
    <w:rsid w:val="00D228D6"/>
    <w:rsid w:val="00D26A0F"/>
    <w:rsid w:val="00D2767A"/>
    <w:rsid w:val="00D30ACC"/>
    <w:rsid w:val="00D31182"/>
    <w:rsid w:val="00D32456"/>
    <w:rsid w:val="00D5020C"/>
    <w:rsid w:val="00D53CE3"/>
    <w:rsid w:val="00D63CDD"/>
    <w:rsid w:val="00D74E04"/>
    <w:rsid w:val="00D823E7"/>
    <w:rsid w:val="00D86145"/>
    <w:rsid w:val="00D91486"/>
    <w:rsid w:val="00D9362B"/>
    <w:rsid w:val="00DA0BAC"/>
    <w:rsid w:val="00DA153B"/>
    <w:rsid w:val="00DA513D"/>
    <w:rsid w:val="00DB0F50"/>
    <w:rsid w:val="00DC1F64"/>
    <w:rsid w:val="00DD4F15"/>
    <w:rsid w:val="00DE3AA0"/>
    <w:rsid w:val="00DE5463"/>
    <w:rsid w:val="00DE5E01"/>
    <w:rsid w:val="00DE7B59"/>
    <w:rsid w:val="00DF0199"/>
    <w:rsid w:val="00E0465C"/>
    <w:rsid w:val="00E04E53"/>
    <w:rsid w:val="00E1011A"/>
    <w:rsid w:val="00E20C96"/>
    <w:rsid w:val="00E24779"/>
    <w:rsid w:val="00E24DC6"/>
    <w:rsid w:val="00E4019C"/>
    <w:rsid w:val="00E41AC2"/>
    <w:rsid w:val="00E43342"/>
    <w:rsid w:val="00E47CAD"/>
    <w:rsid w:val="00E52753"/>
    <w:rsid w:val="00E549B2"/>
    <w:rsid w:val="00E62276"/>
    <w:rsid w:val="00E70D29"/>
    <w:rsid w:val="00E76308"/>
    <w:rsid w:val="00E81B93"/>
    <w:rsid w:val="00E85E9A"/>
    <w:rsid w:val="00E8672E"/>
    <w:rsid w:val="00E940C4"/>
    <w:rsid w:val="00EA08FF"/>
    <w:rsid w:val="00EA2CC8"/>
    <w:rsid w:val="00EB387B"/>
    <w:rsid w:val="00EB7AB4"/>
    <w:rsid w:val="00EC0BFF"/>
    <w:rsid w:val="00EC2299"/>
    <w:rsid w:val="00ED003A"/>
    <w:rsid w:val="00ED0C15"/>
    <w:rsid w:val="00ED5B56"/>
    <w:rsid w:val="00EE057F"/>
    <w:rsid w:val="00EF1415"/>
    <w:rsid w:val="00EF5A0E"/>
    <w:rsid w:val="00EF7326"/>
    <w:rsid w:val="00F01331"/>
    <w:rsid w:val="00F0396A"/>
    <w:rsid w:val="00F17226"/>
    <w:rsid w:val="00F22AFE"/>
    <w:rsid w:val="00F25974"/>
    <w:rsid w:val="00F30795"/>
    <w:rsid w:val="00F31D03"/>
    <w:rsid w:val="00F41AD0"/>
    <w:rsid w:val="00F45BED"/>
    <w:rsid w:val="00F53305"/>
    <w:rsid w:val="00F76DBC"/>
    <w:rsid w:val="00F778F6"/>
    <w:rsid w:val="00F8667A"/>
    <w:rsid w:val="00F900E9"/>
    <w:rsid w:val="00F91AEA"/>
    <w:rsid w:val="00F95306"/>
    <w:rsid w:val="00F95CD8"/>
    <w:rsid w:val="00F966D6"/>
    <w:rsid w:val="00F9720F"/>
    <w:rsid w:val="00FA2A63"/>
    <w:rsid w:val="00FA4C65"/>
    <w:rsid w:val="00FC05E1"/>
    <w:rsid w:val="00FC0D9E"/>
    <w:rsid w:val="00FC4CE6"/>
    <w:rsid w:val="00FC7130"/>
    <w:rsid w:val="00FD5E28"/>
    <w:rsid w:val="00FD629B"/>
    <w:rsid w:val="00FD74BD"/>
    <w:rsid w:val="00FE5A8A"/>
    <w:rsid w:val="00FF754F"/>
    <w:rsid w:val="02504613"/>
    <w:rsid w:val="028B29F2"/>
    <w:rsid w:val="02B80636"/>
    <w:rsid w:val="04BC7C2A"/>
    <w:rsid w:val="04F54AB7"/>
    <w:rsid w:val="06AA2641"/>
    <w:rsid w:val="07B9414E"/>
    <w:rsid w:val="0A846762"/>
    <w:rsid w:val="0AA275BC"/>
    <w:rsid w:val="10D7068D"/>
    <w:rsid w:val="10F63524"/>
    <w:rsid w:val="11624912"/>
    <w:rsid w:val="118C0FD9"/>
    <w:rsid w:val="15587971"/>
    <w:rsid w:val="175A1A8A"/>
    <w:rsid w:val="17873B10"/>
    <w:rsid w:val="18FA2417"/>
    <w:rsid w:val="1944486E"/>
    <w:rsid w:val="19FB7AAE"/>
    <w:rsid w:val="1D1A75FE"/>
    <w:rsid w:val="21BA20B1"/>
    <w:rsid w:val="22F23EA1"/>
    <w:rsid w:val="2377744B"/>
    <w:rsid w:val="24FA7C55"/>
    <w:rsid w:val="29251C1F"/>
    <w:rsid w:val="2AC81CC0"/>
    <w:rsid w:val="2AF4044F"/>
    <w:rsid w:val="2AF61A56"/>
    <w:rsid w:val="2B474549"/>
    <w:rsid w:val="2D5F0B8C"/>
    <w:rsid w:val="2DDB1E3D"/>
    <w:rsid w:val="307F581C"/>
    <w:rsid w:val="30BD3826"/>
    <w:rsid w:val="30DB1837"/>
    <w:rsid w:val="34362289"/>
    <w:rsid w:val="344A6399"/>
    <w:rsid w:val="38702BA7"/>
    <w:rsid w:val="388E7BD9"/>
    <w:rsid w:val="399A5986"/>
    <w:rsid w:val="3A3D6164"/>
    <w:rsid w:val="3A450322"/>
    <w:rsid w:val="3A5E2E72"/>
    <w:rsid w:val="3A911632"/>
    <w:rsid w:val="3BD87E2F"/>
    <w:rsid w:val="3C750C16"/>
    <w:rsid w:val="3CCC0487"/>
    <w:rsid w:val="3D1F4011"/>
    <w:rsid w:val="3D494F99"/>
    <w:rsid w:val="3DAF7473"/>
    <w:rsid w:val="42030E27"/>
    <w:rsid w:val="43292A6A"/>
    <w:rsid w:val="437E7E4F"/>
    <w:rsid w:val="44DD0888"/>
    <w:rsid w:val="476969D5"/>
    <w:rsid w:val="48AD6346"/>
    <w:rsid w:val="4A650D04"/>
    <w:rsid w:val="4B37633E"/>
    <w:rsid w:val="4B7829C1"/>
    <w:rsid w:val="4D611302"/>
    <w:rsid w:val="4D857F0A"/>
    <w:rsid w:val="4E0B1DE1"/>
    <w:rsid w:val="50147B70"/>
    <w:rsid w:val="538A5F1E"/>
    <w:rsid w:val="53AB1770"/>
    <w:rsid w:val="53DC2830"/>
    <w:rsid w:val="547426A2"/>
    <w:rsid w:val="548A0D12"/>
    <w:rsid w:val="566E5124"/>
    <w:rsid w:val="57792910"/>
    <w:rsid w:val="59730ED3"/>
    <w:rsid w:val="5A806141"/>
    <w:rsid w:val="5CAB71A4"/>
    <w:rsid w:val="5E2A7350"/>
    <w:rsid w:val="616125BB"/>
    <w:rsid w:val="628469D1"/>
    <w:rsid w:val="63561E2B"/>
    <w:rsid w:val="667322A4"/>
    <w:rsid w:val="67247B01"/>
    <w:rsid w:val="683E4F94"/>
    <w:rsid w:val="68572D1B"/>
    <w:rsid w:val="68CD1432"/>
    <w:rsid w:val="69037766"/>
    <w:rsid w:val="6DBD6508"/>
    <w:rsid w:val="6E606C5B"/>
    <w:rsid w:val="6F21671E"/>
    <w:rsid w:val="6F603707"/>
    <w:rsid w:val="792D1EA5"/>
    <w:rsid w:val="79C378C8"/>
    <w:rsid w:val="7C1927FE"/>
    <w:rsid w:val="7C476528"/>
    <w:rsid w:val="7C772C8D"/>
    <w:rsid w:val="7D1A3939"/>
    <w:rsid w:val="7E3571B0"/>
    <w:rsid w:val="7E503B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DF8"/>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C37DF8"/>
    <w:pPr>
      <w:ind w:leftChars="2500" w:left="100"/>
    </w:pPr>
  </w:style>
  <w:style w:type="paragraph" w:styleId="a4">
    <w:name w:val="Balloon Text"/>
    <w:basedOn w:val="a"/>
    <w:link w:val="Char0"/>
    <w:uiPriority w:val="99"/>
    <w:semiHidden/>
    <w:unhideWhenUsed/>
    <w:qFormat/>
    <w:rsid w:val="00C37DF8"/>
    <w:rPr>
      <w:sz w:val="18"/>
      <w:szCs w:val="18"/>
    </w:rPr>
  </w:style>
  <w:style w:type="paragraph" w:styleId="a5">
    <w:name w:val="footer"/>
    <w:basedOn w:val="a"/>
    <w:link w:val="Char1"/>
    <w:uiPriority w:val="99"/>
    <w:unhideWhenUsed/>
    <w:qFormat/>
    <w:rsid w:val="00C37DF8"/>
    <w:pPr>
      <w:tabs>
        <w:tab w:val="center" w:pos="4153"/>
        <w:tab w:val="right" w:pos="8306"/>
      </w:tabs>
      <w:snapToGrid w:val="0"/>
    </w:pPr>
    <w:rPr>
      <w:sz w:val="18"/>
      <w:szCs w:val="18"/>
    </w:rPr>
  </w:style>
  <w:style w:type="paragraph" w:styleId="a6">
    <w:name w:val="header"/>
    <w:basedOn w:val="a"/>
    <w:link w:val="Char10"/>
    <w:uiPriority w:val="99"/>
    <w:unhideWhenUsed/>
    <w:qFormat/>
    <w:rsid w:val="00C37DF8"/>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C37DF8"/>
    <w:rPr>
      <w:color w:val="0000FF"/>
      <w:u w:val="single"/>
    </w:rPr>
  </w:style>
  <w:style w:type="paragraph" w:customStyle="1" w:styleId="Default">
    <w:name w:val="Default"/>
    <w:qFormat/>
    <w:rsid w:val="00C37DF8"/>
    <w:pPr>
      <w:widowControl w:val="0"/>
      <w:autoSpaceDE w:val="0"/>
      <w:autoSpaceDN w:val="0"/>
      <w:adjustRightInd w:val="0"/>
    </w:pPr>
    <w:rPr>
      <w:rFonts w:ascii="宋体" w:cs="宋体"/>
      <w:color w:val="000000"/>
      <w:sz w:val="24"/>
      <w:szCs w:val="24"/>
    </w:rPr>
  </w:style>
  <w:style w:type="character" w:customStyle="1" w:styleId="Char10">
    <w:name w:val="页眉 Char1"/>
    <w:basedOn w:val="a0"/>
    <w:link w:val="a6"/>
    <w:uiPriority w:val="99"/>
    <w:qFormat/>
    <w:rsid w:val="00C37DF8"/>
    <w:rPr>
      <w:rFonts w:ascii="宋体" w:eastAsia="宋体" w:hAnsi="宋体" w:cs="宋体"/>
      <w:kern w:val="0"/>
      <w:sz w:val="18"/>
      <w:szCs w:val="18"/>
    </w:rPr>
  </w:style>
  <w:style w:type="character" w:customStyle="1" w:styleId="Char1">
    <w:name w:val="页脚 Char"/>
    <w:basedOn w:val="a0"/>
    <w:link w:val="a5"/>
    <w:uiPriority w:val="99"/>
    <w:qFormat/>
    <w:rsid w:val="00C37DF8"/>
    <w:rPr>
      <w:rFonts w:ascii="宋体" w:eastAsia="宋体" w:hAnsi="宋体" w:cs="宋体"/>
      <w:kern w:val="0"/>
      <w:sz w:val="18"/>
      <w:szCs w:val="18"/>
    </w:rPr>
  </w:style>
  <w:style w:type="character" w:customStyle="1" w:styleId="Char0">
    <w:name w:val="批注框文本 Char"/>
    <w:basedOn w:val="a0"/>
    <w:link w:val="a4"/>
    <w:uiPriority w:val="99"/>
    <w:semiHidden/>
    <w:qFormat/>
    <w:rsid w:val="00C37DF8"/>
    <w:rPr>
      <w:rFonts w:ascii="宋体" w:eastAsia="宋体" w:hAnsi="宋体" w:cs="宋体"/>
      <w:kern w:val="0"/>
      <w:sz w:val="18"/>
      <w:szCs w:val="18"/>
    </w:rPr>
  </w:style>
  <w:style w:type="character" w:customStyle="1" w:styleId="Char2">
    <w:name w:val="页眉 Char"/>
    <w:uiPriority w:val="99"/>
    <w:qFormat/>
    <w:rsid w:val="00C37DF8"/>
    <w:rPr>
      <w:sz w:val="18"/>
      <w:szCs w:val="18"/>
    </w:rPr>
  </w:style>
  <w:style w:type="paragraph" w:customStyle="1" w:styleId="1">
    <w:name w:val="修订1"/>
    <w:hidden/>
    <w:uiPriority w:val="99"/>
    <w:semiHidden/>
    <w:qFormat/>
    <w:rsid w:val="00C37DF8"/>
    <w:rPr>
      <w:rFonts w:ascii="宋体" w:hAnsi="宋体" w:cs="宋体"/>
      <w:sz w:val="24"/>
      <w:szCs w:val="24"/>
    </w:rPr>
  </w:style>
  <w:style w:type="paragraph" w:styleId="a8">
    <w:name w:val="List Paragraph"/>
    <w:basedOn w:val="a"/>
    <w:uiPriority w:val="34"/>
    <w:qFormat/>
    <w:rsid w:val="00C37DF8"/>
    <w:pPr>
      <w:widowControl w:val="0"/>
      <w:ind w:firstLineChars="200" w:firstLine="420"/>
      <w:jc w:val="both"/>
    </w:pPr>
    <w:rPr>
      <w:rFonts w:asciiTheme="minorHAnsi" w:eastAsiaTheme="minorEastAsia" w:hAnsiTheme="minorHAnsi" w:cstheme="minorBidi"/>
      <w:kern w:val="2"/>
      <w:sz w:val="21"/>
      <w:szCs w:val="22"/>
    </w:rPr>
  </w:style>
  <w:style w:type="character" w:customStyle="1" w:styleId="Char">
    <w:name w:val="日期 Char"/>
    <w:basedOn w:val="a0"/>
    <w:link w:val="a3"/>
    <w:uiPriority w:val="99"/>
    <w:semiHidden/>
    <w:qFormat/>
    <w:rsid w:val="00C37DF8"/>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2500</Characters>
  <Application>Microsoft Office Word</Application>
  <DocSecurity>4</DocSecurity>
  <Lines>20</Lines>
  <Paragraphs>5</Paragraphs>
  <ScaleCrop>false</ScaleCrop>
  <Company>中国平安保险(集团)股份有限公司</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2026-05-14T16:01:00Z</dcterms:created>
  <dcterms:modified xsi:type="dcterms:W3CDTF">2026-05-14T16:01:00Z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DBC4FF42468245A986D8E1399E7FB8F9</vt:lpwstr>
  </property>
</Properties>
</file>