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9E" w:rsidRPr="001A61D6" w:rsidRDefault="007D6CD0">
      <w:pPr>
        <w:widowControl/>
        <w:spacing w:line="360" w:lineRule="auto"/>
        <w:jc w:val="center"/>
        <w:rPr>
          <w:rFonts w:ascii="Arial" w:hAnsi="Arial" w:cs="Arial"/>
          <w:b/>
          <w:bCs/>
          <w:kern w:val="0"/>
          <w:sz w:val="32"/>
          <w:szCs w:val="21"/>
        </w:rPr>
      </w:pPr>
      <w:r w:rsidRPr="007D6CD0">
        <w:rPr>
          <w:rFonts w:ascii="Arial" w:hAnsi="Arial" w:cs="Arial" w:hint="eastAsia"/>
          <w:b/>
          <w:bCs/>
          <w:kern w:val="0"/>
          <w:sz w:val="32"/>
          <w:szCs w:val="21"/>
        </w:rPr>
        <w:t>景顺长城基金管理有限公司关于旗下部分基金新增</w:t>
      </w:r>
      <w:r w:rsidR="00DE02D0">
        <w:rPr>
          <w:rFonts w:ascii="Arial" w:hAnsi="Arial" w:cs="Arial" w:hint="eastAsia"/>
          <w:b/>
          <w:bCs/>
          <w:kern w:val="0"/>
          <w:sz w:val="32"/>
          <w:szCs w:val="21"/>
        </w:rPr>
        <w:t>申万宏源证券和申万宏源西部证券</w:t>
      </w:r>
      <w:r w:rsidRPr="007D6CD0">
        <w:rPr>
          <w:rFonts w:ascii="Arial" w:hAnsi="Arial" w:cs="Arial" w:hint="eastAsia"/>
          <w:b/>
          <w:bCs/>
          <w:kern w:val="0"/>
          <w:sz w:val="32"/>
          <w:szCs w:val="21"/>
        </w:rPr>
        <w:t>为销售机构的公告</w:t>
      </w:r>
    </w:p>
    <w:p w:rsidR="0077799E" w:rsidRPr="006E388A" w:rsidRDefault="0077799E">
      <w:pPr>
        <w:widowControl/>
        <w:spacing w:line="360" w:lineRule="auto"/>
        <w:jc w:val="center"/>
        <w:rPr>
          <w:rFonts w:ascii="Arial" w:hAnsi="Arial" w:cs="Arial"/>
          <w:kern w:val="0"/>
          <w:szCs w:val="21"/>
        </w:rPr>
      </w:pPr>
    </w:p>
    <w:p w:rsidR="0077799E" w:rsidRDefault="00FA2FB5" w:rsidP="00E505DE">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DE02D0" w:rsidRPr="00DE02D0">
        <w:rPr>
          <w:rFonts w:ascii="Arial" w:hAnsi="Arial" w:cs="Arial" w:hint="eastAsia"/>
          <w:szCs w:val="21"/>
        </w:rPr>
        <w:t>申万宏源证券有限公司</w:t>
      </w:r>
      <w:r w:rsidR="00DE02D0">
        <w:rPr>
          <w:rFonts w:ascii="Arial" w:hAnsi="Arial" w:cs="Arial" w:hint="eastAsia"/>
          <w:szCs w:val="21"/>
        </w:rPr>
        <w:t>和</w:t>
      </w:r>
      <w:r w:rsidR="00DE02D0" w:rsidRPr="00DE02D0">
        <w:rPr>
          <w:rFonts w:ascii="Arial" w:hAnsi="Arial" w:cs="Arial" w:hint="eastAsia"/>
          <w:szCs w:val="21"/>
        </w:rPr>
        <w:t>申万宏源西部证券有限公司</w:t>
      </w:r>
      <w:r>
        <w:rPr>
          <w:rFonts w:ascii="Arial" w:hAnsi="Arial" w:cs="Arial" w:hint="eastAsia"/>
          <w:szCs w:val="21"/>
        </w:rPr>
        <w:t>（以下简称“</w:t>
      </w:r>
      <w:r w:rsidR="00DE02D0">
        <w:rPr>
          <w:rFonts w:ascii="Arial" w:hAnsi="Arial" w:cs="Arial" w:hint="eastAsia"/>
          <w:szCs w:val="21"/>
        </w:rPr>
        <w:t>申万宏源证券和申万宏源西部证券</w:t>
      </w:r>
      <w:r>
        <w:rPr>
          <w:rFonts w:ascii="Arial" w:hAnsi="Arial" w:cs="Arial" w:hint="eastAsia"/>
          <w:szCs w:val="21"/>
        </w:rPr>
        <w:t>”）签署的委托销售协议，自</w:t>
      </w:r>
      <w:r w:rsidR="007D6CD0">
        <w:rPr>
          <w:rFonts w:ascii="Arial" w:hAnsi="Arial" w:cs="Arial"/>
          <w:szCs w:val="21"/>
        </w:rPr>
        <w:t>2026</w:t>
      </w:r>
      <w:r>
        <w:rPr>
          <w:rFonts w:ascii="Arial" w:hAnsi="Arial" w:cs="Arial" w:hint="eastAsia"/>
          <w:szCs w:val="21"/>
        </w:rPr>
        <w:t>年</w:t>
      </w:r>
      <w:r w:rsidR="00DE02D0">
        <w:rPr>
          <w:rFonts w:ascii="Arial" w:hAnsi="Arial" w:cs="Arial"/>
          <w:szCs w:val="21"/>
        </w:rPr>
        <w:t>5</w:t>
      </w:r>
      <w:r>
        <w:rPr>
          <w:rFonts w:ascii="Arial" w:hAnsi="Arial" w:cs="Arial" w:hint="eastAsia"/>
          <w:szCs w:val="21"/>
        </w:rPr>
        <w:t>月</w:t>
      </w:r>
      <w:r w:rsidR="006E388A">
        <w:rPr>
          <w:rFonts w:ascii="Arial" w:hAnsi="Arial" w:cs="Arial" w:hint="eastAsia"/>
          <w:szCs w:val="21"/>
        </w:rPr>
        <w:t>1</w:t>
      </w:r>
      <w:r w:rsidR="00DE02D0">
        <w:rPr>
          <w:rFonts w:ascii="Arial" w:hAnsi="Arial" w:cs="Arial"/>
          <w:szCs w:val="21"/>
        </w:rPr>
        <w:t>5</w:t>
      </w:r>
      <w:r>
        <w:rPr>
          <w:rFonts w:ascii="Arial" w:hAnsi="Arial" w:cs="Arial" w:hint="eastAsia"/>
          <w:szCs w:val="21"/>
        </w:rPr>
        <w:t>日起新增委托</w:t>
      </w:r>
      <w:r w:rsidR="00DE02D0">
        <w:rPr>
          <w:rFonts w:ascii="Arial" w:hAnsi="Arial" w:cs="Arial" w:hint="eastAsia"/>
          <w:szCs w:val="21"/>
        </w:rPr>
        <w:t>申万宏源证券和申万宏源西部证券</w:t>
      </w:r>
      <w:r>
        <w:rPr>
          <w:rFonts w:ascii="Arial" w:hAnsi="Arial" w:cs="Arial" w:hint="eastAsia"/>
          <w:szCs w:val="21"/>
        </w:rPr>
        <w:t>销售本公司旗下</w:t>
      </w:r>
      <w:r w:rsidR="007D6CD0">
        <w:rPr>
          <w:rFonts w:ascii="Arial" w:hAnsi="Arial" w:cs="Arial" w:hint="eastAsia"/>
          <w:szCs w:val="21"/>
        </w:rPr>
        <w:t>部分</w:t>
      </w:r>
      <w:r w:rsidR="001A61D6" w:rsidRPr="001A61D6">
        <w:rPr>
          <w:rFonts w:ascii="Arial" w:hAnsi="Arial" w:cs="Arial" w:hint="eastAsia"/>
          <w:szCs w:val="21"/>
        </w:rPr>
        <w:t>基金</w:t>
      </w:r>
      <w:r>
        <w:rPr>
          <w:rFonts w:ascii="Arial" w:hAnsi="Arial" w:cs="Arial" w:hint="eastAsia"/>
          <w:szCs w:val="21"/>
        </w:rPr>
        <w:t>，具体</w:t>
      </w:r>
      <w:bookmarkStart w:id="0" w:name="_GoBack"/>
      <w:bookmarkEnd w:id="0"/>
      <w:r>
        <w:rPr>
          <w:rFonts w:ascii="Arial" w:hAnsi="Arial" w:cs="Arial" w:hint="eastAsia"/>
          <w:szCs w:val="21"/>
        </w:rPr>
        <w:t>的业务流程、</w:t>
      </w:r>
      <w:r w:rsidR="00171BCE">
        <w:rPr>
          <w:rFonts w:ascii="Arial" w:hAnsi="Arial" w:cs="Arial" w:hint="eastAsia"/>
          <w:szCs w:val="21"/>
        </w:rPr>
        <w:t>业务开通情况、</w:t>
      </w:r>
      <w:r>
        <w:rPr>
          <w:rFonts w:ascii="Arial" w:hAnsi="Arial" w:cs="Arial" w:hint="eastAsia"/>
          <w:szCs w:val="21"/>
        </w:rPr>
        <w:t>办理时间</w:t>
      </w:r>
      <w:r w:rsidR="00171BCE">
        <w:rPr>
          <w:rFonts w:ascii="Arial" w:hAnsi="Arial" w:cs="Arial" w:hint="eastAsia"/>
          <w:szCs w:val="21"/>
        </w:rPr>
        <w:t>、</w:t>
      </w:r>
      <w:r>
        <w:rPr>
          <w:rFonts w:ascii="Arial" w:hAnsi="Arial" w:cs="Arial" w:hint="eastAsia"/>
          <w:szCs w:val="21"/>
        </w:rPr>
        <w:t>办理方式</w:t>
      </w:r>
      <w:r w:rsidR="00171BCE">
        <w:rPr>
          <w:rFonts w:ascii="Arial" w:hAnsi="Arial" w:cs="Arial" w:hint="eastAsia"/>
          <w:szCs w:val="21"/>
        </w:rPr>
        <w:t>及费率优惠情况</w:t>
      </w:r>
      <w:r>
        <w:rPr>
          <w:rFonts w:ascii="Arial" w:hAnsi="Arial" w:cs="Arial" w:hint="eastAsia"/>
          <w:szCs w:val="21"/>
        </w:rPr>
        <w:t>以</w:t>
      </w:r>
      <w:r w:rsidR="00DE02D0">
        <w:rPr>
          <w:rFonts w:ascii="Arial" w:hAnsi="Arial" w:cs="Arial" w:hint="eastAsia"/>
          <w:szCs w:val="21"/>
        </w:rPr>
        <w:t>申万宏源证券和申万宏源西部证券</w:t>
      </w:r>
      <w:r>
        <w:rPr>
          <w:rFonts w:ascii="Arial" w:hAnsi="Arial" w:cs="Arial" w:hint="eastAsia"/>
          <w:szCs w:val="21"/>
        </w:rPr>
        <w:t>的</w:t>
      </w:r>
      <w:r w:rsidR="00171BCE">
        <w:rPr>
          <w:rFonts w:ascii="Arial" w:hAnsi="Arial" w:cs="Arial" w:hint="eastAsia"/>
          <w:szCs w:val="21"/>
        </w:rPr>
        <w:t>安排和</w:t>
      </w:r>
      <w:r>
        <w:rPr>
          <w:rFonts w:ascii="Arial" w:hAnsi="Arial" w:cs="Arial" w:hint="eastAsia"/>
          <w:szCs w:val="21"/>
        </w:rPr>
        <w:t>规定为准。现将相关事项公告如下：</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一、适用基金</w:t>
      </w:r>
    </w:p>
    <w:tbl>
      <w:tblPr>
        <w:tblW w:w="9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7926"/>
      </w:tblGrid>
      <w:tr w:rsidR="00DE02D0" w:rsidRPr="00DE02D0" w:rsidTr="00DE02D0">
        <w:trPr>
          <w:trHeight w:val="279"/>
        </w:trPr>
        <w:tc>
          <w:tcPr>
            <w:tcW w:w="1129" w:type="dxa"/>
            <w:shd w:val="clear" w:color="auto" w:fill="auto"/>
            <w:noWrap/>
            <w:vAlign w:val="center"/>
            <w:hideMark/>
          </w:tcPr>
          <w:p w:rsidR="00DE02D0" w:rsidRPr="00DE02D0" w:rsidRDefault="00DE02D0" w:rsidP="00DE02D0">
            <w:pPr>
              <w:widowControl/>
              <w:jc w:val="center"/>
              <w:rPr>
                <w:rFonts w:ascii="宋体" w:hAnsi="宋体" w:cs="宋体"/>
                <w:b/>
                <w:color w:val="000000"/>
                <w:kern w:val="0"/>
                <w:szCs w:val="21"/>
              </w:rPr>
            </w:pPr>
            <w:r w:rsidRPr="00DE02D0">
              <w:rPr>
                <w:rFonts w:ascii="宋体" w:hAnsi="宋体" w:cs="宋体" w:hint="eastAsia"/>
                <w:b/>
                <w:color w:val="000000"/>
                <w:kern w:val="0"/>
                <w:szCs w:val="21"/>
              </w:rPr>
              <w:t>基金代码</w:t>
            </w:r>
          </w:p>
        </w:tc>
        <w:tc>
          <w:tcPr>
            <w:tcW w:w="7926" w:type="dxa"/>
            <w:shd w:val="clear" w:color="auto" w:fill="auto"/>
            <w:noWrap/>
            <w:vAlign w:val="center"/>
            <w:hideMark/>
          </w:tcPr>
          <w:p w:rsidR="00DE02D0" w:rsidRPr="00DE02D0" w:rsidRDefault="00DE02D0" w:rsidP="00DE02D0">
            <w:pPr>
              <w:widowControl/>
              <w:jc w:val="center"/>
              <w:rPr>
                <w:rFonts w:ascii="宋体" w:hAnsi="宋体" w:cs="宋体"/>
                <w:b/>
                <w:color w:val="000000"/>
                <w:kern w:val="0"/>
                <w:szCs w:val="21"/>
              </w:rPr>
            </w:pPr>
            <w:r w:rsidRPr="00DE02D0">
              <w:rPr>
                <w:rFonts w:ascii="宋体" w:hAnsi="宋体" w:cs="宋体" w:hint="eastAsia"/>
                <w:b/>
                <w:color w:val="000000"/>
                <w:kern w:val="0"/>
                <w:szCs w:val="21"/>
              </w:rPr>
              <w:t>基金名称</w:t>
            </w:r>
          </w:p>
        </w:tc>
      </w:tr>
      <w:tr w:rsidR="00DE02D0" w:rsidRPr="00DE02D0" w:rsidTr="00DE02D0">
        <w:trPr>
          <w:trHeight w:val="279"/>
        </w:trPr>
        <w:tc>
          <w:tcPr>
            <w:tcW w:w="1129"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023263</w:t>
            </w:r>
          </w:p>
        </w:tc>
        <w:tc>
          <w:tcPr>
            <w:tcW w:w="7926"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景顺长城内需增长混合型证券投资基金C</w:t>
            </w:r>
          </w:p>
        </w:tc>
      </w:tr>
      <w:tr w:rsidR="00DE02D0" w:rsidRPr="00DE02D0" w:rsidTr="00DE02D0">
        <w:trPr>
          <w:trHeight w:val="279"/>
        </w:trPr>
        <w:tc>
          <w:tcPr>
            <w:tcW w:w="1129"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018553</w:t>
            </w:r>
          </w:p>
        </w:tc>
        <w:tc>
          <w:tcPr>
            <w:tcW w:w="7926"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景顺长城中小盘混合型证券投资基金C</w:t>
            </w:r>
          </w:p>
        </w:tc>
      </w:tr>
      <w:tr w:rsidR="00DE02D0" w:rsidRPr="00DE02D0" w:rsidTr="00DE02D0">
        <w:trPr>
          <w:trHeight w:val="279"/>
        </w:trPr>
        <w:tc>
          <w:tcPr>
            <w:tcW w:w="1129"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015731</w:t>
            </w:r>
          </w:p>
        </w:tc>
        <w:tc>
          <w:tcPr>
            <w:tcW w:w="7926"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景顺长城核心竞争力混合型证券投资基金C</w:t>
            </w:r>
          </w:p>
        </w:tc>
      </w:tr>
      <w:tr w:rsidR="00DE02D0" w:rsidRPr="00DE02D0" w:rsidTr="00DE02D0">
        <w:trPr>
          <w:trHeight w:val="279"/>
        </w:trPr>
        <w:tc>
          <w:tcPr>
            <w:tcW w:w="1129"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016906</w:t>
            </w:r>
          </w:p>
        </w:tc>
        <w:tc>
          <w:tcPr>
            <w:tcW w:w="7926"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景顺长城品质投资混合型证券投资基金C</w:t>
            </w:r>
          </w:p>
        </w:tc>
      </w:tr>
      <w:tr w:rsidR="00DE02D0" w:rsidRPr="00DE02D0" w:rsidTr="00DE02D0">
        <w:trPr>
          <w:trHeight w:val="279"/>
        </w:trPr>
        <w:tc>
          <w:tcPr>
            <w:tcW w:w="1129"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018817</w:t>
            </w:r>
          </w:p>
        </w:tc>
        <w:tc>
          <w:tcPr>
            <w:tcW w:w="7926"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景顺长城中小创精选股票型证券投资基金C</w:t>
            </w:r>
          </w:p>
        </w:tc>
      </w:tr>
      <w:tr w:rsidR="00DE02D0" w:rsidRPr="00DE02D0" w:rsidTr="00DE02D0">
        <w:trPr>
          <w:trHeight w:val="279"/>
        </w:trPr>
        <w:tc>
          <w:tcPr>
            <w:tcW w:w="1129"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018995</w:t>
            </w:r>
          </w:p>
        </w:tc>
        <w:tc>
          <w:tcPr>
            <w:tcW w:w="7926"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景顺长城中国回报灵活配置混合型证券投资基金C</w:t>
            </w:r>
          </w:p>
        </w:tc>
      </w:tr>
      <w:tr w:rsidR="00DE02D0" w:rsidRPr="00DE02D0" w:rsidTr="00DE02D0">
        <w:trPr>
          <w:trHeight w:val="279"/>
        </w:trPr>
        <w:tc>
          <w:tcPr>
            <w:tcW w:w="1129"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004371</w:t>
            </w:r>
          </w:p>
        </w:tc>
        <w:tc>
          <w:tcPr>
            <w:tcW w:w="7926"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景顺长城中证科技传媒通信150交易型开放式指数证券投资基金联接基金C</w:t>
            </w:r>
          </w:p>
        </w:tc>
      </w:tr>
      <w:tr w:rsidR="00DE02D0" w:rsidRPr="00DE02D0" w:rsidTr="00DE02D0">
        <w:trPr>
          <w:trHeight w:val="279"/>
        </w:trPr>
        <w:tc>
          <w:tcPr>
            <w:tcW w:w="1129"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019359</w:t>
            </w:r>
          </w:p>
        </w:tc>
        <w:tc>
          <w:tcPr>
            <w:tcW w:w="7926"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景顺长城中证500行业中性低波动指数型证券投资基金C</w:t>
            </w:r>
          </w:p>
        </w:tc>
      </w:tr>
      <w:tr w:rsidR="00DE02D0" w:rsidRPr="00DE02D0" w:rsidTr="00DE02D0">
        <w:trPr>
          <w:trHeight w:val="279"/>
        </w:trPr>
        <w:tc>
          <w:tcPr>
            <w:tcW w:w="1129"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019215</w:t>
            </w:r>
          </w:p>
        </w:tc>
        <w:tc>
          <w:tcPr>
            <w:tcW w:w="7926"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景顺长城量化平衡灵活配置混合型证券投资基金C</w:t>
            </w:r>
          </w:p>
        </w:tc>
      </w:tr>
      <w:tr w:rsidR="00DE02D0" w:rsidRPr="00DE02D0" w:rsidTr="00DE02D0">
        <w:trPr>
          <w:trHeight w:val="279"/>
        </w:trPr>
        <w:tc>
          <w:tcPr>
            <w:tcW w:w="1129"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023265</w:t>
            </w:r>
          </w:p>
        </w:tc>
        <w:tc>
          <w:tcPr>
            <w:tcW w:w="7926"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景顺长城智能生活混合型证券投资基金C</w:t>
            </w:r>
          </w:p>
        </w:tc>
      </w:tr>
      <w:tr w:rsidR="00DE02D0" w:rsidRPr="00DE02D0" w:rsidTr="00DE02D0">
        <w:trPr>
          <w:trHeight w:val="279"/>
        </w:trPr>
        <w:tc>
          <w:tcPr>
            <w:tcW w:w="1129"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021735</w:t>
            </w:r>
          </w:p>
        </w:tc>
        <w:tc>
          <w:tcPr>
            <w:tcW w:w="7926"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景顺长城中证沪港深红利成长低波动指数型证券投资基金E</w:t>
            </w:r>
          </w:p>
        </w:tc>
      </w:tr>
      <w:tr w:rsidR="00DE02D0" w:rsidRPr="00DE02D0" w:rsidTr="00DE02D0">
        <w:trPr>
          <w:trHeight w:val="279"/>
        </w:trPr>
        <w:tc>
          <w:tcPr>
            <w:tcW w:w="1129"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023270</w:t>
            </w:r>
          </w:p>
        </w:tc>
        <w:tc>
          <w:tcPr>
            <w:tcW w:w="7926"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景顺长城量化对冲策略三个月定期开放灵活配置混合型发起式证券投资基金C</w:t>
            </w:r>
          </w:p>
        </w:tc>
      </w:tr>
      <w:tr w:rsidR="00DE02D0" w:rsidRPr="00DE02D0" w:rsidTr="00DE02D0">
        <w:trPr>
          <w:trHeight w:val="279"/>
        </w:trPr>
        <w:tc>
          <w:tcPr>
            <w:tcW w:w="1129"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023856</w:t>
            </w:r>
          </w:p>
        </w:tc>
        <w:tc>
          <w:tcPr>
            <w:tcW w:w="7926"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景顺长城景骊成长混合型证券投资基金C</w:t>
            </w:r>
          </w:p>
        </w:tc>
      </w:tr>
      <w:tr w:rsidR="00DE02D0" w:rsidRPr="00DE02D0" w:rsidTr="00DE02D0">
        <w:trPr>
          <w:trHeight w:val="279"/>
        </w:trPr>
        <w:tc>
          <w:tcPr>
            <w:tcW w:w="1129"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011344</w:t>
            </w:r>
          </w:p>
        </w:tc>
        <w:tc>
          <w:tcPr>
            <w:tcW w:w="7926"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景顺长城融景产业机遇一年持有期混合型证券投资基金A</w:t>
            </w:r>
          </w:p>
        </w:tc>
      </w:tr>
      <w:tr w:rsidR="00DE02D0" w:rsidRPr="00DE02D0" w:rsidTr="00DE02D0">
        <w:trPr>
          <w:trHeight w:val="279"/>
        </w:trPr>
        <w:tc>
          <w:tcPr>
            <w:tcW w:w="1129"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011345</w:t>
            </w:r>
          </w:p>
        </w:tc>
        <w:tc>
          <w:tcPr>
            <w:tcW w:w="7926"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景顺长城融景产业机遇一年持有期混合型证券投资基金C</w:t>
            </w:r>
          </w:p>
        </w:tc>
      </w:tr>
      <w:tr w:rsidR="00DE02D0" w:rsidRPr="00DE02D0" w:rsidTr="00DE02D0">
        <w:trPr>
          <w:trHeight w:val="279"/>
        </w:trPr>
        <w:tc>
          <w:tcPr>
            <w:tcW w:w="1129"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015408</w:t>
            </w:r>
          </w:p>
        </w:tc>
        <w:tc>
          <w:tcPr>
            <w:tcW w:w="7926"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景顺长城成长趋势股票型证券投资基金A</w:t>
            </w:r>
          </w:p>
        </w:tc>
      </w:tr>
      <w:tr w:rsidR="00DE02D0" w:rsidRPr="00DE02D0" w:rsidTr="00DE02D0">
        <w:trPr>
          <w:trHeight w:val="279"/>
        </w:trPr>
        <w:tc>
          <w:tcPr>
            <w:tcW w:w="1129"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015409</w:t>
            </w:r>
          </w:p>
        </w:tc>
        <w:tc>
          <w:tcPr>
            <w:tcW w:w="7926"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景顺长城成长趋势股票型证券投资基金C</w:t>
            </w:r>
          </w:p>
        </w:tc>
      </w:tr>
      <w:tr w:rsidR="00DE02D0" w:rsidRPr="00DE02D0" w:rsidTr="00DE02D0">
        <w:trPr>
          <w:trHeight w:val="279"/>
        </w:trPr>
        <w:tc>
          <w:tcPr>
            <w:tcW w:w="1129"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021822</w:t>
            </w:r>
          </w:p>
        </w:tc>
        <w:tc>
          <w:tcPr>
            <w:tcW w:w="7926"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景顺长城国证石油天然气交易型开放式指数证券投资基金发起式联接基金A</w:t>
            </w:r>
          </w:p>
        </w:tc>
      </w:tr>
      <w:tr w:rsidR="00DE02D0" w:rsidRPr="00DE02D0" w:rsidTr="00DE02D0">
        <w:trPr>
          <w:trHeight w:val="279"/>
        </w:trPr>
        <w:tc>
          <w:tcPr>
            <w:tcW w:w="1129"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021823</w:t>
            </w:r>
          </w:p>
        </w:tc>
        <w:tc>
          <w:tcPr>
            <w:tcW w:w="7926"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景顺长城国证石油天然气交易型开放式指数证券投资基金发起式联接基金C</w:t>
            </w:r>
          </w:p>
        </w:tc>
      </w:tr>
      <w:tr w:rsidR="00DE02D0" w:rsidRPr="00DE02D0" w:rsidTr="00DE02D0">
        <w:trPr>
          <w:trHeight w:val="279"/>
        </w:trPr>
        <w:tc>
          <w:tcPr>
            <w:tcW w:w="1129"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021961</w:t>
            </w:r>
          </w:p>
        </w:tc>
        <w:tc>
          <w:tcPr>
            <w:tcW w:w="7926"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景顺长城中证国新港股通央企红利交易型开放式指数证券投资基金联接基金A</w:t>
            </w:r>
          </w:p>
        </w:tc>
      </w:tr>
      <w:tr w:rsidR="00DE02D0" w:rsidRPr="00DE02D0" w:rsidTr="00DE02D0">
        <w:trPr>
          <w:trHeight w:val="279"/>
        </w:trPr>
        <w:tc>
          <w:tcPr>
            <w:tcW w:w="1129"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021962</w:t>
            </w:r>
          </w:p>
        </w:tc>
        <w:tc>
          <w:tcPr>
            <w:tcW w:w="7926"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景顺长城中证国新港股通央企红利交易型开放式指数证券投资基金联接基金C</w:t>
            </w:r>
          </w:p>
        </w:tc>
      </w:tr>
      <w:tr w:rsidR="00DE02D0" w:rsidRPr="00DE02D0" w:rsidTr="00DE02D0">
        <w:trPr>
          <w:trHeight w:val="279"/>
        </w:trPr>
        <w:tc>
          <w:tcPr>
            <w:tcW w:w="1129"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022344</w:t>
            </w:r>
          </w:p>
        </w:tc>
        <w:tc>
          <w:tcPr>
            <w:tcW w:w="7926"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景顺长城红利量化选股股票型证券投资基金A</w:t>
            </w:r>
          </w:p>
        </w:tc>
      </w:tr>
      <w:tr w:rsidR="00DE02D0" w:rsidRPr="00DE02D0" w:rsidTr="00DE02D0">
        <w:trPr>
          <w:trHeight w:val="279"/>
        </w:trPr>
        <w:tc>
          <w:tcPr>
            <w:tcW w:w="1129"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022345</w:t>
            </w:r>
          </w:p>
        </w:tc>
        <w:tc>
          <w:tcPr>
            <w:tcW w:w="7926"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景顺长城红利量化选股股票型证券投资基金C</w:t>
            </w:r>
          </w:p>
        </w:tc>
      </w:tr>
      <w:tr w:rsidR="00DE02D0" w:rsidRPr="00DE02D0" w:rsidTr="00DE02D0">
        <w:trPr>
          <w:trHeight w:val="279"/>
        </w:trPr>
        <w:tc>
          <w:tcPr>
            <w:tcW w:w="1129"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022081</w:t>
            </w:r>
          </w:p>
        </w:tc>
        <w:tc>
          <w:tcPr>
            <w:tcW w:w="7926"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景顺长城医疗产业股票型发起式证券投资基金A</w:t>
            </w:r>
          </w:p>
        </w:tc>
      </w:tr>
      <w:tr w:rsidR="00DE02D0" w:rsidRPr="00DE02D0" w:rsidTr="00DE02D0">
        <w:trPr>
          <w:trHeight w:val="279"/>
        </w:trPr>
        <w:tc>
          <w:tcPr>
            <w:tcW w:w="1129"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022082</w:t>
            </w:r>
          </w:p>
        </w:tc>
        <w:tc>
          <w:tcPr>
            <w:tcW w:w="7926"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景顺长城医疗产业股票型发起式证券投资基金C</w:t>
            </w:r>
          </w:p>
        </w:tc>
      </w:tr>
      <w:tr w:rsidR="00DE02D0" w:rsidRPr="00DE02D0" w:rsidTr="00DE02D0">
        <w:trPr>
          <w:trHeight w:val="279"/>
        </w:trPr>
        <w:tc>
          <w:tcPr>
            <w:tcW w:w="1129"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024972</w:t>
            </w:r>
          </w:p>
        </w:tc>
        <w:tc>
          <w:tcPr>
            <w:tcW w:w="7926"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景顺长城中证芯片产业交易型开放式指数证券投资基金发起式联接基金A</w:t>
            </w:r>
          </w:p>
        </w:tc>
      </w:tr>
      <w:tr w:rsidR="00DE02D0" w:rsidRPr="00DE02D0" w:rsidTr="00DE02D0">
        <w:trPr>
          <w:trHeight w:val="279"/>
        </w:trPr>
        <w:tc>
          <w:tcPr>
            <w:tcW w:w="1129"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lastRenderedPageBreak/>
              <w:t>024973</w:t>
            </w:r>
          </w:p>
        </w:tc>
        <w:tc>
          <w:tcPr>
            <w:tcW w:w="7926"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景顺长城中证芯片产业交易型开放式指数证券投资基金发起式联接基金C</w:t>
            </w:r>
          </w:p>
        </w:tc>
      </w:tr>
      <w:tr w:rsidR="00DE02D0" w:rsidRPr="00DE02D0" w:rsidTr="00DE02D0">
        <w:trPr>
          <w:trHeight w:val="279"/>
        </w:trPr>
        <w:tc>
          <w:tcPr>
            <w:tcW w:w="1129"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025200</w:t>
            </w:r>
          </w:p>
        </w:tc>
        <w:tc>
          <w:tcPr>
            <w:tcW w:w="7926"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景顺长城国证港股通红利低波动率交易型开放式指数证券投资基金发起式联接基金A</w:t>
            </w:r>
          </w:p>
        </w:tc>
      </w:tr>
      <w:tr w:rsidR="00DE02D0" w:rsidRPr="00DE02D0" w:rsidTr="00DE02D0">
        <w:trPr>
          <w:trHeight w:val="279"/>
        </w:trPr>
        <w:tc>
          <w:tcPr>
            <w:tcW w:w="1129"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025201</w:t>
            </w:r>
          </w:p>
        </w:tc>
        <w:tc>
          <w:tcPr>
            <w:tcW w:w="7926"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景顺长城国证港股通红利低波动率交易型开放式指数证券投资基金发起式联接基金C</w:t>
            </w:r>
          </w:p>
        </w:tc>
      </w:tr>
      <w:tr w:rsidR="00DE02D0" w:rsidRPr="00DE02D0" w:rsidTr="00DE02D0">
        <w:trPr>
          <w:trHeight w:val="279"/>
        </w:trPr>
        <w:tc>
          <w:tcPr>
            <w:tcW w:w="1129"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024249</w:t>
            </w:r>
          </w:p>
        </w:tc>
        <w:tc>
          <w:tcPr>
            <w:tcW w:w="7926"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景顺长城上证科创板综合指数增强型证券投资基金A</w:t>
            </w:r>
          </w:p>
        </w:tc>
      </w:tr>
      <w:tr w:rsidR="00DE02D0" w:rsidRPr="00DE02D0" w:rsidTr="00DE02D0">
        <w:trPr>
          <w:trHeight w:val="279"/>
        </w:trPr>
        <w:tc>
          <w:tcPr>
            <w:tcW w:w="1129"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024250</w:t>
            </w:r>
          </w:p>
        </w:tc>
        <w:tc>
          <w:tcPr>
            <w:tcW w:w="7926" w:type="dxa"/>
            <w:shd w:val="clear" w:color="auto" w:fill="auto"/>
            <w:noWrap/>
            <w:vAlign w:val="center"/>
            <w:hideMark/>
          </w:tcPr>
          <w:p w:rsidR="00DE02D0" w:rsidRPr="00DE02D0" w:rsidRDefault="00DE02D0" w:rsidP="00DE02D0">
            <w:pPr>
              <w:widowControl/>
              <w:jc w:val="left"/>
              <w:rPr>
                <w:rFonts w:ascii="宋体" w:hAnsi="宋体" w:cs="宋体"/>
                <w:color w:val="000000"/>
                <w:kern w:val="0"/>
                <w:szCs w:val="21"/>
              </w:rPr>
            </w:pPr>
            <w:r w:rsidRPr="00DE02D0">
              <w:rPr>
                <w:rFonts w:ascii="宋体" w:hAnsi="宋体" w:cs="宋体" w:hint="eastAsia"/>
                <w:color w:val="000000"/>
                <w:kern w:val="0"/>
                <w:szCs w:val="21"/>
              </w:rPr>
              <w:t>景顺长城上证科创板综合指数增强型证券投资基金C</w:t>
            </w:r>
          </w:p>
        </w:tc>
      </w:tr>
    </w:tbl>
    <w:p w:rsidR="0077799E" w:rsidRPr="00DE02D0" w:rsidRDefault="0077799E" w:rsidP="004B303C">
      <w:pPr>
        <w:widowControl/>
        <w:ind w:firstLineChars="200" w:firstLine="420"/>
        <w:jc w:val="center"/>
        <w:rPr>
          <w:rFonts w:ascii="Arial" w:eastAsiaTheme="minorEastAsia" w:hAnsi="Arial" w:cs="Arial"/>
          <w:kern w:val="0"/>
          <w:szCs w:val="21"/>
        </w:rPr>
      </w:pPr>
    </w:p>
    <w:p w:rsidR="0077799E" w:rsidRDefault="00FA2FB5">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Pr>
          <w:rFonts w:ascii="Arial" w:eastAsiaTheme="minorEastAsia" w:hAnsi="Arial" w:cs="Arial"/>
          <w:kern w:val="0"/>
          <w:szCs w:val="21"/>
        </w:rPr>
        <w:t>、销售机构信息</w:t>
      </w:r>
    </w:p>
    <w:p w:rsidR="0077799E" w:rsidRPr="00182DE1" w:rsidRDefault="00DE02D0">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w:t>
      </w:r>
      <w:r w:rsidR="00FA2FB5">
        <w:rPr>
          <w:rFonts w:ascii="Arial" w:hAnsi="Arial" w:cs="Arial" w:hint="eastAsia"/>
          <w:szCs w:val="21"/>
        </w:rPr>
        <w:t>销售机构名称：</w:t>
      </w:r>
      <w:r w:rsidRPr="00DE02D0">
        <w:rPr>
          <w:rFonts w:ascii="Arial" w:hAnsi="Arial" w:cs="Arial" w:hint="eastAsia"/>
          <w:szCs w:val="21"/>
        </w:rPr>
        <w:t>申万宏源证券有限公司</w:t>
      </w:r>
    </w:p>
    <w:p w:rsidR="00DE02D0" w:rsidRPr="00DE02D0" w:rsidRDefault="00DE02D0" w:rsidP="00DE02D0">
      <w:pPr>
        <w:widowControl/>
        <w:spacing w:line="360" w:lineRule="auto"/>
        <w:ind w:firstLineChars="200" w:firstLine="420"/>
        <w:jc w:val="left"/>
        <w:rPr>
          <w:rFonts w:ascii="Arial" w:hAnsi="Arial" w:cs="Arial"/>
          <w:szCs w:val="21"/>
        </w:rPr>
      </w:pPr>
      <w:r w:rsidRPr="00DE02D0">
        <w:rPr>
          <w:rFonts w:ascii="Arial" w:hAnsi="Arial" w:cs="Arial" w:hint="eastAsia"/>
          <w:szCs w:val="21"/>
        </w:rPr>
        <w:t>注册地址：上海市徐汇区长乐路</w:t>
      </w:r>
      <w:r w:rsidRPr="00DE02D0">
        <w:rPr>
          <w:rFonts w:ascii="Arial" w:hAnsi="Arial" w:cs="Arial" w:hint="eastAsia"/>
          <w:szCs w:val="21"/>
        </w:rPr>
        <w:t>989</w:t>
      </w:r>
      <w:r w:rsidRPr="00DE02D0">
        <w:rPr>
          <w:rFonts w:ascii="Arial" w:hAnsi="Arial" w:cs="Arial" w:hint="eastAsia"/>
          <w:szCs w:val="21"/>
        </w:rPr>
        <w:t>号</w:t>
      </w:r>
      <w:r w:rsidRPr="00DE02D0">
        <w:rPr>
          <w:rFonts w:ascii="Arial" w:hAnsi="Arial" w:cs="Arial" w:hint="eastAsia"/>
          <w:szCs w:val="21"/>
        </w:rPr>
        <w:t>45</w:t>
      </w:r>
      <w:r w:rsidRPr="00DE02D0">
        <w:rPr>
          <w:rFonts w:ascii="Arial" w:hAnsi="Arial" w:cs="Arial" w:hint="eastAsia"/>
          <w:szCs w:val="21"/>
        </w:rPr>
        <w:t>层</w:t>
      </w:r>
    </w:p>
    <w:p w:rsidR="00DE02D0" w:rsidRPr="00DE02D0" w:rsidRDefault="00DE02D0" w:rsidP="00DE02D0">
      <w:pPr>
        <w:widowControl/>
        <w:spacing w:line="360" w:lineRule="auto"/>
        <w:ind w:firstLineChars="200" w:firstLine="420"/>
        <w:jc w:val="left"/>
        <w:rPr>
          <w:rFonts w:ascii="Arial" w:hAnsi="Arial" w:cs="Arial"/>
          <w:szCs w:val="21"/>
        </w:rPr>
      </w:pPr>
      <w:r w:rsidRPr="00DE02D0">
        <w:rPr>
          <w:rFonts w:ascii="Arial" w:hAnsi="Arial" w:cs="Arial" w:hint="eastAsia"/>
          <w:szCs w:val="21"/>
        </w:rPr>
        <w:t>办公地址：上海市徐汇区长乐路</w:t>
      </w:r>
      <w:r w:rsidRPr="00DE02D0">
        <w:rPr>
          <w:rFonts w:ascii="Arial" w:hAnsi="Arial" w:cs="Arial" w:hint="eastAsia"/>
          <w:szCs w:val="21"/>
        </w:rPr>
        <w:t>989</w:t>
      </w:r>
      <w:r w:rsidRPr="00DE02D0">
        <w:rPr>
          <w:rFonts w:ascii="Arial" w:hAnsi="Arial" w:cs="Arial" w:hint="eastAsia"/>
          <w:szCs w:val="21"/>
        </w:rPr>
        <w:t>号世纪商贸广场</w:t>
      </w:r>
      <w:r w:rsidRPr="00DE02D0">
        <w:rPr>
          <w:rFonts w:ascii="Arial" w:hAnsi="Arial" w:cs="Arial" w:hint="eastAsia"/>
          <w:szCs w:val="21"/>
        </w:rPr>
        <w:t>45</w:t>
      </w:r>
      <w:r w:rsidRPr="00DE02D0">
        <w:rPr>
          <w:rFonts w:ascii="Arial" w:hAnsi="Arial" w:cs="Arial" w:hint="eastAsia"/>
          <w:szCs w:val="21"/>
        </w:rPr>
        <w:t>层</w:t>
      </w:r>
    </w:p>
    <w:p w:rsidR="00DE02D0" w:rsidRPr="00DE02D0" w:rsidRDefault="00DE02D0" w:rsidP="00DE02D0">
      <w:pPr>
        <w:widowControl/>
        <w:spacing w:line="360" w:lineRule="auto"/>
        <w:ind w:firstLineChars="200" w:firstLine="420"/>
        <w:jc w:val="left"/>
        <w:rPr>
          <w:rFonts w:ascii="Arial" w:hAnsi="Arial" w:cs="Arial"/>
          <w:szCs w:val="21"/>
        </w:rPr>
      </w:pPr>
      <w:r w:rsidRPr="00DE02D0">
        <w:rPr>
          <w:rFonts w:ascii="Arial" w:hAnsi="Arial" w:cs="Arial" w:hint="eastAsia"/>
          <w:szCs w:val="21"/>
        </w:rPr>
        <w:t>法定代表人：刘健</w:t>
      </w:r>
    </w:p>
    <w:p w:rsidR="00DE02D0" w:rsidRPr="00DE02D0" w:rsidRDefault="00DE02D0" w:rsidP="00DE02D0">
      <w:pPr>
        <w:widowControl/>
        <w:spacing w:line="360" w:lineRule="auto"/>
        <w:ind w:firstLineChars="200" w:firstLine="420"/>
        <w:jc w:val="left"/>
        <w:rPr>
          <w:rFonts w:ascii="Arial" w:hAnsi="Arial" w:cs="Arial"/>
          <w:szCs w:val="21"/>
        </w:rPr>
      </w:pPr>
      <w:r w:rsidRPr="00DE02D0">
        <w:rPr>
          <w:rFonts w:ascii="Arial" w:hAnsi="Arial" w:cs="Arial" w:hint="eastAsia"/>
          <w:szCs w:val="21"/>
        </w:rPr>
        <w:t>客户服务电话：</w:t>
      </w:r>
      <w:r w:rsidRPr="00DE02D0">
        <w:rPr>
          <w:rFonts w:ascii="Arial" w:hAnsi="Arial" w:cs="Arial" w:hint="eastAsia"/>
          <w:szCs w:val="21"/>
        </w:rPr>
        <w:t>95523</w:t>
      </w:r>
    </w:p>
    <w:p w:rsidR="00510DC9" w:rsidRPr="00DE02D0" w:rsidRDefault="00DE02D0" w:rsidP="00DE02D0">
      <w:pPr>
        <w:widowControl/>
        <w:spacing w:line="360" w:lineRule="auto"/>
        <w:ind w:firstLineChars="200" w:firstLine="420"/>
        <w:jc w:val="left"/>
        <w:rPr>
          <w:rFonts w:ascii="Arial" w:hAnsi="Arial" w:cs="Arial"/>
          <w:szCs w:val="21"/>
        </w:rPr>
      </w:pPr>
      <w:r w:rsidRPr="00DE02D0">
        <w:rPr>
          <w:rFonts w:ascii="Arial" w:hAnsi="Arial" w:cs="Arial" w:hint="eastAsia"/>
          <w:szCs w:val="21"/>
        </w:rPr>
        <w:t>网址：</w:t>
      </w:r>
      <w:r>
        <w:rPr>
          <w:rFonts w:ascii="Arial" w:hAnsi="Arial" w:cs="Arial" w:hint="eastAsia"/>
          <w:szCs w:val="21"/>
        </w:rPr>
        <w:t>www.swhysc.com</w:t>
      </w:r>
    </w:p>
    <w:p w:rsidR="004B303C" w:rsidRPr="00DE02D0" w:rsidRDefault="00DE02D0">
      <w:pPr>
        <w:widowControl/>
        <w:spacing w:line="360" w:lineRule="auto"/>
        <w:ind w:firstLineChars="200" w:firstLine="420"/>
        <w:jc w:val="left"/>
        <w:rPr>
          <w:rFonts w:ascii="Arial" w:hAnsi="Arial" w:cs="Arial"/>
          <w:kern w:val="0"/>
          <w:szCs w:val="21"/>
        </w:rPr>
      </w:pPr>
      <w:r>
        <w:rPr>
          <w:rFonts w:ascii="Arial" w:hAnsi="Arial" w:cs="Arial" w:hint="eastAsia"/>
          <w:kern w:val="0"/>
          <w:szCs w:val="21"/>
        </w:rPr>
        <w:t>2</w:t>
      </w:r>
      <w:r>
        <w:rPr>
          <w:rFonts w:ascii="Arial" w:hAnsi="Arial" w:cs="Arial" w:hint="eastAsia"/>
          <w:kern w:val="0"/>
          <w:szCs w:val="21"/>
        </w:rPr>
        <w:t>、</w:t>
      </w:r>
      <w:r>
        <w:rPr>
          <w:rFonts w:ascii="Arial" w:hAnsi="Arial" w:cs="Arial" w:hint="eastAsia"/>
          <w:szCs w:val="21"/>
        </w:rPr>
        <w:t>销售机构名称：</w:t>
      </w:r>
      <w:r w:rsidRPr="00DE02D0">
        <w:rPr>
          <w:rFonts w:ascii="Arial" w:hAnsi="Arial" w:cs="Arial" w:hint="eastAsia"/>
          <w:szCs w:val="21"/>
        </w:rPr>
        <w:t>申万宏源西部证券有限公司</w:t>
      </w:r>
    </w:p>
    <w:p w:rsidR="00DE02D0" w:rsidRPr="00DE02D0" w:rsidRDefault="00DE02D0" w:rsidP="00DE02D0">
      <w:pPr>
        <w:widowControl/>
        <w:spacing w:line="360" w:lineRule="auto"/>
        <w:ind w:firstLineChars="200" w:firstLine="420"/>
        <w:jc w:val="left"/>
        <w:rPr>
          <w:rFonts w:ascii="Arial" w:hAnsi="Arial" w:cs="Arial"/>
          <w:kern w:val="0"/>
          <w:szCs w:val="21"/>
        </w:rPr>
      </w:pPr>
      <w:r w:rsidRPr="00DE02D0">
        <w:rPr>
          <w:rFonts w:ascii="Arial" w:hAnsi="Arial" w:cs="Arial" w:hint="eastAsia"/>
          <w:kern w:val="0"/>
          <w:szCs w:val="21"/>
        </w:rPr>
        <w:t>注册（办公）地址：新疆乌鲁木齐市高新区（新市区）北京南路</w:t>
      </w:r>
      <w:r w:rsidRPr="00DE02D0">
        <w:rPr>
          <w:rFonts w:ascii="Arial" w:hAnsi="Arial" w:cs="Arial" w:hint="eastAsia"/>
          <w:kern w:val="0"/>
          <w:szCs w:val="21"/>
        </w:rPr>
        <w:t>358</w:t>
      </w:r>
      <w:r w:rsidRPr="00DE02D0">
        <w:rPr>
          <w:rFonts w:ascii="Arial" w:hAnsi="Arial" w:cs="Arial" w:hint="eastAsia"/>
          <w:kern w:val="0"/>
          <w:szCs w:val="21"/>
        </w:rPr>
        <w:t>号大成国际大厦</w:t>
      </w:r>
      <w:r w:rsidRPr="00DE02D0">
        <w:rPr>
          <w:rFonts w:ascii="Arial" w:hAnsi="Arial" w:cs="Arial" w:hint="eastAsia"/>
          <w:kern w:val="0"/>
          <w:szCs w:val="21"/>
        </w:rPr>
        <w:t>20</w:t>
      </w:r>
      <w:r w:rsidRPr="00DE02D0">
        <w:rPr>
          <w:rFonts w:ascii="Arial" w:hAnsi="Arial" w:cs="Arial" w:hint="eastAsia"/>
          <w:kern w:val="0"/>
          <w:szCs w:val="21"/>
        </w:rPr>
        <w:t>楼</w:t>
      </w:r>
      <w:r w:rsidRPr="00DE02D0">
        <w:rPr>
          <w:rFonts w:ascii="Arial" w:hAnsi="Arial" w:cs="Arial" w:hint="eastAsia"/>
          <w:kern w:val="0"/>
          <w:szCs w:val="21"/>
        </w:rPr>
        <w:t>2005</w:t>
      </w:r>
      <w:r w:rsidRPr="00DE02D0">
        <w:rPr>
          <w:rFonts w:ascii="Arial" w:hAnsi="Arial" w:cs="Arial" w:hint="eastAsia"/>
          <w:kern w:val="0"/>
          <w:szCs w:val="21"/>
        </w:rPr>
        <w:t>室</w:t>
      </w:r>
    </w:p>
    <w:p w:rsidR="00DE02D0" w:rsidRPr="00DE02D0" w:rsidRDefault="00DE02D0" w:rsidP="00DE02D0">
      <w:pPr>
        <w:widowControl/>
        <w:spacing w:line="360" w:lineRule="auto"/>
        <w:ind w:firstLineChars="200" w:firstLine="420"/>
        <w:jc w:val="left"/>
        <w:rPr>
          <w:rFonts w:ascii="Arial" w:hAnsi="Arial" w:cs="Arial"/>
          <w:kern w:val="0"/>
          <w:szCs w:val="21"/>
        </w:rPr>
      </w:pPr>
      <w:r w:rsidRPr="00DE02D0">
        <w:rPr>
          <w:rFonts w:ascii="Arial" w:hAnsi="Arial" w:cs="Arial" w:hint="eastAsia"/>
          <w:kern w:val="0"/>
          <w:szCs w:val="21"/>
        </w:rPr>
        <w:t>法定代表人：王献军</w:t>
      </w:r>
    </w:p>
    <w:p w:rsidR="00DE02D0" w:rsidRPr="00DE02D0" w:rsidRDefault="00DE02D0" w:rsidP="00DE02D0">
      <w:pPr>
        <w:widowControl/>
        <w:spacing w:line="360" w:lineRule="auto"/>
        <w:ind w:firstLineChars="200" w:firstLine="420"/>
        <w:jc w:val="left"/>
        <w:rPr>
          <w:rFonts w:ascii="Arial" w:hAnsi="Arial" w:cs="Arial"/>
          <w:kern w:val="0"/>
          <w:szCs w:val="21"/>
        </w:rPr>
      </w:pPr>
      <w:r w:rsidRPr="00DE02D0">
        <w:rPr>
          <w:rFonts w:ascii="Arial" w:hAnsi="Arial" w:cs="Arial" w:hint="eastAsia"/>
          <w:kern w:val="0"/>
          <w:szCs w:val="21"/>
        </w:rPr>
        <w:t>客户服务电话：</w:t>
      </w:r>
      <w:r w:rsidRPr="00DE02D0">
        <w:rPr>
          <w:rFonts w:ascii="Arial" w:hAnsi="Arial" w:cs="Arial" w:hint="eastAsia"/>
          <w:kern w:val="0"/>
          <w:szCs w:val="21"/>
        </w:rPr>
        <w:t>95523</w:t>
      </w:r>
    </w:p>
    <w:p w:rsidR="00DE02D0" w:rsidRPr="00DE02D0" w:rsidRDefault="00DE02D0" w:rsidP="00DE02D0">
      <w:pPr>
        <w:widowControl/>
        <w:spacing w:line="360" w:lineRule="auto"/>
        <w:ind w:firstLineChars="200" w:firstLine="420"/>
        <w:jc w:val="left"/>
        <w:rPr>
          <w:rFonts w:ascii="Arial" w:hAnsi="Arial" w:cs="Arial"/>
          <w:kern w:val="0"/>
          <w:szCs w:val="21"/>
        </w:rPr>
      </w:pPr>
      <w:r w:rsidRPr="00DE02D0">
        <w:rPr>
          <w:rFonts w:ascii="Arial" w:hAnsi="Arial" w:cs="Arial" w:hint="eastAsia"/>
          <w:kern w:val="0"/>
          <w:szCs w:val="21"/>
        </w:rPr>
        <w:t>网址：</w:t>
      </w:r>
      <w:r>
        <w:rPr>
          <w:rFonts w:ascii="Arial" w:hAnsi="Arial" w:cs="Arial" w:hint="eastAsia"/>
          <w:kern w:val="0"/>
          <w:szCs w:val="21"/>
        </w:rPr>
        <w:t>www.swhysc.com</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、“定期定额投资业务”是基金申购业务的一种方式，如上述销售机构开通上述基金</w:t>
      </w:r>
      <w:r w:rsidR="00171BCE">
        <w:rPr>
          <w:rFonts w:ascii="Arial" w:hAnsi="Arial" w:cs="Arial" w:hint="eastAsia"/>
          <w:szCs w:val="21"/>
        </w:rPr>
        <w:t>的</w:t>
      </w:r>
      <w:r>
        <w:rPr>
          <w:rFonts w:ascii="Arial" w:hAnsi="Arial" w:cs="Arial" w:hint="eastAsia"/>
          <w:szCs w:val="21"/>
        </w:rPr>
        <w:t>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77799E" w:rsidRDefault="00FA2FB5">
      <w:pPr>
        <w:widowControl/>
        <w:spacing w:line="360" w:lineRule="auto"/>
        <w:ind w:firstLineChars="200" w:firstLine="420"/>
        <w:jc w:val="left"/>
        <w:rPr>
          <w:rFonts w:ascii="Arial" w:hAnsi="Arial" w:cs="Arial"/>
          <w:szCs w:val="21"/>
        </w:rPr>
      </w:pPr>
      <w:r>
        <w:rPr>
          <w:rFonts w:ascii="Arial" w:hAnsi="Arial" w:cs="Arial"/>
          <w:szCs w:val="21"/>
        </w:rPr>
        <w:t>3</w:t>
      </w:r>
      <w:r>
        <w:rPr>
          <w:rFonts w:ascii="Arial" w:hAnsi="Arial" w:cs="Arial" w:hint="eastAsia"/>
          <w:szCs w:val="21"/>
        </w:rPr>
        <w:t>、如上述销售机构开通上述基金</w:t>
      </w:r>
      <w:r w:rsidR="00171BCE">
        <w:rPr>
          <w:rFonts w:ascii="Arial" w:hAnsi="Arial" w:cs="Arial" w:hint="eastAsia"/>
          <w:szCs w:val="21"/>
        </w:rPr>
        <w:t>的</w:t>
      </w:r>
      <w:r>
        <w:rPr>
          <w:rFonts w:ascii="Arial" w:hAnsi="Arial" w:cs="Arial" w:hint="eastAsia"/>
          <w:szCs w:val="21"/>
        </w:rPr>
        <w:t>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77799E" w:rsidRDefault="00FA2FB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77799E" w:rsidRDefault="0077799E">
      <w:pPr>
        <w:widowControl/>
        <w:spacing w:line="360" w:lineRule="auto"/>
        <w:ind w:firstLineChars="200" w:firstLine="420"/>
        <w:jc w:val="left"/>
        <w:rPr>
          <w:rFonts w:ascii="Arial" w:hAnsi="Arial" w:cs="Arial"/>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510DC9" w:rsidRPr="004B303C" w:rsidRDefault="00FA2FB5" w:rsidP="004B303C">
      <w:pPr>
        <w:widowControl/>
        <w:spacing w:line="360" w:lineRule="auto"/>
        <w:ind w:firstLineChars="200" w:firstLine="420"/>
        <w:jc w:val="left"/>
        <w:rPr>
          <w:rFonts w:ascii="Arial" w:hAnsi="Arial" w:cs="Arial"/>
          <w:szCs w:val="21"/>
        </w:rPr>
      </w:pPr>
      <w:r>
        <w:rPr>
          <w:rFonts w:ascii="Arial" w:hAnsi="Arial" w:cs="Arial" w:hint="eastAsia"/>
          <w:color w:val="000000"/>
          <w:kern w:val="0"/>
          <w:szCs w:val="21"/>
        </w:rPr>
        <w:t>2</w:t>
      </w:r>
      <w:r>
        <w:rPr>
          <w:rFonts w:ascii="Arial" w:hAnsi="Arial" w:cs="Arial" w:hint="eastAsia"/>
          <w:color w:val="000000"/>
          <w:kern w:val="0"/>
          <w:szCs w:val="21"/>
        </w:rPr>
        <w:t>、</w:t>
      </w:r>
      <w:r w:rsidR="00A70D52" w:rsidRPr="00DE02D0">
        <w:rPr>
          <w:rFonts w:ascii="Arial" w:hAnsi="Arial" w:cs="Arial" w:hint="eastAsia"/>
          <w:szCs w:val="21"/>
        </w:rPr>
        <w:t>申万宏源证券有限公司</w:t>
      </w:r>
    </w:p>
    <w:p w:rsidR="00A70D52" w:rsidRPr="00DE02D0" w:rsidRDefault="00A70D52" w:rsidP="00A70D52">
      <w:pPr>
        <w:widowControl/>
        <w:spacing w:line="360" w:lineRule="auto"/>
        <w:ind w:firstLineChars="200" w:firstLine="420"/>
        <w:jc w:val="left"/>
        <w:rPr>
          <w:rFonts w:ascii="Arial" w:hAnsi="Arial" w:cs="Arial"/>
          <w:szCs w:val="21"/>
        </w:rPr>
      </w:pPr>
      <w:r w:rsidRPr="00DE02D0">
        <w:rPr>
          <w:rFonts w:ascii="Arial" w:hAnsi="Arial" w:cs="Arial" w:hint="eastAsia"/>
          <w:szCs w:val="21"/>
        </w:rPr>
        <w:t>客户服务电话：</w:t>
      </w:r>
      <w:r w:rsidRPr="00DE02D0">
        <w:rPr>
          <w:rFonts w:ascii="Arial" w:hAnsi="Arial" w:cs="Arial" w:hint="eastAsia"/>
          <w:szCs w:val="21"/>
        </w:rPr>
        <w:t>95523</w:t>
      </w:r>
    </w:p>
    <w:p w:rsidR="00A70D52" w:rsidRPr="00DE02D0" w:rsidRDefault="00A70D52" w:rsidP="00A70D52">
      <w:pPr>
        <w:widowControl/>
        <w:spacing w:line="360" w:lineRule="auto"/>
        <w:ind w:firstLineChars="200" w:firstLine="420"/>
        <w:jc w:val="left"/>
        <w:rPr>
          <w:rFonts w:ascii="Arial" w:hAnsi="Arial" w:cs="Arial"/>
          <w:szCs w:val="21"/>
        </w:rPr>
      </w:pPr>
      <w:r w:rsidRPr="00DE02D0">
        <w:rPr>
          <w:rFonts w:ascii="Arial" w:hAnsi="Arial" w:cs="Arial" w:hint="eastAsia"/>
          <w:szCs w:val="21"/>
        </w:rPr>
        <w:t>网址：</w:t>
      </w:r>
      <w:r>
        <w:rPr>
          <w:rFonts w:ascii="Arial" w:hAnsi="Arial" w:cs="Arial" w:hint="eastAsia"/>
          <w:szCs w:val="21"/>
        </w:rPr>
        <w:t>www.swhysc.com</w:t>
      </w:r>
    </w:p>
    <w:p w:rsidR="0077799E" w:rsidRDefault="00A70D52" w:rsidP="00510DC9">
      <w:pPr>
        <w:widowControl/>
        <w:spacing w:line="360" w:lineRule="auto"/>
        <w:ind w:firstLineChars="200" w:firstLine="420"/>
        <w:jc w:val="left"/>
        <w:rPr>
          <w:rFonts w:ascii="Arial" w:hAnsi="Arial" w:cs="Arial"/>
          <w:color w:val="000000"/>
          <w:kern w:val="0"/>
          <w:szCs w:val="21"/>
        </w:rPr>
      </w:pPr>
      <w:r>
        <w:rPr>
          <w:rFonts w:ascii="Arial" w:hAnsi="Arial" w:cs="Arial" w:hint="eastAsia"/>
          <w:color w:val="000000"/>
          <w:kern w:val="0"/>
          <w:szCs w:val="21"/>
        </w:rPr>
        <w:t>3</w:t>
      </w:r>
      <w:r>
        <w:rPr>
          <w:rFonts w:ascii="Arial" w:hAnsi="Arial" w:cs="Arial" w:hint="eastAsia"/>
          <w:color w:val="000000"/>
          <w:kern w:val="0"/>
          <w:szCs w:val="21"/>
        </w:rPr>
        <w:t>、</w:t>
      </w:r>
      <w:r w:rsidRPr="00DE02D0">
        <w:rPr>
          <w:rFonts w:ascii="Arial" w:hAnsi="Arial" w:cs="Arial" w:hint="eastAsia"/>
          <w:szCs w:val="21"/>
        </w:rPr>
        <w:t>申万宏源西部证券有限公司</w:t>
      </w:r>
    </w:p>
    <w:p w:rsidR="00A70D52" w:rsidRPr="00DE02D0" w:rsidRDefault="00A70D52" w:rsidP="00A70D52">
      <w:pPr>
        <w:widowControl/>
        <w:spacing w:line="360" w:lineRule="auto"/>
        <w:ind w:firstLineChars="200" w:firstLine="420"/>
        <w:jc w:val="left"/>
        <w:rPr>
          <w:rFonts w:ascii="Arial" w:hAnsi="Arial" w:cs="Arial"/>
          <w:kern w:val="0"/>
          <w:szCs w:val="21"/>
        </w:rPr>
      </w:pPr>
      <w:r w:rsidRPr="00DE02D0">
        <w:rPr>
          <w:rFonts w:ascii="Arial" w:hAnsi="Arial" w:cs="Arial" w:hint="eastAsia"/>
          <w:kern w:val="0"/>
          <w:szCs w:val="21"/>
        </w:rPr>
        <w:t>客户服务电话：</w:t>
      </w:r>
      <w:r w:rsidRPr="00DE02D0">
        <w:rPr>
          <w:rFonts w:ascii="Arial" w:hAnsi="Arial" w:cs="Arial" w:hint="eastAsia"/>
          <w:kern w:val="0"/>
          <w:szCs w:val="21"/>
        </w:rPr>
        <w:t>95523</w:t>
      </w:r>
    </w:p>
    <w:p w:rsidR="00A70D52" w:rsidRPr="00A70D52" w:rsidRDefault="00A70D52" w:rsidP="00A70D52">
      <w:pPr>
        <w:widowControl/>
        <w:spacing w:line="360" w:lineRule="auto"/>
        <w:ind w:firstLineChars="200" w:firstLine="420"/>
        <w:jc w:val="left"/>
        <w:rPr>
          <w:rFonts w:ascii="Arial" w:hAnsi="Arial" w:cs="Arial"/>
          <w:kern w:val="0"/>
          <w:szCs w:val="21"/>
        </w:rPr>
      </w:pPr>
      <w:r w:rsidRPr="00DE02D0">
        <w:rPr>
          <w:rFonts w:ascii="Arial" w:hAnsi="Arial" w:cs="Arial" w:hint="eastAsia"/>
          <w:kern w:val="0"/>
          <w:szCs w:val="21"/>
        </w:rPr>
        <w:t>网址：</w:t>
      </w:r>
      <w:r>
        <w:rPr>
          <w:rFonts w:ascii="Arial" w:hAnsi="Arial" w:cs="Arial" w:hint="eastAsia"/>
          <w:kern w:val="0"/>
          <w:szCs w:val="21"/>
        </w:rPr>
        <w:t>www.swhysc.com</w:t>
      </w:r>
    </w:p>
    <w:p w:rsidR="00A70D52" w:rsidRPr="00A70D52" w:rsidRDefault="00A70D52" w:rsidP="00510DC9">
      <w:pPr>
        <w:widowControl/>
        <w:spacing w:line="360" w:lineRule="auto"/>
        <w:ind w:firstLineChars="200" w:firstLine="420"/>
        <w:jc w:val="left"/>
        <w:rPr>
          <w:rFonts w:ascii="Arial" w:hAnsi="Arial" w:cs="Arial"/>
          <w:color w:val="000000"/>
          <w:kern w:val="0"/>
          <w:szCs w:val="21"/>
        </w:rPr>
      </w:pPr>
    </w:p>
    <w:p w:rsidR="0077799E" w:rsidRDefault="00FA2FB5">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77799E" w:rsidRDefault="0077799E">
      <w:pPr>
        <w:widowControl/>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kern w:val="0"/>
          <w:szCs w:val="21"/>
        </w:rPr>
      </w:pPr>
      <w:r>
        <w:rPr>
          <w:rFonts w:ascii="Arial" w:hAnsi="Arial" w:cs="Arial"/>
          <w:kern w:val="0"/>
          <w:szCs w:val="21"/>
        </w:rPr>
        <w:t>特此公告。</w:t>
      </w:r>
    </w:p>
    <w:p w:rsidR="0077799E" w:rsidRDefault="0077799E">
      <w:pPr>
        <w:widowControl/>
        <w:jc w:val="left"/>
        <w:rPr>
          <w:rFonts w:ascii="Arial" w:hAnsi="Arial" w:cs="Arial"/>
          <w:kern w:val="0"/>
          <w:szCs w:val="21"/>
        </w:rPr>
      </w:pPr>
    </w:p>
    <w:p w:rsidR="0077799E" w:rsidRDefault="00FA2FB5">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77799E" w:rsidRDefault="00FA2FB5">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sidR="008D725A">
        <w:rPr>
          <w:rFonts w:ascii="Arial" w:hAnsi="Arial" w:cs="Arial" w:hint="eastAsia"/>
          <w:kern w:val="0"/>
          <w:szCs w:val="21"/>
        </w:rPr>
        <w:t>六</w:t>
      </w:r>
      <w:r>
        <w:rPr>
          <w:rFonts w:ascii="Arial" w:hAnsi="Arial" w:cs="Arial"/>
          <w:kern w:val="0"/>
          <w:szCs w:val="21"/>
        </w:rPr>
        <w:t>年</w:t>
      </w:r>
      <w:r w:rsidR="004E7D2C">
        <w:rPr>
          <w:rFonts w:ascii="Arial" w:hAnsi="Arial" w:cs="Arial" w:hint="eastAsia"/>
          <w:kern w:val="0"/>
          <w:szCs w:val="21"/>
        </w:rPr>
        <w:t>五</w:t>
      </w:r>
      <w:r>
        <w:rPr>
          <w:rFonts w:ascii="Arial" w:hAnsi="Arial" w:cs="Arial"/>
          <w:kern w:val="0"/>
          <w:szCs w:val="21"/>
        </w:rPr>
        <w:t>月</w:t>
      </w:r>
      <w:r w:rsidR="00395B25">
        <w:rPr>
          <w:rFonts w:ascii="Arial" w:hAnsi="Arial" w:cs="Arial" w:hint="eastAsia"/>
          <w:kern w:val="0"/>
          <w:szCs w:val="21"/>
        </w:rPr>
        <w:t>十</w:t>
      </w:r>
      <w:r w:rsidR="004E7D2C">
        <w:rPr>
          <w:rFonts w:ascii="Arial" w:hAnsi="Arial" w:cs="Arial" w:hint="eastAsia"/>
          <w:kern w:val="0"/>
          <w:szCs w:val="21"/>
        </w:rPr>
        <w:t>五</w:t>
      </w:r>
      <w:r>
        <w:rPr>
          <w:rFonts w:ascii="Arial" w:hAnsi="Arial" w:cs="Arial"/>
          <w:kern w:val="0"/>
          <w:szCs w:val="21"/>
        </w:rPr>
        <w:t>日</w:t>
      </w:r>
    </w:p>
    <w:sectPr w:rsidR="0077799E" w:rsidSect="0051114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C19" w:rsidRDefault="00FF7C19" w:rsidP="00ED0168">
      <w:r>
        <w:separator/>
      </w:r>
    </w:p>
  </w:endnote>
  <w:endnote w:type="continuationSeparator" w:id="0">
    <w:p w:rsidR="00FF7C19" w:rsidRDefault="00FF7C19" w:rsidP="00ED0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C19" w:rsidRDefault="00FF7C19" w:rsidP="00ED0168">
      <w:r>
        <w:separator/>
      </w:r>
    </w:p>
  </w:footnote>
  <w:footnote w:type="continuationSeparator" w:id="0">
    <w:p w:rsidR="00FF7C19" w:rsidRDefault="00FF7C19" w:rsidP="00ED0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5681"/>
    <w:rsid w:val="000237E9"/>
    <w:rsid w:val="00032518"/>
    <w:rsid w:val="00044302"/>
    <w:rsid w:val="00047E91"/>
    <w:rsid w:val="00050352"/>
    <w:rsid w:val="00050DD0"/>
    <w:rsid w:val="000528B7"/>
    <w:rsid w:val="0006655E"/>
    <w:rsid w:val="000673B1"/>
    <w:rsid w:val="00073E17"/>
    <w:rsid w:val="000817EF"/>
    <w:rsid w:val="000863EA"/>
    <w:rsid w:val="0009138D"/>
    <w:rsid w:val="00092DE3"/>
    <w:rsid w:val="00093D33"/>
    <w:rsid w:val="000975F7"/>
    <w:rsid w:val="000A2295"/>
    <w:rsid w:val="000B1644"/>
    <w:rsid w:val="000B4D9B"/>
    <w:rsid w:val="000C1AEC"/>
    <w:rsid w:val="000C47B7"/>
    <w:rsid w:val="000C4AF9"/>
    <w:rsid w:val="000E0F94"/>
    <w:rsid w:val="000E27C1"/>
    <w:rsid w:val="000E3694"/>
    <w:rsid w:val="000E4EFF"/>
    <w:rsid w:val="000E519B"/>
    <w:rsid w:val="000F2CC2"/>
    <w:rsid w:val="000F3EFC"/>
    <w:rsid w:val="000F7255"/>
    <w:rsid w:val="000F77C2"/>
    <w:rsid w:val="000F7828"/>
    <w:rsid w:val="00111A05"/>
    <w:rsid w:val="00114F87"/>
    <w:rsid w:val="001177E7"/>
    <w:rsid w:val="00117968"/>
    <w:rsid w:val="001266DC"/>
    <w:rsid w:val="00127C63"/>
    <w:rsid w:val="00136B2A"/>
    <w:rsid w:val="00147743"/>
    <w:rsid w:val="0015086E"/>
    <w:rsid w:val="00156239"/>
    <w:rsid w:val="00156ED8"/>
    <w:rsid w:val="00157191"/>
    <w:rsid w:val="00160AC4"/>
    <w:rsid w:val="001634A3"/>
    <w:rsid w:val="00165135"/>
    <w:rsid w:val="001672E8"/>
    <w:rsid w:val="0017061B"/>
    <w:rsid w:val="00171BCE"/>
    <w:rsid w:val="001745A4"/>
    <w:rsid w:val="00174B31"/>
    <w:rsid w:val="00177C9A"/>
    <w:rsid w:val="001821D8"/>
    <w:rsid w:val="00182CCD"/>
    <w:rsid w:val="00182DE1"/>
    <w:rsid w:val="001857C9"/>
    <w:rsid w:val="001A61D6"/>
    <w:rsid w:val="001B13A9"/>
    <w:rsid w:val="001C13F3"/>
    <w:rsid w:val="001C3F8E"/>
    <w:rsid w:val="001C6804"/>
    <w:rsid w:val="001D2CB0"/>
    <w:rsid w:val="001D51A2"/>
    <w:rsid w:val="001E4619"/>
    <w:rsid w:val="001E7D97"/>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603E0"/>
    <w:rsid w:val="00270632"/>
    <w:rsid w:val="0027124D"/>
    <w:rsid w:val="00274C05"/>
    <w:rsid w:val="00280DB3"/>
    <w:rsid w:val="00294EF4"/>
    <w:rsid w:val="0029650B"/>
    <w:rsid w:val="002A3C16"/>
    <w:rsid w:val="002A4E9E"/>
    <w:rsid w:val="002A5EA8"/>
    <w:rsid w:val="002B02C5"/>
    <w:rsid w:val="002B7241"/>
    <w:rsid w:val="002B7B4C"/>
    <w:rsid w:val="002D6E17"/>
    <w:rsid w:val="002D7DDC"/>
    <w:rsid w:val="002E2274"/>
    <w:rsid w:val="002E41B3"/>
    <w:rsid w:val="002E58FA"/>
    <w:rsid w:val="002E61B7"/>
    <w:rsid w:val="002E68CF"/>
    <w:rsid w:val="002E69D4"/>
    <w:rsid w:val="002E7C07"/>
    <w:rsid w:val="002F785E"/>
    <w:rsid w:val="003062AB"/>
    <w:rsid w:val="003170F9"/>
    <w:rsid w:val="003202FA"/>
    <w:rsid w:val="00320702"/>
    <w:rsid w:val="0032344A"/>
    <w:rsid w:val="003375B8"/>
    <w:rsid w:val="00340B1C"/>
    <w:rsid w:val="00340F1C"/>
    <w:rsid w:val="0034279F"/>
    <w:rsid w:val="003434B9"/>
    <w:rsid w:val="003465C4"/>
    <w:rsid w:val="00351625"/>
    <w:rsid w:val="003555D0"/>
    <w:rsid w:val="00355879"/>
    <w:rsid w:val="003648A3"/>
    <w:rsid w:val="00366EAA"/>
    <w:rsid w:val="00367C34"/>
    <w:rsid w:val="003762D2"/>
    <w:rsid w:val="003771C3"/>
    <w:rsid w:val="003801D7"/>
    <w:rsid w:val="00384C5E"/>
    <w:rsid w:val="00387125"/>
    <w:rsid w:val="00395B25"/>
    <w:rsid w:val="003A0B39"/>
    <w:rsid w:val="003A1F16"/>
    <w:rsid w:val="003A2AA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0416"/>
    <w:rsid w:val="00401ABC"/>
    <w:rsid w:val="004055B6"/>
    <w:rsid w:val="00410A84"/>
    <w:rsid w:val="0042334C"/>
    <w:rsid w:val="0043202A"/>
    <w:rsid w:val="00433A06"/>
    <w:rsid w:val="0043521C"/>
    <w:rsid w:val="004511CC"/>
    <w:rsid w:val="004526A0"/>
    <w:rsid w:val="00454120"/>
    <w:rsid w:val="00462C3A"/>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B303C"/>
    <w:rsid w:val="004B48E2"/>
    <w:rsid w:val="004B554A"/>
    <w:rsid w:val="004B6D59"/>
    <w:rsid w:val="004C1108"/>
    <w:rsid w:val="004D7080"/>
    <w:rsid w:val="004E7D2C"/>
    <w:rsid w:val="004F0132"/>
    <w:rsid w:val="004F140F"/>
    <w:rsid w:val="004F7288"/>
    <w:rsid w:val="00501A27"/>
    <w:rsid w:val="00510DC9"/>
    <w:rsid w:val="00511145"/>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ACA"/>
    <w:rsid w:val="005D4255"/>
    <w:rsid w:val="005E0079"/>
    <w:rsid w:val="005E0635"/>
    <w:rsid w:val="005E0D7D"/>
    <w:rsid w:val="005E110D"/>
    <w:rsid w:val="005E2FEF"/>
    <w:rsid w:val="005E5012"/>
    <w:rsid w:val="005E6A63"/>
    <w:rsid w:val="005F0033"/>
    <w:rsid w:val="005F0DB5"/>
    <w:rsid w:val="006072AD"/>
    <w:rsid w:val="00610E26"/>
    <w:rsid w:val="006126E5"/>
    <w:rsid w:val="006171A2"/>
    <w:rsid w:val="00622B06"/>
    <w:rsid w:val="0062408D"/>
    <w:rsid w:val="006274D8"/>
    <w:rsid w:val="00636162"/>
    <w:rsid w:val="0063778C"/>
    <w:rsid w:val="006427C4"/>
    <w:rsid w:val="0064495D"/>
    <w:rsid w:val="00650350"/>
    <w:rsid w:val="006542BA"/>
    <w:rsid w:val="00657AC7"/>
    <w:rsid w:val="00660060"/>
    <w:rsid w:val="006604BB"/>
    <w:rsid w:val="006607A2"/>
    <w:rsid w:val="00665A94"/>
    <w:rsid w:val="00667710"/>
    <w:rsid w:val="006704DE"/>
    <w:rsid w:val="00677D38"/>
    <w:rsid w:val="00681EEC"/>
    <w:rsid w:val="00685860"/>
    <w:rsid w:val="006909DF"/>
    <w:rsid w:val="0069540A"/>
    <w:rsid w:val="00697CBA"/>
    <w:rsid w:val="006A5633"/>
    <w:rsid w:val="006B400E"/>
    <w:rsid w:val="006B7217"/>
    <w:rsid w:val="006B759B"/>
    <w:rsid w:val="006B7BF1"/>
    <w:rsid w:val="006C0C60"/>
    <w:rsid w:val="006C10CC"/>
    <w:rsid w:val="006C17F9"/>
    <w:rsid w:val="006C1CCC"/>
    <w:rsid w:val="006E03F8"/>
    <w:rsid w:val="006E1ECE"/>
    <w:rsid w:val="006E2C1C"/>
    <w:rsid w:val="006E388A"/>
    <w:rsid w:val="006E61CE"/>
    <w:rsid w:val="006E7494"/>
    <w:rsid w:val="006F2854"/>
    <w:rsid w:val="006F3F21"/>
    <w:rsid w:val="006F52E7"/>
    <w:rsid w:val="00700967"/>
    <w:rsid w:val="00701E6B"/>
    <w:rsid w:val="00702AC9"/>
    <w:rsid w:val="007124FC"/>
    <w:rsid w:val="0071254D"/>
    <w:rsid w:val="00716F24"/>
    <w:rsid w:val="0073236E"/>
    <w:rsid w:val="00732E71"/>
    <w:rsid w:val="007332D9"/>
    <w:rsid w:val="007459FF"/>
    <w:rsid w:val="00747446"/>
    <w:rsid w:val="00755DF1"/>
    <w:rsid w:val="00765121"/>
    <w:rsid w:val="00765D9F"/>
    <w:rsid w:val="00771F5C"/>
    <w:rsid w:val="00772661"/>
    <w:rsid w:val="00773EF4"/>
    <w:rsid w:val="007756F3"/>
    <w:rsid w:val="0077688E"/>
    <w:rsid w:val="00776ECF"/>
    <w:rsid w:val="0077799E"/>
    <w:rsid w:val="007838F6"/>
    <w:rsid w:val="00794CB5"/>
    <w:rsid w:val="00794FE2"/>
    <w:rsid w:val="007A1BC3"/>
    <w:rsid w:val="007A54E7"/>
    <w:rsid w:val="007B0164"/>
    <w:rsid w:val="007B0F40"/>
    <w:rsid w:val="007B1208"/>
    <w:rsid w:val="007B2867"/>
    <w:rsid w:val="007B3CC8"/>
    <w:rsid w:val="007B4377"/>
    <w:rsid w:val="007B6639"/>
    <w:rsid w:val="007D1AB5"/>
    <w:rsid w:val="007D3CD6"/>
    <w:rsid w:val="007D6CD0"/>
    <w:rsid w:val="007D6EA3"/>
    <w:rsid w:val="007E228A"/>
    <w:rsid w:val="007E66B4"/>
    <w:rsid w:val="007E72F2"/>
    <w:rsid w:val="007F4E1C"/>
    <w:rsid w:val="007F62BF"/>
    <w:rsid w:val="007F6941"/>
    <w:rsid w:val="007F6D8E"/>
    <w:rsid w:val="0081417C"/>
    <w:rsid w:val="008201EF"/>
    <w:rsid w:val="0082091A"/>
    <w:rsid w:val="00821E92"/>
    <w:rsid w:val="00826885"/>
    <w:rsid w:val="00830255"/>
    <w:rsid w:val="008302C5"/>
    <w:rsid w:val="00832E38"/>
    <w:rsid w:val="00840CA7"/>
    <w:rsid w:val="0085136B"/>
    <w:rsid w:val="00851A50"/>
    <w:rsid w:val="00851E74"/>
    <w:rsid w:val="00853968"/>
    <w:rsid w:val="00856646"/>
    <w:rsid w:val="0085691C"/>
    <w:rsid w:val="00860D1C"/>
    <w:rsid w:val="00861F3F"/>
    <w:rsid w:val="00866689"/>
    <w:rsid w:val="00873CA7"/>
    <w:rsid w:val="008804A8"/>
    <w:rsid w:val="0089279F"/>
    <w:rsid w:val="008927A9"/>
    <w:rsid w:val="00893EED"/>
    <w:rsid w:val="00895D58"/>
    <w:rsid w:val="008A58D4"/>
    <w:rsid w:val="008A5F97"/>
    <w:rsid w:val="008A7E4F"/>
    <w:rsid w:val="008B16A3"/>
    <w:rsid w:val="008B4149"/>
    <w:rsid w:val="008B7C3E"/>
    <w:rsid w:val="008C5352"/>
    <w:rsid w:val="008C6E80"/>
    <w:rsid w:val="008C756C"/>
    <w:rsid w:val="008D725A"/>
    <w:rsid w:val="008E6554"/>
    <w:rsid w:val="008E69FE"/>
    <w:rsid w:val="008E6BF4"/>
    <w:rsid w:val="008F10FB"/>
    <w:rsid w:val="008F5136"/>
    <w:rsid w:val="00903B4A"/>
    <w:rsid w:val="00906246"/>
    <w:rsid w:val="00906B42"/>
    <w:rsid w:val="0091122A"/>
    <w:rsid w:val="009112E5"/>
    <w:rsid w:val="009253FF"/>
    <w:rsid w:val="009354DB"/>
    <w:rsid w:val="00937946"/>
    <w:rsid w:val="00946C01"/>
    <w:rsid w:val="00952C06"/>
    <w:rsid w:val="00954275"/>
    <w:rsid w:val="009562E6"/>
    <w:rsid w:val="00961580"/>
    <w:rsid w:val="009617F9"/>
    <w:rsid w:val="009652A4"/>
    <w:rsid w:val="00966397"/>
    <w:rsid w:val="00966B34"/>
    <w:rsid w:val="00967C70"/>
    <w:rsid w:val="00982692"/>
    <w:rsid w:val="00984539"/>
    <w:rsid w:val="0098471D"/>
    <w:rsid w:val="00987576"/>
    <w:rsid w:val="00990D0C"/>
    <w:rsid w:val="00991EB6"/>
    <w:rsid w:val="009A1CCB"/>
    <w:rsid w:val="009A4310"/>
    <w:rsid w:val="009B5F59"/>
    <w:rsid w:val="009B6ABF"/>
    <w:rsid w:val="009B6C46"/>
    <w:rsid w:val="009C0FFA"/>
    <w:rsid w:val="009C172E"/>
    <w:rsid w:val="009C52F8"/>
    <w:rsid w:val="009E1337"/>
    <w:rsid w:val="009E6927"/>
    <w:rsid w:val="009F6AAE"/>
    <w:rsid w:val="009F7BA0"/>
    <w:rsid w:val="009F7E52"/>
    <w:rsid w:val="00A02A5A"/>
    <w:rsid w:val="00A04761"/>
    <w:rsid w:val="00A1243A"/>
    <w:rsid w:val="00A21162"/>
    <w:rsid w:val="00A219C8"/>
    <w:rsid w:val="00A22632"/>
    <w:rsid w:val="00A248F2"/>
    <w:rsid w:val="00A256C9"/>
    <w:rsid w:val="00A35144"/>
    <w:rsid w:val="00A4232F"/>
    <w:rsid w:val="00A5234E"/>
    <w:rsid w:val="00A54B19"/>
    <w:rsid w:val="00A55ED3"/>
    <w:rsid w:val="00A5691A"/>
    <w:rsid w:val="00A63940"/>
    <w:rsid w:val="00A63F11"/>
    <w:rsid w:val="00A67544"/>
    <w:rsid w:val="00A7005D"/>
    <w:rsid w:val="00A70D52"/>
    <w:rsid w:val="00A73CB8"/>
    <w:rsid w:val="00A7491C"/>
    <w:rsid w:val="00A80836"/>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7B2B"/>
    <w:rsid w:val="00B16AFD"/>
    <w:rsid w:val="00B22640"/>
    <w:rsid w:val="00B3369A"/>
    <w:rsid w:val="00B42242"/>
    <w:rsid w:val="00B425D5"/>
    <w:rsid w:val="00B46D00"/>
    <w:rsid w:val="00B55515"/>
    <w:rsid w:val="00B61B14"/>
    <w:rsid w:val="00B64721"/>
    <w:rsid w:val="00B67D5E"/>
    <w:rsid w:val="00B753AD"/>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7D5C"/>
    <w:rsid w:val="00C057E4"/>
    <w:rsid w:val="00C06895"/>
    <w:rsid w:val="00C11517"/>
    <w:rsid w:val="00C229F4"/>
    <w:rsid w:val="00C22DC9"/>
    <w:rsid w:val="00C26967"/>
    <w:rsid w:val="00C35F6A"/>
    <w:rsid w:val="00C405EC"/>
    <w:rsid w:val="00C4350D"/>
    <w:rsid w:val="00C53026"/>
    <w:rsid w:val="00C62558"/>
    <w:rsid w:val="00C63875"/>
    <w:rsid w:val="00C64C0D"/>
    <w:rsid w:val="00C7034F"/>
    <w:rsid w:val="00C7418C"/>
    <w:rsid w:val="00C77876"/>
    <w:rsid w:val="00C816E4"/>
    <w:rsid w:val="00C83A06"/>
    <w:rsid w:val="00C84AB3"/>
    <w:rsid w:val="00C87754"/>
    <w:rsid w:val="00C91010"/>
    <w:rsid w:val="00C915FD"/>
    <w:rsid w:val="00C930D5"/>
    <w:rsid w:val="00C94AEA"/>
    <w:rsid w:val="00C95E03"/>
    <w:rsid w:val="00C978D0"/>
    <w:rsid w:val="00CA0DBB"/>
    <w:rsid w:val="00CB095C"/>
    <w:rsid w:val="00CB11BE"/>
    <w:rsid w:val="00CB470F"/>
    <w:rsid w:val="00CD1213"/>
    <w:rsid w:val="00CD2173"/>
    <w:rsid w:val="00CD2888"/>
    <w:rsid w:val="00CD2D2A"/>
    <w:rsid w:val="00CE2D0D"/>
    <w:rsid w:val="00CE44EE"/>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3065A"/>
    <w:rsid w:val="00D32FF5"/>
    <w:rsid w:val="00D3539F"/>
    <w:rsid w:val="00D3591D"/>
    <w:rsid w:val="00D42661"/>
    <w:rsid w:val="00D43A97"/>
    <w:rsid w:val="00D4414A"/>
    <w:rsid w:val="00D44C8A"/>
    <w:rsid w:val="00D5324E"/>
    <w:rsid w:val="00D608E7"/>
    <w:rsid w:val="00D60D84"/>
    <w:rsid w:val="00D65C0F"/>
    <w:rsid w:val="00D81AA4"/>
    <w:rsid w:val="00D82018"/>
    <w:rsid w:val="00D870ED"/>
    <w:rsid w:val="00D91FA3"/>
    <w:rsid w:val="00DA2931"/>
    <w:rsid w:val="00DA34C7"/>
    <w:rsid w:val="00DA4B15"/>
    <w:rsid w:val="00DA57CC"/>
    <w:rsid w:val="00DB545C"/>
    <w:rsid w:val="00DC0D2B"/>
    <w:rsid w:val="00DC1E66"/>
    <w:rsid w:val="00DC458A"/>
    <w:rsid w:val="00DC5FCC"/>
    <w:rsid w:val="00DD3DBC"/>
    <w:rsid w:val="00DE02D0"/>
    <w:rsid w:val="00DE079F"/>
    <w:rsid w:val="00DE27B3"/>
    <w:rsid w:val="00DF1224"/>
    <w:rsid w:val="00DF3229"/>
    <w:rsid w:val="00DF41E4"/>
    <w:rsid w:val="00DF57DF"/>
    <w:rsid w:val="00DF7912"/>
    <w:rsid w:val="00E04306"/>
    <w:rsid w:val="00E047F2"/>
    <w:rsid w:val="00E11B16"/>
    <w:rsid w:val="00E15C1D"/>
    <w:rsid w:val="00E23889"/>
    <w:rsid w:val="00E24841"/>
    <w:rsid w:val="00E3464C"/>
    <w:rsid w:val="00E41019"/>
    <w:rsid w:val="00E41BE9"/>
    <w:rsid w:val="00E505DE"/>
    <w:rsid w:val="00E50F8D"/>
    <w:rsid w:val="00E512DC"/>
    <w:rsid w:val="00E6250C"/>
    <w:rsid w:val="00E70226"/>
    <w:rsid w:val="00E73DE9"/>
    <w:rsid w:val="00E769E0"/>
    <w:rsid w:val="00E847F6"/>
    <w:rsid w:val="00E84F28"/>
    <w:rsid w:val="00E913F6"/>
    <w:rsid w:val="00E94C01"/>
    <w:rsid w:val="00EA161C"/>
    <w:rsid w:val="00EA2824"/>
    <w:rsid w:val="00EB3448"/>
    <w:rsid w:val="00EB40D2"/>
    <w:rsid w:val="00EB5B6E"/>
    <w:rsid w:val="00EB5D68"/>
    <w:rsid w:val="00EB6A0C"/>
    <w:rsid w:val="00EC1D5D"/>
    <w:rsid w:val="00EC2B25"/>
    <w:rsid w:val="00EC431C"/>
    <w:rsid w:val="00ED0168"/>
    <w:rsid w:val="00ED4BFA"/>
    <w:rsid w:val="00ED6928"/>
    <w:rsid w:val="00EE75F8"/>
    <w:rsid w:val="00EF4360"/>
    <w:rsid w:val="00EF4BB2"/>
    <w:rsid w:val="00EF669C"/>
    <w:rsid w:val="00F0297F"/>
    <w:rsid w:val="00F03DB3"/>
    <w:rsid w:val="00F06DDB"/>
    <w:rsid w:val="00F14B04"/>
    <w:rsid w:val="00F15465"/>
    <w:rsid w:val="00F343D0"/>
    <w:rsid w:val="00F34693"/>
    <w:rsid w:val="00F401A7"/>
    <w:rsid w:val="00F42F90"/>
    <w:rsid w:val="00F5481C"/>
    <w:rsid w:val="00F74296"/>
    <w:rsid w:val="00F83ABF"/>
    <w:rsid w:val="00F8402A"/>
    <w:rsid w:val="00F90593"/>
    <w:rsid w:val="00F91788"/>
    <w:rsid w:val="00F94E2B"/>
    <w:rsid w:val="00F962CA"/>
    <w:rsid w:val="00F9726D"/>
    <w:rsid w:val="00F979F8"/>
    <w:rsid w:val="00FA0D4C"/>
    <w:rsid w:val="00FA0F8B"/>
    <w:rsid w:val="00FA2BBD"/>
    <w:rsid w:val="00FA2FB5"/>
    <w:rsid w:val="00FB22BB"/>
    <w:rsid w:val="00FC3235"/>
    <w:rsid w:val="00FC3C00"/>
    <w:rsid w:val="00FC5B13"/>
    <w:rsid w:val="00FD2208"/>
    <w:rsid w:val="00FD4F6A"/>
    <w:rsid w:val="00FD5083"/>
    <w:rsid w:val="00FD6080"/>
    <w:rsid w:val="00FE6A70"/>
    <w:rsid w:val="00FF7C19"/>
    <w:rsid w:val="01716A79"/>
    <w:rsid w:val="0A8B4EF1"/>
    <w:rsid w:val="323B1829"/>
    <w:rsid w:val="36493934"/>
    <w:rsid w:val="45192A88"/>
    <w:rsid w:val="52335313"/>
    <w:rsid w:val="76020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14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511145"/>
    <w:pPr>
      <w:jc w:val="left"/>
    </w:pPr>
  </w:style>
  <w:style w:type="paragraph" w:styleId="a4">
    <w:name w:val="Balloon Text"/>
    <w:basedOn w:val="a"/>
    <w:link w:val="Char0"/>
    <w:uiPriority w:val="99"/>
    <w:unhideWhenUsed/>
    <w:qFormat/>
    <w:rsid w:val="00511145"/>
    <w:rPr>
      <w:sz w:val="18"/>
      <w:szCs w:val="18"/>
    </w:rPr>
  </w:style>
  <w:style w:type="paragraph" w:styleId="a5">
    <w:name w:val="footer"/>
    <w:basedOn w:val="a"/>
    <w:link w:val="Char1"/>
    <w:uiPriority w:val="99"/>
    <w:unhideWhenUsed/>
    <w:qFormat/>
    <w:rsid w:val="00511145"/>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511145"/>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semiHidden/>
    <w:unhideWhenUsed/>
    <w:rsid w:val="00511145"/>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511145"/>
    <w:rPr>
      <w:b/>
      <w:bCs/>
    </w:rPr>
  </w:style>
  <w:style w:type="character" w:styleId="a9">
    <w:name w:val="Hyperlink"/>
    <w:uiPriority w:val="99"/>
    <w:unhideWhenUsed/>
    <w:qFormat/>
    <w:rsid w:val="00511145"/>
    <w:rPr>
      <w:color w:val="0563C1"/>
      <w:u w:val="single"/>
    </w:rPr>
  </w:style>
  <w:style w:type="character" w:styleId="aa">
    <w:name w:val="annotation reference"/>
    <w:uiPriority w:val="99"/>
    <w:unhideWhenUsed/>
    <w:qFormat/>
    <w:rsid w:val="00511145"/>
    <w:rPr>
      <w:sz w:val="21"/>
      <w:szCs w:val="21"/>
    </w:rPr>
  </w:style>
  <w:style w:type="character" w:customStyle="1" w:styleId="Char3">
    <w:name w:val="批注主题 Char"/>
    <w:link w:val="a8"/>
    <w:uiPriority w:val="99"/>
    <w:semiHidden/>
    <w:qFormat/>
    <w:rsid w:val="00511145"/>
    <w:rPr>
      <w:b/>
      <w:bCs/>
      <w:kern w:val="2"/>
      <w:sz w:val="21"/>
      <w:szCs w:val="22"/>
    </w:rPr>
  </w:style>
  <w:style w:type="character" w:customStyle="1" w:styleId="Char">
    <w:name w:val="批注文字 Char"/>
    <w:link w:val="a3"/>
    <w:uiPriority w:val="99"/>
    <w:semiHidden/>
    <w:qFormat/>
    <w:rsid w:val="00511145"/>
    <w:rPr>
      <w:kern w:val="2"/>
      <w:sz w:val="21"/>
      <w:szCs w:val="22"/>
    </w:rPr>
  </w:style>
  <w:style w:type="character" w:customStyle="1" w:styleId="Char0">
    <w:name w:val="批注框文本 Char"/>
    <w:link w:val="a4"/>
    <w:uiPriority w:val="99"/>
    <w:semiHidden/>
    <w:qFormat/>
    <w:rsid w:val="00511145"/>
    <w:rPr>
      <w:kern w:val="2"/>
      <w:sz w:val="18"/>
      <w:szCs w:val="18"/>
    </w:rPr>
  </w:style>
  <w:style w:type="character" w:customStyle="1" w:styleId="Char2">
    <w:name w:val="页眉 Char"/>
    <w:link w:val="a6"/>
    <w:uiPriority w:val="99"/>
    <w:qFormat/>
    <w:rsid w:val="00511145"/>
    <w:rPr>
      <w:sz w:val="18"/>
      <w:szCs w:val="18"/>
    </w:rPr>
  </w:style>
  <w:style w:type="character" w:customStyle="1" w:styleId="Char1">
    <w:name w:val="页脚 Char"/>
    <w:link w:val="a5"/>
    <w:uiPriority w:val="99"/>
    <w:qFormat/>
    <w:rsid w:val="00511145"/>
    <w:rPr>
      <w:sz w:val="18"/>
      <w:szCs w:val="18"/>
    </w:rPr>
  </w:style>
  <w:style w:type="character" w:customStyle="1" w:styleId="apple-converted-space">
    <w:name w:val="apple-converted-space"/>
    <w:basedOn w:val="a0"/>
    <w:qFormat/>
    <w:rsid w:val="00511145"/>
  </w:style>
  <w:style w:type="character" w:customStyle="1" w:styleId="copyright">
    <w:name w:val="copyright"/>
    <w:basedOn w:val="a0"/>
    <w:qFormat/>
    <w:rsid w:val="00511145"/>
  </w:style>
  <w:style w:type="paragraph" w:customStyle="1" w:styleId="1">
    <w:name w:val="修订1"/>
    <w:hidden/>
    <w:uiPriority w:val="99"/>
    <w:semiHidden/>
    <w:qFormat/>
    <w:rsid w:val="00511145"/>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9181327">
      <w:bodyDiv w:val="1"/>
      <w:marLeft w:val="0"/>
      <w:marRight w:val="0"/>
      <w:marTop w:val="0"/>
      <w:marBottom w:val="0"/>
      <w:divBdr>
        <w:top w:val="none" w:sz="0" w:space="0" w:color="auto"/>
        <w:left w:val="none" w:sz="0" w:space="0" w:color="auto"/>
        <w:bottom w:val="none" w:sz="0" w:space="0" w:color="auto"/>
        <w:right w:val="none" w:sz="0" w:space="0" w:color="auto"/>
      </w:divBdr>
    </w:div>
    <w:div w:id="203637208">
      <w:bodyDiv w:val="1"/>
      <w:marLeft w:val="0"/>
      <w:marRight w:val="0"/>
      <w:marTop w:val="0"/>
      <w:marBottom w:val="0"/>
      <w:divBdr>
        <w:top w:val="none" w:sz="0" w:space="0" w:color="auto"/>
        <w:left w:val="none" w:sz="0" w:space="0" w:color="auto"/>
        <w:bottom w:val="none" w:sz="0" w:space="0" w:color="auto"/>
        <w:right w:val="none" w:sz="0" w:space="0" w:color="auto"/>
      </w:divBdr>
    </w:div>
    <w:div w:id="218981472">
      <w:bodyDiv w:val="1"/>
      <w:marLeft w:val="0"/>
      <w:marRight w:val="0"/>
      <w:marTop w:val="0"/>
      <w:marBottom w:val="0"/>
      <w:divBdr>
        <w:top w:val="none" w:sz="0" w:space="0" w:color="auto"/>
        <w:left w:val="none" w:sz="0" w:space="0" w:color="auto"/>
        <w:bottom w:val="none" w:sz="0" w:space="0" w:color="auto"/>
        <w:right w:val="none" w:sz="0" w:space="0" w:color="auto"/>
      </w:divBdr>
    </w:div>
    <w:div w:id="337662242">
      <w:bodyDiv w:val="1"/>
      <w:marLeft w:val="0"/>
      <w:marRight w:val="0"/>
      <w:marTop w:val="0"/>
      <w:marBottom w:val="0"/>
      <w:divBdr>
        <w:top w:val="none" w:sz="0" w:space="0" w:color="auto"/>
        <w:left w:val="none" w:sz="0" w:space="0" w:color="auto"/>
        <w:bottom w:val="none" w:sz="0" w:space="0" w:color="auto"/>
        <w:right w:val="none" w:sz="0" w:space="0" w:color="auto"/>
      </w:divBdr>
    </w:div>
    <w:div w:id="465511508">
      <w:bodyDiv w:val="1"/>
      <w:marLeft w:val="0"/>
      <w:marRight w:val="0"/>
      <w:marTop w:val="0"/>
      <w:marBottom w:val="0"/>
      <w:divBdr>
        <w:top w:val="none" w:sz="0" w:space="0" w:color="auto"/>
        <w:left w:val="none" w:sz="0" w:space="0" w:color="auto"/>
        <w:bottom w:val="none" w:sz="0" w:space="0" w:color="auto"/>
        <w:right w:val="none" w:sz="0" w:space="0" w:color="auto"/>
      </w:divBdr>
    </w:div>
    <w:div w:id="482891145">
      <w:bodyDiv w:val="1"/>
      <w:marLeft w:val="0"/>
      <w:marRight w:val="0"/>
      <w:marTop w:val="0"/>
      <w:marBottom w:val="0"/>
      <w:divBdr>
        <w:top w:val="none" w:sz="0" w:space="0" w:color="auto"/>
        <w:left w:val="none" w:sz="0" w:space="0" w:color="auto"/>
        <w:bottom w:val="none" w:sz="0" w:space="0" w:color="auto"/>
        <w:right w:val="none" w:sz="0" w:space="0" w:color="auto"/>
      </w:divBdr>
    </w:div>
    <w:div w:id="577403693">
      <w:bodyDiv w:val="1"/>
      <w:marLeft w:val="0"/>
      <w:marRight w:val="0"/>
      <w:marTop w:val="0"/>
      <w:marBottom w:val="0"/>
      <w:divBdr>
        <w:top w:val="none" w:sz="0" w:space="0" w:color="auto"/>
        <w:left w:val="none" w:sz="0" w:space="0" w:color="auto"/>
        <w:bottom w:val="none" w:sz="0" w:space="0" w:color="auto"/>
        <w:right w:val="none" w:sz="0" w:space="0" w:color="auto"/>
      </w:divBdr>
    </w:div>
    <w:div w:id="602999261">
      <w:bodyDiv w:val="1"/>
      <w:marLeft w:val="0"/>
      <w:marRight w:val="0"/>
      <w:marTop w:val="0"/>
      <w:marBottom w:val="0"/>
      <w:divBdr>
        <w:top w:val="none" w:sz="0" w:space="0" w:color="auto"/>
        <w:left w:val="none" w:sz="0" w:space="0" w:color="auto"/>
        <w:bottom w:val="none" w:sz="0" w:space="0" w:color="auto"/>
        <w:right w:val="none" w:sz="0" w:space="0" w:color="auto"/>
      </w:divBdr>
    </w:div>
    <w:div w:id="683433388">
      <w:bodyDiv w:val="1"/>
      <w:marLeft w:val="0"/>
      <w:marRight w:val="0"/>
      <w:marTop w:val="0"/>
      <w:marBottom w:val="0"/>
      <w:divBdr>
        <w:top w:val="none" w:sz="0" w:space="0" w:color="auto"/>
        <w:left w:val="none" w:sz="0" w:space="0" w:color="auto"/>
        <w:bottom w:val="none" w:sz="0" w:space="0" w:color="auto"/>
        <w:right w:val="none" w:sz="0" w:space="0" w:color="auto"/>
      </w:divBdr>
    </w:div>
    <w:div w:id="799375285">
      <w:bodyDiv w:val="1"/>
      <w:marLeft w:val="0"/>
      <w:marRight w:val="0"/>
      <w:marTop w:val="0"/>
      <w:marBottom w:val="0"/>
      <w:divBdr>
        <w:top w:val="none" w:sz="0" w:space="0" w:color="auto"/>
        <w:left w:val="none" w:sz="0" w:space="0" w:color="auto"/>
        <w:bottom w:val="none" w:sz="0" w:space="0" w:color="auto"/>
        <w:right w:val="none" w:sz="0" w:space="0" w:color="auto"/>
      </w:divBdr>
    </w:div>
    <w:div w:id="821311941">
      <w:bodyDiv w:val="1"/>
      <w:marLeft w:val="0"/>
      <w:marRight w:val="0"/>
      <w:marTop w:val="0"/>
      <w:marBottom w:val="0"/>
      <w:divBdr>
        <w:top w:val="none" w:sz="0" w:space="0" w:color="auto"/>
        <w:left w:val="none" w:sz="0" w:space="0" w:color="auto"/>
        <w:bottom w:val="none" w:sz="0" w:space="0" w:color="auto"/>
        <w:right w:val="none" w:sz="0" w:space="0" w:color="auto"/>
      </w:divBdr>
    </w:div>
    <w:div w:id="869955397">
      <w:bodyDiv w:val="1"/>
      <w:marLeft w:val="0"/>
      <w:marRight w:val="0"/>
      <w:marTop w:val="0"/>
      <w:marBottom w:val="0"/>
      <w:divBdr>
        <w:top w:val="none" w:sz="0" w:space="0" w:color="auto"/>
        <w:left w:val="none" w:sz="0" w:space="0" w:color="auto"/>
        <w:bottom w:val="none" w:sz="0" w:space="0" w:color="auto"/>
        <w:right w:val="none" w:sz="0" w:space="0" w:color="auto"/>
      </w:divBdr>
    </w:div>
    <w:div w:id="901139452">
      <w:bodyDiv w:val="1"/>
      <w:marLeft w:val="0"/>
      <w:marRight w:val="0"/>
      <w:marTop w:val="0"/>
      <w:marBottom w:val="0"/>
      <w:divBdr>
        <w:top w:val="none" w:sz="0" w:space="0" w:color="auto"/>
        <w:left w:val="none" w:sz="0" w:space="0" w:color="auto"/>
        <w:bottom w:val="none" w:sz="0" w:space="0" w:color="auto"/>
        <w:right w:val="none" w:sz="0" w:space="0" w:color="auto"/>
      </w:divBdr>
    </w:div>
    <w:div w:id="1066034321">
      <w:bodyDiv w:val="1"/>
      <w:marLeft w:val="0"/>
      <w:marRight w:val="0"/>
      <w:marTop w:val="0"/>
      <w:marBottom w:val="0"/>
      <w:divBdr>
        <w:top w:val="none" w:sz="0" w:space="0" w:color="auto"/>
        <w:left w:val="none" w:sz="0" w:space="0" w:color="auto"/>
        <w:bottom w:val="none" w:sz="0" w:space="0" w:color="auto"/>
        <w:right w:val="none" w:sz="0" w:space="0" w:color="auto"/>
      </w:divBdr>
    </w:div>
    <w:div w:id="1101684599">
      <w:bodyDiv w:val="1"/>
      <w:marLeft w:val="0"/>
      <w:marRight w:val="0"/>
      <w:marTop w:val="0"/>
      <w:marBottom w:val="0"/>
      <w:divBdr>
        <w:top w:val="none" w:sz="0" w:space="0" w:color="auto"/>
        <w:left w:val="none" w:sz="0" w:space="0" w:color="auto"/>
        <w:bottom w:val="none" w:sz="0" w:space="0" w:color="auto"/>
        <w:right w:val="none" w:sz="0" w:space="0" w:color="auto"/>
      </w:divBdr>
    </w:div>
    <w:div w:id="1120343963">
      <w:bodyDiv w:val="1"/>
      <w:marLeft w:val="0"/>
      <w:marRight w:val="0"/>
      <w:marTop w:val="0"/>
      <w:marBottom w:val="0"/>
      <w:divBdr>
        <w:top w:val="none" w:sz="0" w:space="0" w:color="auto"/>
        <w:left w:val="none" w:sz="0" w:space="0" w:color="auto"/>
        <w:bottom w:val="none" w:sz="0" w:space="0" w:color="auto"/>
        <w:right w:val="none" w:sz="0" w:space="0" w:color="auto"/>
      </w:divBdr>
    </w:div>
    <w:div w:id="1286544879">
      <w:bodyDiv w:val="1"/>
      <w:marLeft w:val="0"/>
      <w:marRight w:val="0"/>
      <w:marTop w:val="0"/>
      <w:marBottom w:val="0"/>
      <w:divBdr>
        <w:top w:val="none" w:sz="0" w:space="0" w:color="auto"/>
        <w:left w:val="none" w:sz="0" w:space="0" w:color="auto"/>
        <w:bottom w:val="none" w:sz="0" w:space="0" w:color="auto"/>
        <w:right w:val="none" w:sz="0" w:space="0" w:color="auto"/>
      </w:divBdr>
    </w:div>
    <w:div w:id="1335495994">
      <w:bodyDiv w:val="1"/>
      <w:marLeft w:val="0"/>
      <w:marRight w:val="0"/>
      <w:marTop w:val="0"/>
      <w:marBottom w:val="0"/>
      <w:divBdr>
        <w:top w:val="none" w:sz="0" w:space="0" w:color="auto"/>
        <w:left w:val="none" w:sz="0" w:space="0" w:color="auto"/>
        <w:bottom w:val="none" w:sz="0" w:space="0" w:color="auto"/>
        <w:right w:val="none" w:sz="0" w:space="0" w:color="auto"/>
      </w:divBdr>
    </w:div>
    <w:div w:id="1391274012">
      <w:bodyDiv w:val="1"/>
      <w:marLeft w:val="0"/>
      <w:marRight w:val="0"/>
      <w:marTop w:val="0"/>
      <w:marBottom w:val="0"/>
      <w:divBdr>
        <w:top w:val="none" w:sz="0" w:space="0" w:color="auto"/>
        <w:left w:val="none" w:sz="0" w:space="0" w:color="auto"/>
        <w:bottom w:val="none" w:sz="0" w:space="0" w:color="auto"/>
        <w:right w:val="none" w:sz="0" w:space="0" w:color="auto"/>
      </w:divBdr>
    </w:div>
    <w:div w:id="1613627623">
      <w:bodyDiv w:val="1"/>
      <w:marLeft w:val="0"/>
      <w:marRight w:val="0"/>
      <w:marTop w:val="0"/>
      <w:marBottom w:val="0"/>
      <w:divBdr>
        <w:top w:val="none" w:sz="0" w:space="0" w:color="auto"/>
        <w:left w:val="none" w:sz="0" w:space="0" w:color="auto"/>
        <w:bottom w:val="none" w:sz="0" w:space="0" w:color="auto"/>
        <w:right w:val="none" w:sz="0" w:space="0" w:color="auto"/>
      </w:divBdr>
    </w:div>
    <w:div w:id="1774396936">
      <w:bodyDiv w:val="1"/>
      <w:marLeft w:val="0"/>
      <w:marRight w:val="0"/>
      <w:marTop w:val="0"/>
      <w:marBottom w:val="0"/>
      <w:divBdr>
        <w:top w:val="none" w:sz="0" w:space="0" w:color="auto"/>
        <w:left w:val="none" w:sz="0" w:space="0" w:color="auto"/>
        <w:bottom w:val="none" w:sz="0" w:space="0" w:color="auto"/>
        <w:right w:val="none" w:sz="0" w:space="0" w:color="auto"/>
      </w:divBdr>
    </w:div>
    <w:div w:id="1846089216">
      <w:bodyDiv w:val="1"/>
      <w:marLeft w:val="0"/>
      <w:marRight w:val="0"/>
      <w:marTop w:val="0"/>
      <w:marBottom w:val="0"/>
      <w:divBdr>
        <w:top w:val="none" w:sz="0" w:space="0" w:color="auto"/>
        <w:left w:val="none" w:sz="0" w:space="0" w:color="auto"/>
        <w:bottom w:val="none" w:sz="0" w:space="0" w:color="auto"/>
        <w:right w:val="none" w:sz="0" w:space="0" w:color="auto"/>
      </w:divBdr>
    </w:div>
    <w:div w:id="1988044935">
      <w:bodyDiv w:val="1"/>
      <w:marLeft w:val="0"/>
      <w:marRight w:val="0"/>
      <w:marTop w:val="0"/>
      <w:marBottom w:val="0"/>
      <w:divBdr>
        <w:top w:val="none" w:sz="0" w:space="0" w:color="auto"/>
        <w:left w:val="none" w:sz="0" w:space="0" w:color="auto"/>
        <w:bottom w:val="none" w:sz="0" w:space="0" w:color="auto"/>
        <w:right w:val="none" w:sz="0" w:space="0" w:color="auto"/>
      </w:divBdr>
    </w:div>
    <w:div w:id="2138327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2208</Characters>
  <Application>Microsoft Office Word</Application>
  <DocSecurity>4</DocSecurity>
  <Lines>18</Lines>
  <Paragraphs>5</Paragraphs>
  <ScaleCrop>false</ScaleCrop>
  <Company>JDJR</Company>
  <LinksUpToDate>false</LinksUpToDate>
  <CharactersWithSpaces>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2016-11-22T01:06:00Z</cp:lastPrinted>
  <dcterms:created xsi:type="dcterms:W3CDTF">2026-05-14T16:01:00Z</dcterms:created>
  <dcterms:modified xsi:type="dcterms:W3CDTF">2026-05-14T16:01:00Z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04FD2F32C2BD4CDEAEE279F3DBC98600</vt:lpwstr>
  </property>
</Properties>
</file>