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EC4" w:rsidRDefault="00563571">
      <w:pPr>
        <w:spacing w:line="480" w:lineRule="auto"/>
        <w:jc w:val="center"/>
        <w:rPr>
          <w:rFonts w:eastAsiaTheme="minorEastAsia"/>
          <w:b/>
          <w:bCs/>
          <w:color w:val="000000"/>
          <w:sz w:val="28"/>
          <w:szCs w:val="28"/>
        </w:rPr>
      </w:pPr>
      <w:bookmarkStart w:id="0" w:name="_Toc249760023"/>
      <w:r>
        <w:rPr>
          <w:rFonts w:eastAsiaTheme="minorEastAsia"/>
          <w:b/>
          <w:bCs/>
          <w:color w:val="000000"/>
          <w:sz w:val="28"/>
          <w:szCs w:val="28"/>
        </w:rPr>
        <w:t>平安基金管理有限公司</w:t>
      </w:r>
    </w:p>
    <w:bookmarkEnd w:id="0"/>
    <w:p w:rsidR="008B5EC4" w:rsidRDefault="00563571">
      <w:pPr>
        <w:spacing w:line="480" w:lineRule="auto"/>
        <w:jc w:val="center"/>
        <w:rPr>
          <w:rFonts w:eastAsiaTheme="minorEastAsia"/>
          <w:b/>
          <w:bCs/>
          <w:color w:val="000000"/>
          <w:sz w:val="28"/>
          <w:szCs w:val="28"/>
        </w:rPr>
      </w:pPr>
      <w:r>
        <w:rPr>
          <w:rFonts w:eastAsiaTheme="minorEastAsia" w:hint="eastAsia"/>
          <w:b/>
          <w:bCs/>
          <w:color w:val="000000"/>
          <w:sz w:val="28"/>
          <w:szCs w:val="28"/>
        </w:rPr>
        <w:t>平安中证全指电力公用事业交易型开放式指数证券投资基金</w:t>
      </w:r>
    </w:p>
    <w:p w:rsidR="008B5EC4" w:rsidRDefault="00563571">
      <w:pPr>
        <w:spacing w:line="480" w:lineRule="auto"/>
        <w:jc w:val="center"/>
        <w:rPr>
          <w:rFonts w:eastAsiaTheme="minorEastAsia"/>
          <w:b/>
          <w:bCs/>
          <w:color w:val="000000"/>
          <w:sz w:val="28"/>
          <w:szCs w:val="28"/>
        </w:rPr>
      </w:pPr>
      <w:r>
        <w:rPr>
          <w:rFonts w:eastAsiaTheme="minorEastAsia" w:hint="eastAsia"/>
          <w:b/>
          <w:bCs/>
          <w:color w:val="000000"/>
          <w:sz w:val="28"/>
          <w:szCs w:val="28"/>
        </w:rPr>
        <w:t>开放申购赎回业务的公告</w:t>
      </w:r>
    </w:p>
    <w:p w:rsidR="008B5EC4" w:rsidRDefault="00563571">
      <w:pPr>
        <w:spacing w:line="360" w:lineRule="auto"/>
        <w:jc w:val="center"/>
        <w:rPr>
          <w:rFonts w:eastAsiaTheme="minorEastAsia"/>
          <w:szCs w:val="21"/>
        </w:rPr>
      </w:pPr>
      <w:bookmarkStart w:id="1" w:name="t_2_0_0002_a2_fm1"/>
      <w:bookmarkEnd w:id="1"/>
      <w:r>
        <w:rPr>
          <w:rFonts w:eastAsiaTheme="minorEastAsia"/>
          <w:szCs w:val="21"/>
        </w:rPr>
        <w:t>公告送出日期：</w:t>
      </w:r>
      <w:r>
        <w:rPr>
          <w:rFonts w:eastAsiaTheme="minorEastAsia"/>
          <w:szCs w:val="21"/>
        </w:rPr>
        <w:t>20</w:t>
      </w:r>
      <w:r>
        <w:rPr>
          <w:rFonts w:eastAsiaTheme="minorEastAsia" w:hint="eastAsia"/>
          <w:szCs w:val="21"/>
        </w:rPr>
        <w:t>2</w:t>
      </w:r>
      <w:r>
        <w:rPr>
          <w:rFonts w:eastAsiaTheme="minorEastAsia" w:hint="eastAsia"/>
          <w:szCs w:val="21"/>
        </w:rPr>
        <w:t>6</w:t>
      </w:r>
      <w:r>
        <w:rPr>
          <w:rFonts w:eastAsiaTheme="minorEastAsia"/>
          <w:szCs w:val="21"/>
        </w:rPr>
        <w:t>年</w:t>
      </w:r>
      <w:r>
        <w:rPr>
          <w:rFonts w:eastAsiaTheme="minorEastAsia" w:hint="eastAsia"/>
          <w:szCs w:val="21"/>
        </w:rPr>
        <w:t>5</w:t>
      </w:r>
      <w:r>
        <w:rPr>
          <w:rFonts w:eastAsiaTheme="minorEastAsia"/>
          <w:szCs w:val="21"/>
        </w:rPr>
        <w:t>月</w:t>
      </w:r>
      <w:r>
        <w:rPr>
          <w:rFonts w:eastAsiaTheme="minorEastAsia" w:hint="eastAsia"/>
          <w:szCs w:val="21"/>
        </w:rPr>
        <w:t>12</w:t>
      </w:r>
      <w:r>
        <w:rPr>
          <w:rFonts w:eastAsiaTheme="minorEastAsia"/>
          <w:szCs w:val="21"/>
        </w:rPr>
        <w:t>日</w:t>
      </w:r>
      <w:bookmarkStart w:id="2" w:name="t_2_1_table"/>
      <w:bookmarkEnd w:id="2"/>
    </w:p>
    <w:p w:rsidR="008B5EC4" w:rsidRDefault="008B5EC4">
      <w:pPr>
        <w:spacing w:line="360" w:lineRule="auto"/>
        <w:jc w:val="center"/>
        <w:rPr>
          <w:rFonts w:eastAsiaTheme="minorEastAsia"/>
          <w:szCs w:val="21"/>
        </w:rPr>
      </w:pPr>
    </w:p>
    <w:p w:rsidR="008B5EC4" w:rsidRDefault="00563571">
      <w:pPr>
        <w:spacing w:line="360" w:lineRule="auto"/>
        <w:ind w:firstLineChars="201" w:firstLine="424"/>
        <w:rPr>
          <w:rFonts w:eastAsiaTheme="minorEastAsia"/>
          <w:b/>
          <w:szCs w:val="21"/>
        </w:rPr>
      </w:pPr>
      <w:r>
        <w:rPr>
          <w:rFonts w:eastAsiaTheme="minorEastAsia"/>
          <w:b/>
          <w:szCs w:val="21"/>
        </w:rPr>
        <w:t>1</w:t>
      </w:r>
      <w:r>
        <w:rPr>
          <w:rFonts w:eastAsiaTheme="minorEastAsia"/>
          <w:b/>
          <w:szCs w:val="21"/>
        </w:rPr>
        <w:t>、公告基本信息</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1"/>
        <w:gridCol w:w="5978"/>
      </w:tblGrid>
      <w:tr w:rsidR="008B5EC4">
        <w:trPr>
          <w:jc w:val="center"/>
        </w:trPr>
        <w:tc>
          <w:tcPr>
            <w:tcW w:w="2381" w:type="dxa"/>
            <w:vAlign w:val="center"/>
          </w:tcPr>
          <w:p w:rsidR="008B5EC4" w:rsidRDefault="00563571">
            <w:pPr>
              <w:spacing w:line="276" w:lineRule="auto"/>
              <w:rPr>
                <w:rFonts w:eastAsiaTheme="minorEastAsia"/>
                <w:szCs w:val="21"/>
              </w:rPr>
            </w:pPr>
            <w:r>
              <w:rPr>
                <w:rFonts w:eastAsiaTheme="minorEastAsia"/>
                <w:szCs w:val="21"/>
              </w:rPr>
              <w:t>基金名称</w:t>
            </w:r>
          </w:p>
        </w:tc>
        <w:tc>
          <w:tcPr>
            <w:tcW w:w="5978" w:type="dxa"/>
            <w:vAlign w:val="center"/>
          </w:tcPr>
          <w:p w:rsidR="008B5EC4" w:rsidRDefault="00563571">
            <w:pPr>
              <w:spacing w:line="276" w:lineRule="auto"/>
              <w:rPr>
                <w:rFonts w:eastAsiaTheme="minorEastAsia"/>
                <w:szCs w:val="21"/>
              </w:rPr>
            </w:pPr>
            <w:r>
              <w:rPr>
                <w:rFonts w:eastAsiaTheme="minorEastAsia" w:hint="eastAsia"/>
                <w:szCs w:val="21"/>
              </w:rPr>
              <w:t>平安中证全指电力公用事业交易型开放式指数证券投资基金</w:t>
            </w:r>
          </w:p>
        </w:tc>
      </w:tr>
      <w:tr w:rsidR="008B5EC4">
        <w:trPr>
          <w:jc w:val="center"/>
        </w:trPr>
        <w:tc>
          <w:tcPr>
            <w:tcW w:w="2381" w:type="dxa"/>
            <w:vAlign w:val="center"/>
          </w:tcPr>
          <w:p w:rsidR="008B5EC4" w:rsidRDefault="00563571">
            <w:pPr>
              <w:spacing w:line="276" w:lineRule="auto"/>
              <w:rPr>
                <w:rFonts w:eastAsiaTheme="minorEastAsia"/>
                <w:szCs w:val="21"/>
              </w:rPr>
            </w:pPr>
            <w:r>
              <w:rPr>
                <w:rFonts w:eastAsiaTheme="minorEastAsia"/>
                <w:szCs w:val="21"/>
              </w:rPr>
              <w:t>基金简称</w:t>
            </w:r>
          </w:p>
        </w:tc>
        <w:tc>
          <w:tcPr>
            <w:tcW w:w="5978" w:type="dxa"/>
            <w:vAlign w:val="center"/>
          </w:tcPr>
          <w:p w:rsidR="008B5EC4" w:rsidRDefault="00563571">
            <w:pPr>
              <w:spacing w:line="276" w:lineRule="auto"/>
              <w:rPr>
                <w:rFonts w:eastAsiaTheme="minorEastAsia"/>
                <w:szCs w:val="21"/>
              </w:rPr>
            </w:pPr>
            <w:r>
              <w:rPr>
                <w:rFonts w:eastAsiaTheme="minorEastAsia" w:hint="eastAsia"/>
                <w:szCs w:val="21"/>
              </w:rPr>
              <w:t>平安中证全指电力公用事业</w:t>
            </w:r>
            <w:r>
              <w:rPr>
                <w:rFonts w:eastAsiaTheme="minorEastAsia" w:hint="eastAsia"/>
                <w:szCs w:val="21"/>
              </w:rPr>
              <w:t>ETF</w:t>
            </w:r>
          </w:p>
          <w:p w:rsidR="008B5EC4" w:rsidRDefault="00563571">
            <w:pPr>
              <w:spacing w:line="276" w:lineRule="auto"/>
              <w:rPr>
                <w:rFonts w:eastAsiaTheme="minorEastAsia"/>
                <w:szCs w:val="21"/>
              </w:rPr>
            </w:pPr>
            <w:r>
              <w:rPr>
                <w:rFonts w:eastAsiaTheme="minorEastAsia" w:hint="eastAsia"/>
                <w:szCs w:val="21"/>
              </w:rPr>
              <w:t>（场内简称：</w:t>
            </w:r>
            <w:r>
              <w:rPr>
                <w:rFonts w:eastAsiaTheme="minorEastAsia" w:hint="eastAsia"/>
                <w:szCs w:val="21"/>
              </w:rPr>
              <w:t>电力平安</w:t>
            </w:r>
            <w:r>
              <w:rPr>
                <w:rFonts w:eastAsiaTheme="minorEastAsia" w:hint="eastAsia"/>
                <w:szCs w:val="21"/>
              </w:rPr>
              <w:t>，</w:t>
            </w:r>
            <w:r>
              <w:rPr>
                <w:rFonts w:eastAsiaTheme="minorEastAsia" w:hint="eastAsia"/>
                <w:szCs w:val="21"/>
              </w:rPr>
              <w:t>扩位简称：</w:t>
            </w:r>
            <w:r>
              <w:rPr>
                <w:rFonts w:eastAsiaTheme="minorEastAsia" w:hint="eastAsia"/>
                <w:szCs w:val="21"/>
              </w:rPr>
              <w:t>电力</w:t>
            </w:r>
            <w:r>
              <w:rPr>
                <w:rFonts w:eastAsiaTheme="minorEastAsia" w:hint="eastAsia"/>
                <w:szCs w:val="21"/>
              </w:rPr>
              <w:t>ETF</w:t>
            </w:r>
            <w:r>
              <w:rPr>
                <w:rFonts w:eastAsiaTheme="minorEastAsia" w:hint="eastAsia"/>
                <w:szCs w:val="21"/>
              </w:rPr>
              <w:t>平安</w:t>
            </w:r>
            <w:r>
              <w:rPr>
                <w:rFonts w:eastAsiaTheme="minorEastAsia" w:hint="eastAsia"/>
                <w:szCs w:val="21"/>
              </w:rPr>
              <w:t>）</w:t>
            </w:r>
          </w:p>
        </w:tc>
      </w:tr>
      <w:tr w:rsidR="008B5EC4">
        <w:trPr>
          <w:jc w:val="center"/>
        </w:trPr>
        <w:tc>
          <w:tcPr>
            <w:tcW w:w="2381" w:type="dxa"/>
            <w:vAlign w:val="center"/>
          </w:tcPr>
          <w:p w:rsidR="008B5EC4" w:rsidRDefault="00563571">
            <w:pPr>
              <w:spacing w:line="276" w:lineRule="auto"/>
              <w:rPr>
                <w:rFonts w:eastAsiaTheme="minorEastAsia"/>
                <w:szCs w:val="21"/>
              </w:rPr>
            </w:pPr>
            <w:r>
              <w:rPr>
                <w:rFonts w:eastAsiaTheme="minorEastAsia"/>
                <w:szCs w:val="21"/>
              </w:rPr>
              <w:t>基金主代码</w:t>
            </w:r>
          </w:p>
        </w:tc>
        <w:tc>
          <w:tcPr>
            <w:tcW w:w="5978" w:type="dxa"/>
            <w:vAlign w:val="center"/>
          </w:tcPr>
          <w:p w:rsidR="008B5EC4" w:rsidRDefault="00563571">
            <w:pPr>
              <w:autoSpaceDE w:val="0"/>
              <w:autoSpaceDN w:val="0"/>
              <w:adjustRightInd w:val="0"/>
              <w:spacing w:line="276" w:lineRule="auto"/>
              <w:rPr>
                <w:rFonts w:eastAsiaTheme="minorEastAsia"/>
                <w:szCs w:val="21"/>
              </w:rPr>
            </w:pPr>
            <w:r>
              <w:rPr>
                <w:rFonts w:eastAsiaTheme="minorEastAsia" w:hint="eastAsia"/>
                <w:szCs w:val="21"/>
              </w:rPr>
              <w:t>56</w:t>
            </w:r>
            <w:r>
              <w:rPr>
                <w:rFonts w:eastAsiaTheme="minorEastAsia" w:hint="eastAsia"/>
                <w:szCs w:val="21"/>
              </w:rPr>
              <w:t>046</w:t>
            </w:r>
            <w:r>
              <w:rPr>
                <w:rFonts w:eastAsiaTheme="minorEastAsia" w:hint="eastAsia"/>
                <w:szCs w:val="21"/>
              </w:rPr>
              <w:t>0</w:t>
            </w:r>
          </w:p>
        </w:tc>
      </w:tr>
      <w:tr w:rsidR="008B5EC4">
        <w:trPr>
          <w:jc w:val="center"/>
        </w:trPr>
        <w:tc>
          <w:tcPr>
            <w:tcW w:w="2381" w:type="dxa"/>
            <w:vAlign w:val="center"/>
          </w:tcPr>
          <w:p w:rsidR="008B5EC4" w:rsidRDefault="00563571">
            <w:pPr>
              <w:spacing w:line="276" w:lineRule="auto"/>
              <w:rPr>
                <w:rFonts w:eastAsiaTheme="minorEastAsia"/>
                <w:szCs w:val="21"/>
              </w:rPr>
            </w:pPr>
            <w:r>
              <w:rPr>
                <w:rFonts w:eastAsiaTheme="minorEastAsia"/>
                <w:szCs w:val="21"/>
              </w:rPr>
              <w:t>基金运作方式</w:t>
            </w:r>
          </w:p>
        </w:tc>
        <w:tc>
          <w:tcPr>
            <w:tcW w:w="5978" w:type="dxa"/>
            <w:vAlign w:val="center"/>
          </w:tcPr>
          <w:p w:rsidR="008B5EC4" w:rsidRDefault="00563571">
            <w:pPr>
              <w:adjustRightInd w:val="0"/>
              <w:snapToGrid w:val="0"/>
              <w:spacing w:line="276" w:lineRule="auto"/>
              <w:rPr>
                <w:rFonts w:eastAsiaTheme="minorEastAsia"/>
                <w:szCs w:val="21"/>
              </w:rPr>
            </w:pPr>
            <w:r>
              <w:rPr>
                <w:rFonts w:eastAsiaTheme="minorEastAsia"/>
                <w:szCs w:val="21"/>
              </w:rPr>
              <w:t>交易型开放式</w:t>
            </w:r>
          </w:p>
        </w:tc>
      </w:tr>
      <w:tr w:rsidR="008B5EC4">
        <w:trPr>
          <w:jc w:val="center"/>
        </w:trPr>
        <w:tc>
          <w:tcPr>
            <w:tcW w:w="2381" w:type="dxa"/>
            <w:vAlign w:val="center"/>
          </w:tcPr>
          <w:p w:rsidR="008B5EC4" w:rsidRDefault="00563571">
            <w:pPr>
              <w:spacing w:line="276" w:lineRule="auto"/>
              <w:rPr>
                <w:rFonts w:eastAsiaTheme="minorEastAsia"/>
                <w:szCs w:val="21"/>
              </w:rPr>
            </w:pPr>
            <w:r>
              <w:rPr>
                <w:rFonts w:eastAsiaTheme="minorEastAsia"/>
                <w:szCs w:val="21"/>
              </w:rPr>
              <w:t>基金合同生效日</w:t>
            </w:r>
          </w:p>
        </w:tc>
        <w:tc>
          <w:tcPr>
            <w:tcW w:w="5978" w:type="dxa"/>
            <w:vAlign w:val="center"/>
          </w:tcPr>
          <w:p w:rsidR="008B5EC4" w:rsidRDefault="00563571">
            <w:pPr>
              <w:spacing w:line="276" w:lineRule="auto"/>
              <w:rPr>
                <w:rFonts w:eastAsiaTheme="minorEastAsia"/>
                <w:szCs w:val="21"/>
              </w:rPr>
            </w:pPr>
            <w:r>
              <w:rPr>
                <w:rFonts w:eastAsiaTheme="minorEastAsia" w:hint="eastAsia"/>
                <w:szCs w:val="21"/>
              </w:rPr>
              <w:t>20</w:t>
            </w:r>
            <w:r>
              <w:rPr>
                <w:rFonts w:eastAsiaTheme="minorEastAsia"/>
                <w:szCs w:val="21"/>
              </w:rPr>
              <w:t>2</w:t>
            </w:r>
            <w:r>
              <w:rPr>
                <w:rFonts w:eastAsiaTheme="minorEastAsia" w:hint="eastAsia"/>
                <w:szCs w:val="21"/>
              </w:rPr>
              <w:t>6</w:t>
            </w:r>
            <w:r>
              <w:rPr>
                <w:rFonts w:eastAsiaTheme="minorEastAsia" w:hint="eastAsia"/>
                <w:szCs w:val="21"/>
              </w:rPr>
              <w:t>年</w:t>
            </w:r>
            <w:r>
              <w:rPr>
                <w:rFonts w:eastAsiaTheme="minorEastAsia" w:hint="eastAsia"/>
                <w:szCs w:val="21"/>
              </w:rPr>
              <w:t>4</w:t>
            </w:r>
            <w:r>
              <w:rPr>
                <w:rFonts w:eastAsiaTheme="minorEastAsia" w:hint="eastAsia"/>
                <w:szCs w:val="21"/>
              </w:rPr>
              <w:t>月</w:t>
            </w:r>
            <w:r>
              <w:rPr>
                <w:rFonts w:eastAsiaTheme="minorEastAsia"/>
                <w:szCs w:val="21"/>
              </w:rPr>
              <w:t>2</w:t>
            </w:r>
            <w:r>
              <w:rPr>
                <w:rFonts w:eastAsiaTheme="minorEastAsia" w:hint="eastAsia"/>
                <w:szCs w:val="21"/>
              </w:rPr>
              <w:t>9</w:t>
            </w:r>
            <w:r>
              <w:rPr>
                <w:rFonts w:eastAsiaTheme="minorEastAsia" w:hint="eastAsia"/>
                <w:szCs w:val="21"/>
              </w:rPr>
              <w:t>日</w:t>
            </w:r>
          </w:p>
        </w:tc>
      </w:tr>
      <w:tr w:rsidR="008B5EC4">
        <w:trPr>
          <w:jc w:val="center"/>
        </w:trPr>
        <w:tc>
          <w:tcPr>
            <w:tcW w:w="2381" w:type="dxa"/>
            <w:vAlign w:val="center"/>
          </w:tcPr>
          <w:p w:rsidR="008B5EC4" w:rsidRDefault="00563571">
            <w:pPr>
              <w:spacing w:line="276" w:lineRule="auto"/>
              <w:rPr>
                <w:rFonts w:eastAsiaTheme="minorEastAsia"/>
                <w:szCs w:val="21"/>
              </w:rPr>
            </w:pPr>
            <w:r>
              <w:rPr>
                <w:rFonts w:eastAsiaTheme="minorEastAsia"/>
                <w:szCs w:val="21"/>
              </w:rPr>
              <w:t>基金管理人名称</w:t>
            </w:r>
          </w:p>
        </w:tc>
        <w:tc>
          <w:tcPr>
            <w:tcW w:w="5978" w:type="dxa"/>
          </w:tcPr>
          <w:p w:rsidR="008B5EC4" w:rsidRDefault="00563571">
            <w:pPr>
              <w:spacing w:line="276" w:lineRule="auto"/>
              <w:rPr>
                <w:rFonts w:eastAsiaTheme="minorEastAsia"/>
                <w:szCs w:val="21"/>
              </w:rPr>
            </w:pPr>
            <w:r>
              <w:rPr>
                <w:rFonts w:eastAsiaTheme="minorEastAsia"/>
                <w:szCs w:val="21"/>
              </w:rPr>
              <w:t>平安基金管理有限公司</w:t>
            </w:r>
          </w:p>
        </w:tc>
      </w:tr>
      <w:tr w:rsidR="008B5EC4">
        <w:trPr>
          <w:jc w:val="center"/>
        </w:trPr>
        <w:tc>
          <w:tcPr>
            <w:tcW w:w="2381" w:type="dxa"/>
            <w:vAlign w:val="center"/>
          </w:tcPr>
          <w:p w:rsidR="008B5EC4" w:rsidRDefault="00563571">
            <w:pPr>
              <w:spacing w:line="276" w:lineRule="auto"/>
              <w:rPr>
                <w:rFonts w:eastAsiaTheme="minorEastAsia"/>
                <w:szCs w:val="21"/>
              </w:rPr>
            </w:pPr>
            <w:r>
              <w:rPr>
                <w:rFonts w:eastAsiaTheme="minorEastAsia"/>
                <w:szCs w:val="21"/>
              </w:rPr>
              <w:t>基金托管人名称</w:t>
            </w:r>
          </w:p>
        </w:tc>
        <w:tc>
          <w:tcPr>
            <w:tcW w:w="5978" w:type="dxa"/>
          </w:tcPr>
          <w:p w:rsidR="008B5EC4" w:rsidRDefault="00563571">
            <w:pPr>
              <w:spacing w:line="276" w:lineRule="auto"/>
              <w:rPr>
                <w:rFonts w:eastAsiaTheme="minorEastAsia"/>
                <w:szCs w:val="21"/>
              </w:rPr>
            </w:pPr>
            <w:r>
              <w:rPr>
                <w:rFonts w:eastAsiaTheme="minorEastAsia" w:hint="eastAsia"/>
                <w:szCs w:val="21"/>
              </w:rPr>
              <w:t>广州农村商业银行股份有限公司</w:t>
            </w:r>
          </w:p>
        </w:tc>
      </w:tr>
      <w:tr w:rsidR="008B5EC4">
        <w:trPr>
          <w:jc w:val="center"/>
        </w:trPr>
        <w:tc>
          <w:tcPr>
            <w:tcW w:w="2381" w:type="dxa"/>
            <w:vAlign w:val="center"/>
          </w:tcPr>
          <w:p w:rsidR="008B5EC4" w:rsidRDefault="00563571">
            <w:pPr>
              <w:spacing w:line="276" w:lineRule="auto"/>
              <w:rPr>
                <w:rFonts w:eastAsiaTheme="minorEastAsia"/>
                <w:szCs w:val="21"/>
              </w:rPr>
            </w:pPr>
            <w:r>
              <w:rPr>
                <w:rFonts w:eastAsiaTheme="minorEastAsia"/>
                <w:szCs w:val="21"/>
              </w:rPr>
              <w:t>基金注册登记</w:t>
            </w:r>
            <w:r>
              <w:rPr>
                <w:rFonts w:eastAsiaTheme="minorEastAsia" w:hint="eastAsia"/>
                <w:szCs w:val="21"/>
              </w:rPr>
              <w:t>机构</w:t>
            </w:r>
            <w:r>
              <w:rPr>
                <w:rFonts w:eastAsiaTheme="minorEastAsia"/>
                <w:szCs w:val="21"/>
              </w:rPr>
              <w:t>名称</w:t>
            </w:r>
          </w:p>
        </w:tc>
        <w:tc>
          <w:tcPr>
            <w:tcW w:w="5978" w:type="dxa"/>
            <w:vAlign w:val="center"/>
          </w:tcPr>
          <w:p w:rsidR="008B5EC4" w:rsidRDefault="00563571">
            <w:pPr>
              <w:spacing w:line="276" w:lineRule="auto"/>
              <w:rPr>
                <w:rFonts w:eastAsiaTheme="minorEastAsia"/>
                <w:szCs w:val="21"/>
              </w:rPr>
            </w:pPr>
            <w:r>
              <w:rPr>
                <w:rFonts w:eastAsiaTheme="minorEastAsia"/>
                <w:szCs w:val="21"/>
              </w:rPr>
              <w:t>中国证券登记结算有限责任公司</w:t>
            </w:r>
          </w:p>
        </w:tc>
      </w:tr>
      <w:tr w:rsidR="008B5EC4">
        <w:trPr>
          <w:jc w:val="center"/>
        </w:trPr>
        <w:tc>
          <w:tcPr>
            <w:tcW w:w="2381" w:type="dxa"/>
            <w:vAlign w:val="center"/>
          </w:tcPr>
          <w:p w:rsidR="008B5EC4" w:rsidRDefault="00563571">
            <w:pPr>
              <w:spacing w:line="276" w:lineRule="auto"/>
              <w:rPr>
                <w:rFonts w:eastAsiaTheme="minorEastAsia"/>
                <w:szCs w:val="21"/>
              </w:rPr>
            </w:pPr>
            <w:r>
              <w:rPr>
                <w:rFonts w:eastAsiaTheme="minorEastAsia"/>
                <w:szCs w:val="21"/>
              </w:rPr>
              <w:t>公告依据</w:t>
            </w:r>
          </w:p>
        </w:tc>
        <w:tc>
          <w:tcPr>
            <w:tcW w:w="5978" w:type="dxa"/>
            <w:vAlign w:val="center"/>
          </w:tcPr>
          <w:p w:rsidR="008B5EC4" w:rsidRDefault="00563571">
            <w:pPr>
              <w:spacing w:line="276" w:lineRule="auto"/>
              <w:rPr>
                <w:rFonts w:eastAsiaTheme="minorEastAsia"/>
                <w:szCs w:val="21"/>
              </w:rPr>
            </w:pPr>
            <w:r>
              <w:rPr>
                <w:rFonts w:eastAsiaTheme="minorEastAsia" w:hint="eastAsia"/>
                <w:szCs w:val="21"/>
              </w:rPr>
              <w:t>《中华人民共和国证券投资基金法》及其配套法规、《</w:t>
            </w:r>
            <w:r>
              <w:rPr>
                <w:rFonts w:eastAsiaTheme="minorEastAsia" w:hint="eastAsia"/>
                <w:szCs w:val="21"/>
              </w:rPr>
              <w:t>平安中证全指电力公用事业交易型开放式指数证券投资基金</w:t>
            </w:r>
            <w:r>
              <w:rPr>
                <w:rFonts w:eastAsiaTheme="minorEastAsia" w:hint="eastAsia"/>
                <w:szCs w:val="21"/>
              </w:rPr>
              <w:t>基金合同》、《</w:t>
            </w:r>
            <w:r>
              <w:rPr>
                <w:rFonts w:eastAsiaTheme="minorEastAsia" w:hint="eastAsia"/>
                <w:szCs w:val="21"/>
              </w:rPr>
              <w:t>平安中证全指电力公用事业交易型开放式指数证券投资基金</w:t>
            </w:r>
            <w:r>
              <w:rPr>
                <w:rFonts w:eastAsiaTheme="minorEastAsia" w:hint="eastAsia"/>
                <w:szCs w:val="21"/>
              </w:rPr>
              <w:t>招募说明书》等</w:t>
            </w:r>
          </w:p>
        </w:tc>
      </w:tr>
      <w:tr w:rsidR="008B5EC4">
        <w:trPr>
          <w:jc w:val="center"/>
        </w:trPr>
        <w:tc>
          <w:tcPr>
            <w:tcW w:w="2381" w:type="dxa"/>
            <w:vAlign w:val="center"/>
          </w:tcPr>
          <w:p w:rsidR="008B5EC4" w:rsidRDefault="00563571">
            <w:pPr>
              <w:spacing w:line="276" w:lineRule="auto"/>
              <w:rPr>
                <w:rFonts w:eastAsiaTheme="minorEastAsia"/>
                <w:szCs w:val="21"/>
              </w:rPr>
            </w:pPr>
            <w:r>
              <w:rPr>
                <w:rFonts w:eastAsiaTheme="minorEastAsia"/>
                <w:szCs w:val="21"/>
              </w:rPr>
              <w:t>申购起始日</w:t>
            </w:r>
          </w:p>
        </w:tc>
        <w:tc>
          <w:tcPr>
            <w:tcW w:w="5978" w:type="dxa"/>
            <w:vAlign w:val="center"/>
          </w:tcPr>
          <w:p w:rsidR="008B5EC4" w:rsidRDefault="00563571">
            <w:pPr>
              <w:spacing w:line="276" w:lineRule="auto"/>
              <w:rPr>
                <w:rFonts w:eastAsiaTheme="minorEastAsia"/>
                <w:szCs w:val="21"/>
              </w:rPr>
            </w:pPr>
            <w:r>
              <w:rPr>
                <w:rFonts w:eastAsiaTheme="minorEastAsia" w:hint="eastAsia"/>
                <w:szCs w:val="21"/>
              </w:rPr>
              <w:t>2026</w:t>
            </w:r>
            <w:r>
              <w:rPr>
                <w:rFonts w:eastAsiaTheme="minorEastAsia" w:hint="eastAsia"/>
                <w:szCs w:val="21"/>
              </w:rPr>
              <w:t>年</w:t>
            </w:r>
            <w:r>
              <w:rPr>
                <w:rFonts w:eastAsiaTheme="minorEastAsia" w:hint="eastAsia"/>
                <w:szCs w:val="21"/>
              </w:rPr>
              <w:t>5</w:t>
            </w:r>
            <w:r>
              <w:rPr>
                <w:rFonts w:eastAsiaTheme="minorEastAsia" w:hint="eastAsia"/>
                <w:szCs w:val="21"/>
              </w:rPr>
              <w:t>月</w:t>
            </w:r>
            <w:r>
              <w:rPr>
                <w:rFonts w:eastAsiaTheme="minorEastAsia" w:hint="eastAsia"/>
                <w:szCs w:val="21"/>
              </w:rPr>
              <w:t>15</w:t>
            </w:r>
            <w:r>
              <w:rPr>
                <w:rFonts w:eastAsiaTheme="minorEastAsia" w:hint="eastAsia"/>
                <w:szCs w:val="21"/>
              </w:rPr>
              <w:t>日</w:t>
            </w:r>
          </w:p>
        </w:tc>
      </w:tr>
      <w:tr w:rsidR="008B5EC4">
        <w:trPr>
          <w:trHeight w:val="379"/>
          <w:jc w:val="center"/>
        </w:trPr>
        <w:tc>
          <w:tcPr>
            <w:tcW w:w="2381" w:type="dxa"/>
            <w:vAlign w:val="center"/>
          </w:tcPr>
          <w:p w:rsidR="008B5EC4" w:rsidRDefault="00563571">
            <w:pPr>
              <w:spacing w:line="276" w:lineRule="auto"/>
              <w:rPr>
                <w:rFonts w:eastAsiaTheme="minorEastAsia"/>
                <w:szCs w:val="21"/>
              </w:rPr>
            </w:pPr>
            <w:r>
              <w:rPr>
                <w:rFonts w:eastAsiaTheme="minorEastAsia"/>
                <w:szCs w:val="21"/>
              </w:rPr>
              <w:t>赎回起始日</w:t>
            </w:r>
          </w:p>
        </w:tc>
        <w:tc>
          <w:tcPr>
            <w:tcW w:w="5978" w:type="dxa"/>
            <w:vAlign w:val="center"/>
          </w:tcPr>
          <w:p w:rsidR="008B5EC4" w:rsidRDefault="00563571">
            <w:pPr>
              <w:spacing w:line="276" w:lineRule="auto"/>
              <w:rPr>
                <w:rFonts w:eastAsiaTheme="minorEastAsia"/>
                <w:szCs w:val="21"/>
              </w:rPr>
            </w:pPr>
            <w:r>
              <w:rPr>
                <w:rFonts w:eastAsiaTheme="minorEastAsia" w:hint="eastAsia"/>
                <w:szCs w:val="21"/>
              </w:rPr>
              <w:t>2026</w:t>
            </w:r>
            <w:r>
              <w:rPr>
                <w:rFonts w:eastAsiaTheme="minorEastAsia" w:hint="eastAsia"/>
                <w:szCs w:val="21"/>
              </w:rPr>
              <w:t>年</w:t>
            </w:r>
            <w:r>
              <w:rPr>
                <w:rFonts w:eastAsiaTheme="minorEastAsia" w:hint="eastAsia"/>
                <w:szCs w:val="21"/>
              </w:rPr>
              <w:t>5</w:t>
            </w:r>
            <w:r>
              <w:rPr>
                <w:rFonts w:eastAsiaTheme="minorEastAsia" w:hint="eastAsia"/>
                <w:szCs w:val="21"/>
              </w:rPr>
              <w:t>月</w:t>
            </w:r>
            <w:r>
              <w:rPr>
                <w:rFonts w:eastAsiaTheme="minorEastAsia" w:hint="eastAsia"/>
                <w:szCs w:val="21"/>
              </w:rPr>
              <w:t>15</w:t>
            </w:r>
            <w:r>
              <w:rPr>
                <w:rFonts w:eastAsiaTheme="minorEastAsia" w:hint="eastAsia"/>
                <w:szCs w:val="21"/>
              </w:rPr>
              <w:t>日</w:t>
            </w:r>
          </w:p>
        </w:tc>
      </w:tr>
    </w:tbl>
    <w:p w:rsidR="008B5EC4" w:rsidRDefault="008B5EC4">
      <w:pPr>
        <w:spacing w:line="360" w:lineRule="auto"/>
        <w:ind w:firstLineChars="201" w:firstLine="424"/>
        <w:rPr>
          <w:rFonts w:eastAsiaTheme="minorEastAsia"/>
          <w:b/>
          <w:szCs w:val="21"/>
        </w:rPr>
      </w:pPr>
      <w:bookmarkStart w:id="3" w:name="t_2_2_table"/>
      <w:bookmarkStart w:id="4" w:name="_Hlk30703181"/>
      <w:bookmarkEnd w:id="3"/>
    </w:p>
    <w:p w:rsidR="008B5EC4" w:rsidRDefault="00563571">
      <w:pPr>
        <w:spacing w:line="360" w:lineRule="auto"/>
        <w:ind w:firstLineChars="201" w:firstLine="424"/>
        <w:rPr>
          <w:rFonts w:eastAsiaTheme="minorEastAsia"/>
          <w:b/>
          <w:szCs w:val="21"/>
        </w:rPr>
      </w:pPr>
      <w:r>
        <w:rPr>
          <w:rFonts w:eastAsiaTheme="minorEastAsia"/>
          <w:b/>
          <w:szCs w:val="21"/>
        </w:rPr>
        <w:t>2</w:t>
      </w:r>
      <w:r>
        <w:rPr>
          <w:rFonts w:eastAsiaTheme="minorEastAsia"/>
          <w:b/>
          <w:szCs w:val="21"/>
        </w:rPr>
        <w:t>、日常申购、赎回业务的办理时间</w:t>
      </w:r>
    </w:p>
    <w:p w:rsidR="008B5EC4" w:rsidRDefault="00563571">
      <w:pPr>
        <w:spacing w:line="360" w:lineRule="auto"/>
        <w:ind w:firstLineChars="200" w:firstLine="420"/>
        <w:rPr>
          <w:rFonts w:eastAsiaTheme="minorEastAsia"/>
          <w:szCs w:val="21"/>
        </w:rPr>
      </w:pPr>
      <w:bookmarkStart w:id="5" w:name="t_2_2_2819_a1_fm1"/>
      <w:bookmarkEnd w:id="5"/>
      <w:r>
        <w:rPr>
          <w:rFonts w:eastAsiaTheme="minorEastAsia" w:hint="eastAsia"/>
          <w:szCs w:val="21"/>
        </w:rPr>
        <w:t>投资人在开放日办理基金份额的申购和赎回，具体办理时间为</w:t>
      </w:r>
      <w:r>
        <w:rPr>
          <w:rFonts w:eastAsiaTheme="minorEastAsia" w:hint="eastAsia"/>
          <w:szCs w:val="21"/>
        </w:rPr>
        <w:t>上海</w:t>
      </w:r>
      <w:r>
        <w:rPr>
          <w:rFonts w:eastAsiaTheme="minorEastAsia" w:hint="eastAsia"/>
          <w:szCs w:val="21"/>
        </w:rPr>
        <w:t>证券交易所、</w:t>
      </w:r>
      <w:r>
        <w:rPr>
          <w:rFonts w:eastAsiaTheme="minorEastAsia" w:hint="eastAsia"/>
          <w:szCs w:val="21"/>
        </w:rPr>
        <w:t>深圳</w:t>
      </w:r>
      <w:r>
        <w:rPr>
          <w:rFonts w:eastAsiaTheme="minorEastAsia" w:hint="eastAsia"/>
          <w:szCs w:val="21"/>
        </w:rPr>
        <w:t>证券交易所同时开放交易的正常交易日的交易时间，但基金管理人根据法律法规、中国证监会的要求或基金合同的规定公告暂停申购、赎回时除外。</w:t>
      </w:r>
    </w:p>
    <w:p w:rsidR="008B5EC4" w:rsidRDefault="00563571">
      <w:pPr>
        <w:spacing w:line="360" w:lineRule="auto"/>
        <w:ind w:firstLineChars="200" w:firstLine="420"/>
        <w:rPr>
          <w:rFonts w:eastAsiaTheme="minorEastAsia"/>
          <w:szCs w:val="21"/>
        </w:rPr>
      </w:pPr>
      <w:r>
        <w:rPr>
          <w:rFonts w:eastAsiaTheme="minorEastAsia" w:hint="eastAsia"/>
          <w:szCs w:val="21"/>
        </w:rPr>
        <w:t>基金合同生效后，若出现新的证券</w:t>
      </w:r>
      <w:r>
        <w:rPr>
          <w:rFonts w:eastAsiaTheme="minorEastAsia" w:hint="eastAsia"/>
          <w:szCs w:val="21"/>
        </w:rPr>
        <w:t>/</w:t>
      </w:r>
      <w:r>
        <w:rPr>
          <w:rFonts w:eastAsiaTheme="minorEastAsia" w:hint="eastAsia"/>
          <w:szCs w:val="21"/>
        </w:rPr>
        <w:t>期货交易市场、证券</w:t>
      </w:r>
      <w:r>
        <w:rPr>
          <w:rFonts w:eastAsiaTheme="minorEastAsia" w:hint="eastAsia"/>
          <w:szCs w:val="21"/>
        </w:rPr>
        <w:t>/</w:t>
      </w:r>
      <w:r>
        <w:rPr>
          <w:rFonts w:eastAsiaTheme="minorEastAsia" w:hint="eastAsia"/>
          <w:szCs w:val="21"/>
        </w:rPr>
        <w:t>期货交易所交易时间变更</w:t>
      </w:r>
      <w:r>
        <w:rPr>
          <w:rFonts w:eastAsiaTheme="minorEastAsia" w:hint="eastAsia"/>
          <w:szCs w:val="21"/>
        </w:rPr>
        <w:t>、</w:t>
      </w:r>
      <w:r>
        <w:rPr>
          <w:rFonts w:eastAsiaTheme="minorEastAsia" w:hint="eastAsia"/>
          <w:szCs w:val="21"/>
        </w:rPr>
        <w:t>其他特殊情况或根据业务需要，基金管理人将视情况对前述开放日及开放时间进行相应的调整，但应在实施前依照《公开募集证券投资基金信息披露管理办法》（以下简称“《信息披露办法》”）的有关规定在规定媒介上公告。</w:t>
      </w:r>
    </w:p>
    <w:p w:rsidR="008B5EC4" w:rsidRDefault="00563571">
      <w:pPr>
        <w:spacing w:line="360" w:lineRule="auto"/>
        <w:ind w:firstLineChars="201" w:firstLine="424"/>
        <w:rPr>
          <w:rFonts w:eastAsiaTheme="minorEastAsia"/>
          <w:b/>
          <w:szCs w:val="21"/>
        </w:rPr>
      </w:pPr>
      <w:r>
        <w:rPr>
          <w:rFonts w:eastAsiaTheme="minorEastAsia"/>
          <w:b/>
          <w:szCs w:val="21"/>
        </w:rPr>
        <w:t>3</w:t>
      </w:r>
      <w:r>
        <w:rPr>
          <w:rFonts w:eastAsiaTheme="minorEastAsia"/>
          <w:b/>
          <w:szCs w:val="21"/>
        </w:rPr>
        <w:t>、日常申购业务</w:t>
      </w:r>
    </w:p>
    <w:p w:rsidR="008B5EC4" w:rsidRDefault="00563571">
      <w:pPr>
        <w:spacing w:line="360" w:lineRule="auto"/>
        <w:ind w:firstLineChars="201" w:firstLine="424"/>
        <w:rPr>
          <w:rFonts w:eastAsiaTheme="minorEastAsia"/>
          <w:b/>
          <w:szCs w:val="21"/>
        </w:rPr>
      </w:pPr>
      <w:r>
        <w:rPr>
          <w:rFonts w:eastAsiaTheme="minorEastAsia"/>
          <w:b/>
          <w:szCs w:val="21"/>
        </w:rPr>
        <w:t>3.</w:t>
      </w:r>
      <w:r>
        <w:rPr>
          <w:rFonts w:eastAsiaTheme="minorEastAsia" w:hint="eastAsia"/>
          <w:b/>
          <w:szCs w:val="21"/>
        </w:rPr>
        <w:t>1</w:t>
      </w:r>
      <w:r>
        <w:rPr>
          <w:rFonts w:eastAsiaTheme="minorEastAsia" w:hint="eastAsia"/>
          <w:b/>
          <w:szCs w:val="21"/>
        </w:rPr>
        <w:t>申购金额限制</w:t>
      </w:r>
    </w:p>
    <w:p w:rsidR="008B5EC4" w:rsidRDefault="00563571">
      <w:pPr>
        <w:spacing w:line="360" w:lineRule="auto"/>
        <w:ind w:firstLineChars="201" w:firstLine="422"/>
        <w:rPr>
          <w:rFonts w:eastAsiaTheme="minorEastAsia"/>
          <w:szCs w:val="21"/>
        </w:rPr>
      </w:pPr>
      <w:r>
        <w:rPr>
          <w:rFonts w:eastAsiaTheme="minorEastAsia" w:hint="eastAsia"/>
          <w:szCs w:val="21"/>
        </w:rPr>
        <w:lastRenderedPageBreak/>
        <w:t>1</w:t>
      </w:r>
      <w:r>
        <w:rPr>
          <w:rFonts w:eastAsiaTheme="minorEastAsia" w:hint="eastAsia"/>
          <w:szCs w:val="21"/>
        </w:rPr>
        <w:t>、投资人申购的基金份额需为最小申购、赎回单位的整数倍。最小申购</w:t>
      </w:r>
      <w:r>
        <w:rPr>
          <w:rFonts w:eastAsiaTheme="minorEastAsia" w:hint="eastAsia"/>
          <w:szCs w:val="21"/>
        </w:rPr>
        <w:t>、赎回单位由基金管理人确定和调整。目前，本基金最小申购、赎回单位为</w:t>
      </w:r>
      <w:r>
        <w:rPr>
          <w:rFonts w:eastAsiaTheme="minorEastAsia" w:hint="eastAsia"/>
          <w:szCs w:val="21"/>
        </w:rPr>
        <w:t>5</w:t>
      </w:r>
      <w:r>
        <w:rPr>
          <w:rFonts w:eastAsiaTheme="minorEastAsia" w:hint="eastAsia"/>
          <w:szCs w:val="21"/>
        </w:rPr>
        <w:t>0</w:t>
      </w:r>
      <w:bookmarkStart w:id="6" w:name="_GoBack"/>
      <w:bookmarkEnd w:id="6"/>
      <w:r>
        <w:rPr>
          <w:rFonts w:eastAsiaTheme="minorEastAsia" w:hint="eastAsia"/>
          <w:szCs w:val="21"/>
        </w:rPr>
        <w:t>万份。本基金基金份额折算的，最小申购赎回单位相应调整。</w:t>
      </w:r>
    </w:p>
    <w:p w:rsidR="008B5EC4" w:rsidRDefault="00563571">
      <w:pPr>
        <w:spacing w:line="360" w:lineRule="auto"/>
        <w:ind w:firstLineChars="201" w:firstLine="422"/>
        <w:rPr>
          <w:rFonts w:eastAsiaTheme="minorEastAsia"/>
          <w:szCs w:val="21"/>
        </w:rPr>
      </w:pPr>
      <w:r>
        <w:rPr>
          <w:rFonts w:eastAsiaTheme="minorEastAsia" w:hint="eastAsia"/>
          <w:szCs w:val="21"/>
        </w:rPr>
        <w:t>基金管理人可根据基金运作情况、市场变化以及投资者需求等因素对基金的最小申购赎回单位进行调整，并在调整实施前依照《信息披露办法》的有关规定在规定媒介公告。</w:t>
      </w:r>
      <w:r>
        <w:rPr>
          <w:rFonts w:eastAsiaTheme="minorEastAsia" w:hint="eastAsia"/>
          <w:szCs w:val="21"/>
        </w:rPr>
        <w:t xml:space="preserve"> </w:t>
      </w:r>
    </w:p>
    <w:p w:rsidR="008B5EC4" w:rsidRDefault="00563571">
      <w:pPr>
        <w:spacing w:line="360" w:lineRule="auto"/>
        <w:ind w:firstLineChars="201" w:firstLine="422"/>
        <w:rPr>
          <w:rFonts w:eastAsiaTheme="minorEastAsia"/>
          <w:szCs w:val="21"/>
        </w:rPr>
      </w:pPr>
      <w:r>
        <w:rPr>
          <w:rFonts w:eastAsiaTheme="minorEastAsia" w:hint="eastAsia"/>
          <w:szCs w:val="21"/>
        </w:rPr>
        <w:t>2</w:t>
      </w:r>
      <w:r>
        <w:rPr>
          <w:rFonts w:eastAsiaTheme="minorEastAsia" w:hint="eastAsia"/>
          <w:szCs w:val="21"/>
        </w:rPr>
        <w:t>、基金管理人可以规定本基金当日申购份额上限，具体规定详见申购赎回清单。</w:t>
      </w:r>
      <w:r>
        <w:rPr>
          <w:rFonts w:eastAsiaTheme="minorEastAsia" w:hint="eastAsia"/>
          <w:szCs w:val="21"/>
        </w:rPr>
        <w:t xml:space="preserve"> </w:t>
      </w:r>
    </w:p>
    <w:p w:rsidR="008B5EC4" w:rsidRDefault="00563571">
      <w:pPr>
        <w:spacing w:line="360" w:lineRule="auto"/>
        <w:ind w:firstLineChars="201" w:firstLine="422"/>
        <w:rPr>
          <w:rFonts w:eastAsiaTheme="minorEastAsia"/>
          <w:szCs w:val="21"/>
        </w:rPr>
      </w:pPr>
      <w:r>
        <w:rPr>
          <w:rFonts w:eastAsiaTheme="minorEastAsia"/>
          <w:szCs w:val="21"/>
        </w:rPr>
        <w:t>3</w:t>
      </w:r>
      <w:r>
        <w:rPr>
          <w:rFonts w:eastAsiaTheme="minorEastAsia" w:hint="eastAsia"/>
          <w:szCs w:val="21"/>
        </w:rPr>
        <w:t>、基金管理人可以规定投资人每个交易账户的最低基金份额余额，具体规定请参见更新的招募说明书或相关公告。</w:t>
      </w:r>
    </w:p>
    <w:p w:rsidR="008B5EC4" w:rsidRDefault="00563571">
      <w:pPr>
        <w:spacing w:line="360" w:lineRule="auto"/>
        <w:ind w:firstLineChars="201" w:firstLine="422"/>
        <w:rPr>
          <w:rFonts w:eastAsiaTheme="minorEastAsia"/>
          <w:szCs w:val="21"/>
        </w:rPr>
      </w:pPr>
      <w:r>
        <w:rPr>
          <w:rFonts w:eastAsiaTheme="minorEastAsia" w:hint="eastAsia"/>
          <w:szCs w:val="21"/>
        </w:rPr>
        <w:t>4</w:t>
      </w:r>
      <w:r>
        <w:rPr>
          <w:rFonts w:eastAsiaTheme="minorEastAsia" w:hint="eastAsia"/>
          <w:szCs w:val="21"/>
        </w:rPr>
        <w:t>、</w:t>
      </w:r>
      <w:r>
        <w:rPr>
          <w:rFonts w:eastAsiaTheme="minorEastAsia" w:hint="eastAsia"/>
          <w:szCs w:val="21"/>
        </w:rPr>
        <w:t>基金管理人可以规定单个投资人累计持有的基金份额上限，具体规定请参见更新的招募说明书或相关公告。</w:t>
      </w:r>
      <w:r>
        <w:rPr>
          <w:rFonts w:eastAsiaTheme="minorEastAsia" w:hint="eastAsia"/>
          <w:szCs w:val="21"/>
        </w:rPr>
        <w:t xml:space="preserve"> </w:t>
      </w:r>
    </w:p>
    <w:p w:rsidR="008B5EC4" w:rsidRDefault="00563571">
      <w:pPr>
        <w:spacing w:line="360" w:lineRule="auto"/>
        <w:ind w:firstLineChars="201" w:firstLine="422"/>
        <w:rPr>
          <w:rFonts w:eastAsiaTheme="minorEastAsia"/>
          <w:szCs w:val="21"/>
        </w:rPr>
      </w:pPr>
      <w:r>
        <w:rPr>
          <w:rFonts w:eastAsiaTheme="minorEastAsia" w:hint="eastAsia"/>
          <w:szCs w:val="21"/>
        </w:rPr>
        <w:t>5</w:t>
      </w:r>
      <w:r>
        <w:rPr>
          <w:rFonts w:eastAsiaTheme="minorEastAsia" w:hint="eastAsia"/>
          <w:szCs w:val="21"/>
        </w:rPr>
        <w:t>、当接受申购申请对存量基金份额持有人利益构成潜在重大不利影响时，基金管理人应当采取设定单一投资者申购份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rsidR="008B5EC4" w:rsidRDefault="00563571">
      <w:pPr>
        <w:spacing w:line="360" w:lineRule="auto"/>
        <w:ind w:firstLineChars="201" w:firstLine="422"/>
        <w:rPr>
          <w:rFonts w:eastAsiaTheme="minorEastAsia"/>
          <w:szCs w:val="21"/>
        </w:rPr>
      </w:pPr>
      <w:r>
        <w:rPr>
          <w:rFonts w:eastAsiaTheme="minorEastAsia" w:hint="eastAsia"/>
          <w:szCs w:val="21"/>
        </w:rPr>
        <w:t>6</w:t>
      </w:r>
      <w:r>
        <w:rPr>
          <w:rFonts w:eastAsiaTheme="minorEastAsia" w:hint="eastAsia"/>
          <w:szCs w:val="21"/>
        </w:rPr>
        <w:t>、基金管理人可根据市场情况，在法律法规允许的情况下，调整上述规定申购份额的数量限制。基金管理人必须在调</w:t>
      </w:r>
      <w:r>
        <w:rPr>
          <w:rFonts w:eastAsiaTheme="minorEastAsia" w:hint="eastAsia"/>
          <w:szCs w:val="21"/>
        </w:rPr>
        <w:t>整实施前依照《信息披露办法》的有关规定在规定媒介上公告（其中上述第</w:t>
      </w:r>
      <w:r>
        <w:rPr>
          <w:rFonts w:eastAsiaTheme="minorEastAsia"/>
          <w:szCs w:val="21"/>
        </w:rPr>
        <w:t xml:space="preserve"> 2</w:t>
      </w:r>
      <w:r>
        <w:rPr>
          <w:rFonts w:eastAsiaTheme="minorEastAsia" w:hint="eastAsia"/>
          <w:szCs w:val="21"/>
        </w:rPr>
        <w:t>、</w:t>
      </w:r>
      <w:r>
        <w:rPr>
          <w:rFonts w:eastAsiaTheme="minorEastAsia"/>
          <w:szCs w:val="21"/>
        </w:rPr>
        <w:t>3</w:t>
      </w:r>
      <w:r>
        <w:rPr>
          <w:rFonts w:eastAsiaTheme="minorEastAsia" w:hint="eastAsia"/>
          <w:szCs w:val="21"/>
        </w:rPr>
        <w:t>、</w:t>
      </w:r>
      <w:r>
        <w:rPr>
          <w:rFonts w:eastAsiaTheme="minorEastAsia" w:hint="eastAsia"/>
          <w:szCs w:val="21"/>
        </w:rPr>
        <w:t>4</w:t>
      </w:r>
      <w:r>
        <w:rPr>
          <w:rFonts w:eastAsiaTheme="minorEastAsia"/>
          <w:szCs w:val="21"/>
        </w:rPr>
        <w:t xml:space="preserve"> </w:t>
      </w:r>
      <w:r>
        <w:rPr>
          <w:rFonts w:eastAsiaTheme="minorEastAsia" w:hint="eastAsia"/>
          <w:szCs w:val="21"/>
        </w:rPr>
        <w:t>条可由基金管理人于前一交易日设定并在当日基金申购赎回清单上公布，而不必在规定媒介上公告也无需报中国证监会备案）。</w:t>
      </w:r>
    </w:p>
    <w:p w:rsidR="008B5EC4" w:rsidRDefault="00563571">
      <w:pPr>
        <w:spacing w:line="360" w:lineRule="auto"/>
        <w:ind w:firstLineChars="201" w:firstLine="424"/>
        <w:rPr>
          <w:rFonts w:eastAsiaTheme="minorEastAsia"/>
          <w:b/>
          <w:szCs w:val="21"/>
        </w:rPr>
      </w:pPr>
      <w:r>
        <w:rPr>
          <w:rFonts w:eastAsiaTheme="minorEastAsia"/>
          <w:b/>
          <w:szCs w:val="21"/>
        </w:rPr>
        <w:t>3.</w:t>
      </w:r>
      <w:r>
        <w:rPr>
          <w:rFonts w:eastAsiaTheme="minorEastAsia" w:hint="eastAsia"/>
          <w:b/>
          <w:szCs w:val="21"/>
        </w:rPr>
        <w:t>2</w:t>
      </w:r>
      <w:r>
        <w:rPr>
          <w:rFonts w:eastAsiaTheme="minorEastAsia"/>
          <w:b/>
          <w:szCs w:val="21"/>
        </w:rPr>
        <w:t>申购</w:t>
      </w:r>
      <w:r>
        <w:rPr>
          <w:rFonts w:eastAsiaTheme="minorEastAsia" w:hint="eastAsia"/>
          <w:b/>
          <w:szCs w:val="21"/>
        </w:rPr>
        <w:t>费率</w:t>
      </w:r>
    </w:p>
    <w:p w:rsidR="008B5EC4" w:rsidRDefault="00563571">
      <w:pPr>
        <w:spacing w:line="360" w:lineRule="auto"/>
        <w:ind w:firstLineChars="201" w:firstLine="422"/>
        <w:rPr>
          <w:rFonts w:eastAsiaTheme="minorEastAsia"/>
          <w:bCs/>
          <w:szCs w:val="21"/>
        </w:rPr>
      </w:pPr>
      <w:r>
        <w:rPr>
          <w:rFonts w:eastAsiaTheme="minorEastAsia" w:hint="eastAsia"/>
          <w:bCs/>
          <w:szCs w:val="21"/>
        </w:rPr>
        <w:t>投资者在</w:t>
      </w:r>
      <w:r>
        <w:t>申购</w:t>
      </w:r>
      <w:r>
        <w:rPr>
          <w:rFonts w:eastAsiaTheme="minorEastAsia" w:hint="eastAsia"/>
          <w:bCs/>
          <w:szCs w:val="21"/>
        </w:rPr>
        <w:t>基金份额时，申购赎回代理券商可按照不超过</w:t>
      </w:r>
      <w:r>
        <w:rPr>
          <w:rFonts w:eastAsiaTheme="minorEastAsia" w:hint="eastAsia"/>
          <w:bCs/>
          <w:szCs w:val="21"/>
        </w:rPr>
        <w:t>0.</w:t>
      </w:r>
      <w:r>
        <w:rPr>
          <w:rFonts w:eastAsiaTheme="minorEastAsia" w:hint="eastAsia"/>
          <w:bCs/>
          <w:szCs w:val="21"/>
        </w:rPr>
        <w:t>3</w:t>
      </w:r>
      <w:r>
        <w:rPr>
          <w:rFonts w:eastAsiaTheme="minorEastAsia" w:hint="eastAsia"/>
          <w:bCs/>
          <w:szCs w:val="21"/>
        </w:rPr>
        <w:t>%</w:t>
      </w:r>
      <w:r>
        <w:rPr>
          <w:rFonts w:eastAsiaTheme="minorEastAsia" w:hint="eastAsia"/>
          <w:bCs/>
          <w:szCs w:val="21"/>
        </w:rPr>
        <w:t>的标准收取佣金，其中包含证券</w:t>
      </w:r>
      <w:r>
        <w:rPr>
          <w:rFonts w:eastAsiaTheme="minorEastAsia" w:hint="eastAsia"/>
          <w:bCs/>
          <w:szCs w:val="21"/>
        </w:rPr>
        <w:t>/</w:t>
      </w:r>
      <w:r>
        <w:rPr>
          <w:rFonts w:eastAsiaTheme="minorEastAsia" w:hint="eastAsia"/>
          <w:bCs/>
          <w:szCs w:val="21"/>
        </w:rPr>
        <w:t>期货交易所、登记结算机构等收取的相关费用。</w:t>
      </w:r>
    </w:p>
    <w:p w:rsidR="008B5EC4" w:rsidRDefault="00563571">
      <w:pPr>
        <w:spacing w:line="360" w:lineRule="auto"/>
        <w:ind w:firstLineChars="201" w:firstLine="424"/>
        <w:rPr>
          <w:rFonts w:eastAsiaTheme="minorEastAsia"/>
          <w:b/>
          <w:szCs w:val="21"/>
        </w:rPr>
      </w:pPr>
      <w:r>
        <w:rPr>
          <w:rFonts w:eastAsiaTheme="minorEastAsia" w:hint="eastAsia"/>
          <w:b/>
          <w:szCs w:val="21"/>
        </w:rPr>
        <w:t>4</w:t>
      </w:r>
      <w:r>
        <w:rPr>
          <w:rFonts w:eastAsiaTheme="minorEastAsia"/>
          <w:b/>
          <w:szCs w:val="21"/>
        </w:rPr>
        <w:t>、日常</w:t>
      </w:r>
      <w:r>
        <w:rPr>
          <w:rFonts w:eastAsiaTheme="minorEastAsia" w:hint="eastAsia"/>
          <w:b/>
          <w:szCs w:val="21"/>
        </w:rPr>
        <w:t>赎回</w:t>
      </w:r>
      <w:r>
        <w:rPr>
          <w:rFonts w:eastAsiaTheme="minorEastAsia"/>
          <w:b/>
          <w:szCs w:val="21"/>
        </w:rPr>
        <w:t>业务</w:t>
      </w:r>
    </w:p>
    <w:p w:rsidR="008B5EC4" w:rsidRDefault="00563571">
      <w:pPr>
        <w:spacing w:line="360" w:lineRule="auto"/>
        <w:ind w:firstLineChars="201" w:firstLine="424"/>
        <w:rPr>
          <w:rFonts w:eastAsiaTheme="minorEastAsia"/>
          <w:b/>
          <w:szCs w:val="21"/>
        </w:rPr>
      </w:pPr>
      <w:r>
        <w:rPr>
          <w:rFonts w:eastAsiaTheme="minorEastAsia" w:hint="eastAsia"/>
          <w:b/>
          <w:szCs w:val="21"/>
        </w:rPr>
        <w:t>4</w:t>
      </w:r>
      <w:r>
        <w:rPr>
          <w:rFonts w:eastAsiaTheme="minorEastAsia"/>
          <w:b/>
          <w:szCs w:val="21"/>
        </w:rPr>
        <w:t>.</w:t>
      </w:r>
      <w:r>
        <w:rPr>
          <w:rFonts w:eastAsiaTheme="minorEastAsia" w:hint="eastAsia"/>
          <w:b/>
          <w:szCs w:val="21"/>
        </w:rPr>
        <w:t>1</w:t>
      </w:r>
      <w:r>
        <w:rPr>
          <w:rFonts w:eastAsiaTheme="minorEastAsia" w:hint="eastAsia"/>
          <w:b/>
          <w:szCs w:val="21"/>
        </w:rPr>
        <w:t>赎回份额限制</w:t>
      </w:r>
    </w:p>
    <w:p w:rsidR="008B5EC4" w:rsidRDefault="00563571">
      <w:pPr>
        <w:spacing w:line="360" w:lineRule="auto"/>
        <w:ind w:firstLineChars="201" w:firstLine="422"/>
        <w:rPr>
          <w:rFonts w:eastAsiaTheme="minorEastAsia"/>
          <w:szCs w:val="21"/>
        </w:rPr>
      </w:pPr>
      <w:r>
        <w:rPr>
          <w:rFonts w:eastAsiaTheme="minorEastAsia" w:hint="eastAsia"/>
          <w:szCs w:val="21"/>
        </w:rPr>
        <w:t>1</w:t>
      </w:r>
      <w:r>
        <w:rPr>
          <w:rFonts w:eastAsiaTheme="minorEastAsia" w:hint="eastAsia"/>
          <w:szCs w:val="21"/>
        </w:rPr>
        <w:t>、投资人赎回的基金份额需为最小申购、赎回单位的整数倍。最小申购、赎回单位由基金管理人确定和调整。目前，本基金最小申购、赎回单位为</w:t>
      </w:r>
      <w:r>
        <w:rPr>
          <w:rFonts w:eastAsiaTheme="minorEastAsia" w:hint="eastAsia"/>
          <w:szCs w:val="21"/>
        </w:rPr>
        <w:t>5</w:t>
      </w:r>
      <w:r>
        <w:rPr>
          <w:rFonts w:eastAsiaTheme="minorEastAsia" w:hint="eastAsia"/>
          <w:szCs w:val="21"/>
        </w:rPr>
        <w:t>0</w:t>
      </w:r>
      <w:r>
        <w:rPr>
          <w:rFonts w:eastAsiaTheme="minorEastAsia" w:hint="eastAsia"/>
          <w:szCs w:val="21"/>
        </w:rPr>
        <w:t>万份。本基金基金份额折算的，最小申购赎回单位相应调整。</w:t>
      </w:r>
    </w:p>
    <w:p w:rsidR="008B5EC4" w:rsidRDefault="00563571">
      <w:pPr>
        <w:spacing w:line="360" w:lineRule="auto"/>
        <w:ind w:firstLineChars="201" w:firstLine="422"/>
        <w:rPr>
          <w:rFonts w:eastAsiaTheme="minorEastAsia"/>
          <w:szCs w:val="21"/>
        </w:rPr>
      </w:pPr>
      <w:r>
        <w:rPr>
          <w:rFonts w:eastAsiaTheme="minorEastAsia" w:hint="eastAsia"/>
          <w:szCs w:val="21"/>
        </w:rPr>
        <w:t>基金管理人可根据基金运作情况、市场变化以及投资者需求等因素对基金的最小申购赎回单位进行调整，并在调整实施前依照《信息披露办法》的有关规定在规定媒介公告。</w:t>
      </w:r>
      <w:r>
        <w:rPr>
          <w:rFonts w:eastAsiaTheme="minorEastAsia" w:hint="eastAsia"/>
          <w:szCs w:val="21"/>
        </w:rPr>
        <w:t xml:space="preserve"> </w:t>
      </w:r>
    </w:p>
    <w:p w:rsidR="008B5EC4" w:rsidRDefault="00563571">
      <w:pPr>
        <w:spacing w:line="360" w:lineRule="auto"/>
        <w:ind w:firstLineChars="201" w:firstLine="422"/>
        <w:rPr>
          <w:rFonts w:eastAsiaTheme="minorEastAsia"/>
          <w:szCs w:val="21"/>
        </w:rPr>
      </w:pPr>
      <w:r>
        <w:rPr>
          <w:rFonts w:eastAsiaTheme="minorEastAsia" w:hint="eastAsia"/>
          <w:szCs w:val="21"/>
        </w:rPr>
        <w:t>2</w:t>
      </w:r>
      <w:r>
        <w:rPr>
          <w:rFonts w:eastAsiaTheme="minorEastAsia" w:hint="eastAsia"/>
          <w:szCs w:val="21"/>
        </w:rPr>
        <w:t>、基金管理人可以规定本基金当日赎回份额上限，具体规定详见申购赎回清单。</w:t>
      </w:r>
      <w:r>
        <w:rPr>
          <w:rFonts w:eastAsiaTheme="minorEastAsia" w:hint="eastAsia"/>
          <w:szCs w:val="21"/>
        </w:rPr>
        <w:t xml:space="preserve"> </w:t>
      </w:r>
    </w:p>
    <w:p w:rsidR="008B5EC4" w:rsidRDefault="00563571">
      <w:pPr>
        <w:spacing w:line="360" w:lineRule="auto"/>
        <w:ind w:firstLineChars="201" w:firstLine="422"/>
        <w:rPr>
          <w:rFonts w:eastAsiaTheme="minorEastAsia"/>
          <w:szCs w:val="21"/>
        </w:rPr>
      </w:pPr>
      <w:r>
        <w:rPr>
          <w:rFonts w:eastAsiaTheme="minorEastAsia" w:hint="eastAsia"/>
          <w:szCs w:val="21"/>
        </w:rPr>
        <w:t>3</w:t>
      </w:r>
      <w:r>
        <w:rPr>
          <w:rFonts w:eastAsiaTheme="minorEastAsia" w:hint="eastAsia"/>
          <w:szCs w:val="21"/>
        </w:rPr>
        <w:t>、基金管理人可以规定投资人每个交易账户的最低基金份额余额，具体规定请参见更</w:t>
      </w:r>
      <w:r>
        <w:rPr>
          <w:rFonts w:eastAsiaTheme="minorEastAsia" w:hint="eastAsia"/>
          <w:szCs w:val="21"/>
        </w:rPr>
        <w:lastRenderedPageBreak/>
        <w:t>新的招募说明书或相关公告。</w:t>
      </w:r>
      <w:r>
        <w:rPr>
          <w:rFonts w:eastAsiaTheme="minorEastAsia" w:hint="eastAsia"/>
          <w:szCs w:val="21"/>
        </w:rPr>
        <w:t xml:space="preserve"> </w:t>
      </w:r>
    </w:p>
    <w:p w:rsidR="008B5EC4" w:rsidRDefault="00563571">
      <w:pPr>
        <w:spacing w:line="360" w:lineRule="auto"/>
        <w:ind w:firstLineChars="201" w:firstLine="422"/>
        <w:rPr>
          <w:rFonts w:eastAsiaTheme="minorEastAsia"/>
          <w:szCs w:val="21"/>
        </w:rPr>
      </w:pPr>
      <w:r>
        <w:rPr>
          <w:rFonts w:eastAsiaTheme="minorEastAsia"/>
          <w:szCs w:val="21"/>
        </w:rPr>
        <w:t>4</w:t>
      </w:r>
      <w:r>
        <w:rPr>
          <w:rFonts w:eastAsiaTheme="minorEastAsia" w:hint="eastAsia"/>
          <w:szCs w:val="21"/>
        </w:rPr>
        <w:t>、基金管理人可根据市场情况，在法律法规允许的情况下，调整上述规定赎回份额的数量限制。基金管理人必须在调整实施前依</w:t>
      </w:r>
      <w:r>
        <w:rPr>
          <w:rFonts w:eastAsiaTheme="minorEastAsia" w:hint="eastAsia"/>
          <w:szCs w:val="21"/>
        </w:rPr>
        <w:t>照《信息披露办法》的有关规定在规定媒介上公告（其中上述第</w:t>
      </w:r>
      <w:r>
        <w:rPr>
          <w:rFonts w:eastAsiaTheme="minorEastAsia"/>
          <w:szCs w:val="21"/>
        </w:rPr>
        <w:t xml:space="preserve"> 2</w:t>
      </w:r>
      <w:r>
        <w:rPr>
          <w:rFonts w:eastAsiaTheme="minorEastAsia" w:hint="eastAsia"/>
          <w:szCs w:val="21"/>
        </w:rPr>
        <w:t>、</w:t>
      </w:r>
      <w:r>
        <w:rPr>
          <w:rFonts w:eastAsiaTheme="minorEastAsia"/>
          <w:szCs w:val="21"/>
        </w:rPr>
        <w:t xml:space="preserve">3 </w:t>
      </w:r>
      <w:r>
        <w:rPr>
          <w:rFonts w:eastAsiaTheme="minorEastAsia" w:hint="eastAsia"/>
          <w:szCs w:val="21"/>
        </w:rPr>
        <w:t>条可由基金管理人于前一交易日设定并在当日基金申购赎回清单上公布，而不必在规定媒介上公告也无需报中国证监会备案）。</w:t>
      </w:r>
    </w:p>
    <w:p w:rsidR="008B5EC4" w:rsidRDefault="00563571">
      <w:pPr>
        <w:spacing w:line="360" w:lineRule="auto"/>
        <w:ind w:firstLineChars="201" w:firstLine="424"/>
        <w:rPr>
          <w:rFonts w:eastAsiaTheme="minorEastAsia"/>
          <w:b/>
          <w:szCs w:val="21"/>
        </w:rPr>
      </w:pPr>
      <w:r>
        <w:rPr>
          <w:rFonts w:eastAsiaTheme="minorEastAsia" w:hint="eastAsia"/>
          <w:b/>
          <w:szCs w:val="21"/>
        </w:rPr>
        <w:t>4</w:t>
      </w:r>
      <w:r>
        <w:rPr>
          <w:rFonts w:eastAsiaTheme="minorEastAsia"/>
          <w:b/>
          <w:szCs w:val="21"/>
        </w:rPr>
        <w:t>.</w:t>
      </w:r>
      <w:r>
        <w:rPr>
          <w:rFonts w:eastAsiaTheme="minorEastAsia" w:hint="eastAsia"/>
          <w:b/>
          <w:szCs w:val="21"/>
        </w:rPr>
        <w:t>2</w:t>
      </w:r>
      <w:r>
        <w:rPr>
          <w:rFonts w:eastAsiaTheme="minorEastAsia" w:hint="eastAsia"/>
          <w:b/>
          <w:szCs w:val="21"/>
        </w:rPr>
        <w:t>赎回费率</w:t>
      </w:r>
    </w:p>
    <w:p w:rsidR="008B5EC4" w:rsidRDefault="00563571">
      <w:pPr>
        <w:spacing w:line="360" w:lineRule="auto"/>
        <w:ind w:firstLineChars="201" w:firstLine="422"/>
        <w:rPr>
          <w:rFonts w:eastAsiaTheme="minorEastAsia"/>
          <w:bCs/>
          <w:szCs w:val="21"/>
        </w:rPr>
      </w:pPr>
      <w:r>
        <w:rPr>
          <w:rFonts w:eastAsiaTheme="minorEastAsia" w:hint="eastAsia"/>
          <w:bCs/>
          <w:szCs w:val="21"/>
        </w:rPr>
        <w:t>投资者在赎回基金份额时，申购赎回代理券商可按照不超过</w:t>
      </w:r>
      <w:r>
        <w:rPr>
          <w:rFonts w:eastAsiaTheme="minorEastAsia" w:hint="eastAsia"/>
          <w:bCs/>
          <w:szCs w:val="21"/>
        </w:rPr>
        <w:t>0.</w:t>
      </w:r>
      <w:r>
        <w:rPr>
          <w:rFonts w:eastAsiaTheme="minorEastAsia" w:hint="eastAsia"/>
          <w:bCs/>
          <w:szCs w:val="21"/>
        </w:rPr>
        <w:t>3</w:t>
      </w:r>
      <w:r>
        <w:rPr>
          <w:rFonts w:eastAsiaTheme="minorEastAsia" w:hint="eastAsia"/>
          <w:bCs/>
          <w:szCs w:val="21"/>
        </w:rPr>
        <w:t>%</w:t>
      </w:r>
      <w:r>
        <w:rPr>
          <w:rFonts w:eastAsiaTheme="minorEastAsia" w:hint="eastAsia"/>
          <w:bCs/>
          <w:szCs w:val="21"/>
        </w:rPr>
        <w:t>的标准收取佣金，其中包含证券</w:t>
      </w:r>
      <w:r>
        <w:rPr>
          <w:rFonts w:eastAsiaTheme="minorEastAsia" w:hint="eastAsia"/>
          <w:bCs/>
          <w:szCs w:val="21"/>
        </w:rPr>
        <w:t>/</w:t>
      </w:r>
      <w:r>
        <w:rPr>
          <w:rFonts w:eastAsiaTheme="minorEastAsia" w:hint="eastAsia"/>
          <w:bCs/>
          <w:szCs w:val="21"/>
        </w:rPr>
        <w:t>期货交易所、登记结算机构等收取的相关费用。</w:t>
      </w:r>
    </w:p>
    <w:p w:rsidR="008B5EC4" w:rsidRDefault="00563571">
      <w:pPr>
        <w:spacing w:line="360" w:lineRule="auto"/>
        <w:ind w:firstLineChars="201" w:firstLine="424"/>
        <w:rPr>
          <w:rFonts w:eastAsiaTheme="minorEastAsia"/>
          <w:b/>
          <w:szCs w:val="21"/>
        </w:rPr>
      </w:pPr>
      <w:r>
        <w:rPr>
          <w:rFonts w:eastAsiaTheme="minorEastAsia" w:hint="eastAsia"/>
          <w:b/>
          <w:szCs w:val="21"/>
        </w:rPr>
        <w:t>5</w:t>
      </w:r>
      <w:r>
        <w:rPr>
          <w:rFonts w:eastAsiaTheme="minorEastAsia"/>
          <w:b/>
          <w:szCs w:val="21"/>
        </w:rPr>
        <w:t>、</w:t>
      </w:r>
      <w:r>
        <w:rPr>
          <w:rFonts w:eastAsiaTheme="minorEastAsia" w:hint="eastAsia"/>
          <w:b/>
          <w:szCs w:val="21"/>
        </w:rPr>
        <w:t>申购赎回代理机构</w:t>
      </w:r>
    </w:p>
    <w:bookmarkEnd w:id="4"/>
    <w:p w:rsidR="008B5EC4" w:rsidRDefault="00563571">
      <w:pPr>
        <w:spacing w:line="360" w:lineRule="auto"/>
        <w:ind w:firstLineChars="201" w:firstLine="422"/>
        <w:rPr>
          <w:rFonts w:eastAsiaTheme="minorEastAsia"/>
          <w:bCs/>
          <w:szCs w:val="21"/>
        </w:rPr>
      </w:pPr>
      <w:r>
        <w:rPr>
          <w:rFonts w:eastAsiaTheme="minorEastAsia" w:hint="eastAsia"/>
          <w:bCs/>
          <w:szCs w:val="21"/>
        </w:rPr>
        <w:t>本基金的申购赎回业务代理券商为：渤海证券股份有限公司、财通证券股份有限公司、东北证券股份有限公司、东方证券股份有限公司、东莞证券股份有限公司、东海证券股份有限公司、东吴证券股份有限公司、东兴证券股份有限公司、方正证券股份有限公司、光大证券股份有限公司、广发证券股份有限公司、国海证券股份有限公司、国金证券股份有限公司、国联民生证券股份有限公司、国盛证券股份有限公司、国泰海通证券股份有限公司、国投证券股份有限公司、国信证券股份有限公司、华安证券股份有限公司、华宝证券股份有限公司、华福证券股份有限公司、华泰证券股</w:t>
      </w:r>
      <w:r>
        <w:rPr>
          <w:rFonts w:eastAsiaTheme="minorEastAsia" w:hint="eastAsia"/>
          <w:bCs/>
          <w:szCs w:val="21"/>
        </w:rPr>
        <w:t>份有限公司、华西证券股份有限公司、江海证券有限公司、民生证券股份有限公司、南京证券股份有限公司、平安证券股份有限公司、申万宏源西部证券有限公司、申万宏源证券有限公司、万联证券股份有限公司、西部证券股份有限公司、西南证券股份有限公司、湘财证券股份有限公司、信达证券股份有限公司、兴业证券股份有限公司、粤开证券股份有限公司、长城证券股份有限公司、招商证券股份有限公司、浙商证券股份有限公司、中国银河证券股份有限公司、中国中金财富证券有限公司、中泰证券股份有限公司、中信建投证券股份有限公司、中信证券（山东）有限责任公</w:t>
      </w:r>
      <w:r>
        <w:rPr>
          <w:rFonts w:eastAsiaTheme="minorEastAsia" w:hint="eastAsia"/>
          <w:bCs/>
          <w:szCs w:val="21"/>
        </w:rPr>
        <w:t>司、中信证券股份有限公司、中信证券华南股份有限公司、东方财富证券股份有限公司</w:t>
      </w:r>
      <w:r>
        <w:rPr>
          <w:rFonts w:eastAsiaTheme="minorEastAsia" w:hint="eastAsia"/>
          <w:bCs/>
          <w:szCs w:val="21"/>
        </w:rPr>
        <w:t>。</w:t>
      </w:r>
    </w:p>
    <w:p w:rsidR="008B5EC4" w:rsidRDefault="00563571">
      <w:pPr>
        <w:spacing w:line="360" w:lineRule="auto"/>
        <w:ind w:firstLineChars="201" w:firstLine="422"/>
        <w:rPr>
          <w:rFonts w:eastAsiaTheme="minorEastAsia"/>
          <w:bCs/>
          <w:szCs w:val="21"/>
        </w:rPr>
      </w:pPr>
      <w:r>
        <w:rPr>
          <w:rFonts w:eastAsiaTheme="minorEastAsia" w:hint="eastAsia"/>
          <w:bCs/>
          <w:szCs w:val="21"/>
        </w:rPr>
        <w:t>本公司可根据情况变更或增减申购赎回代理券商，并予以公告或在本公司官方网站公示。</w:t>
      </w:r>
    </w:p>
    <w:p w:rsidR="008B5EC4" w:rsidRDefault="00563571">
      <w:pPr>
        <w:spacing w:line="360" w:lineRule="auto"/>
        <w:ind w:firstLineChars="201" w:firstLine="424"/>
        <w:rPr>
          <w:rFonts w:eastAsiaTheme="minorEastAsia"/>
          <w:b/>
          <w:szCs w:val="21"/>
        </w:rPr>
      </w:pPr>
      <w:r>
        <w:rPr>
          <w:rFonts w:eastAsiaTheme="minorEastAsia" w:hint="eastAsia"/>
          <w:b/>
          <w:szCs w:val="21"/>
        </w:rPr>
        <w:t>6</w:t>
      </w:r>
      <w:r>
        <w:rPr>
          <w:rFonts w:eastAsiaTheme="minorEastAsia"/>
          <w:b/>
          <w:szCs w:val="21"/>
        </w:rPr>
        <w:t>、基金</w:t>
      </w:r>
      <w:r>
        <w:rPr>
          <w:rFonts w:eastAsiaTheme="minorEastAsia" w:hint="eastAsia"/>
          <w:b/>
          <w:szCs w:val="21"/>
        </w:rPr>
        <w:t>净值信息</w:t>
      </w:r>
      <w:r>
        <w:rPr>
          <w:rFonts w:eastAsiaTheme="minorEastAsia"/>
          <w:b/>
          <w:szCs w:val="21"/>
        </w:rPr>
        <w:t>的披露安排</w:t>
      </w:r>
    </w:p>
    <w:p w:rsidR="008B5EC4" w:rsidRDefault="00563571">
      <w:pPr>
        <w:spacing w:line="360" w:lineRule="auto"/>
        <w:ind w:firstLineChars="201" w:firstLine="422"/>
        <w:rPr>
          <w:rFonts w:eastAsiaTheme="minorEastAsia"/>
          <w:szCs w:val="21"/>
        </w:rPr>
      </w:pPr>
      <w:r>
        <w:rPr>
          <w:rFonts w:eastAsiaTheme="minorEastAsia" w:hint="eastAsia"/>
          <w:szCs w:val="21"/>
        </w:rPr>
        <w:t>《基金合同》生效后，在开始办理基金份额申购或者赎回且未上市交易前，基金管理人应当至少每周在规定网站披露一次基金份额净值和基金份额累计净值。</w:t>
      </w:r>
    </w:p>
    <w:p w:rsidR="008B5EC4" w:rsidRDefault="00563571">
      <w:pPr>
        <w:spacing w:line="360" w:lineRule="auto"/>
        <w:ind w:firstLineChars="201" w:firstLine="422"/>
        <w:rPr>
          <w:rFonts w:eastAsiaTheme="minorEastAsia"/>
          <w:szCs w:val="21"/>
        </w:rPr>
      </w:pPr>
      <w:r>
        <w:rPr>
          <w:rFonts w:eastAsiaTheme="minorEastAsia" w:hint="eastAsia"/>
          <w:szCs w:val="21"/>
        </w:rPr>
        <w:t>在开始办理基金份额申购或者赎回或上市交易后，基金管理人应当在不晚于每个交易</w:t>
      </w:r>
      <w:r>
        <w:rPr>
          <w:rFonts w:eastAsiaTheme="minorEastAsia" w:hint="eastAsia"/>
          <w:szCs w:val="21"/>
        </w:rPr>
        <w:t>/</w:t>
      </w:r>
      <w:r>
        <w:rPr>
          <w:rFonts w:eastAsiaTheme="minorEastAsia" w:hint="eastAsia"/>
          <w:szCs w:val="21"/>
        </w:rPr>
        <w:t>开放日的次日，通过规定网站、基金销售机构网站或者营业网点披露交易</w:t>
      </w:r>
      <w:r>
        <w:rPr>
          <w:rFonts w:eastAsiaTheme="minorEastAsia" w:hint="eastAsia"/>
          <w:szCs w:val="21"/>
        </w:rPr>
        <w:t>/</w:t>
      </w:r>
      <w:r>
        <w:rPr>
          <w:rFonts w:eastAsiaTheme="minorEastAsia" w:hint="eastAsia"/>
          <w:szCs w:val="21"/>
        </w:rPr>
        <w:t>开放日的基金份额净值和基金份额累计净值。</w:t>
      </w:r>
    </w:p>
    <w:p w:rsidR="008B5EC4" w:rsidRDefault="00563571">
      <w:pPr>
        <w:spacing w:line="360" w:lineRule="auto"/>
        <w:ind w:firstLineChars="201" w:firstLine="422"/>
        <w:rPr>
          <w:rFonts w:eastAsiaTheme="minorEastAsia"/>
          <w:szCs w:val="21"/>
        </w:rPr>
      </w:pPr>
      <w:r>
        <w:rPr>
          <w:rFonts w:eastAsiaTheme="minorEastAsia" w:hint="eastAsia"/>
          <w:szCs w:val="21"/>
        </w:rPr>
        <w:t>基金管理人应当在不晚于半年度和年度最后一日的次日，在规定网站披露半年度和年度最后一日的基金份额净值和基金份额累计净值。</w:t>
      </w:r>
    </w:p>
    <w:p w:rsidR="008B5EC4" w:rsidRDefault="00563571">
      <w:pPr>
        <w:spacing w:line="360" w:lineRule="auto"/>
        <w:ind w:firstLineChars="201" w:firstLine="424"/>
        <w:rPr>
          <w:rFonts w:eastAsiaTheme="minorEastAsia"/>
          <w:b/>
          <w:szCs w:val="21"/>
        </w:rPr>
      </w:pPr>
      <w:r>
        <w:rPr>
          <w:rFonts w:eastAsiaTheme="minorEastAsia" w:hint="eastAsia"/>
          <w:b/>
          <w:szCs w:val="21"/>
        </w:rPr>
        <w:t>7</w:t>
      </w:r>
      <w:r>
        <w:rPr>
          <w:rFonts w:eastAsiaTheme="minorEastAsia"/>
          <w:b/>
          <w:szCs w:val="21"/>
        </w:rPr>
        <w:t>、其他需要提示的事项</w:t>
      </w:r>
      <w:bookmarkStart w:id="7" w:name="t_2_9_2646_a1_fm1"/>
      <w:bookmarkEnd w:id="7"/>
    </w:p>
    <w:p w:rsidR="008B5EC4" w:rsidRDefault="00563571">
      <w:pPr>
        <w:spacing w:line="360" w:lineRule="auto"/>
        <w:ind w:firstLineChars="201" w:firstLine="422"/>
        <w:rPr>
          <w:rFonts w:eastAsiaTheme="minorEastAsia"/>
          <w:szCs w:val="21"/>
        </w:rPr>
      </w:pPr>
      <w:r>
        <w:rPr>
          <w:rFonts w:eastAsiaTheme="minorEastAsia" w:hint="eastAsia"/>
          <w:szCs w:val="21"/>
        </w:rPr>
        <w:t>（</w:t>
      </w:r>
      <w:r>
        <w:rPr>
          <w:rFonts w:eastAsiaTheme="minorEastAsia" w:hint="eastAsia"/>
          <w:szCs w:val="21"/>
        </w:rPr>
        <w:t>1</w:t>
      </w:r>
      <w:r>
        <w:rPr>
          <w:rFonts w:eastAsiaTheme="minorEastAsia" w:hint="eastAsia"/>
          <w:szCs w:val="21"/>
        </w:rPr>
        <w:t>）</w:t>
      </w:r>
      <w:r>
        <w:rPr>
          <w:rFonts w:eastAsiaTheme="minorEastAsia"/>
          <w:szCs w:val="21"/>
        </w:rPr>
        <w:t>本公告仅对本基金开放日常申购、赎回业务的有关事项予以说明。投资者欲了解本基金的详细情况，请详细阅读《</w:t>
      </w:r>
      <w:r>
        <w:rPr>
          <w:rFonts w:eastAsiaTheme="minorEastAsia" w:hint="eastAsia"/>
          <w:szCs w:val="21"/>
        </w:rPr>
        <w:t>平安中证全指电力公用事业交易型开放式指数证券投资基金</w:t>
      </w:r>
      <w:r>
        <w:rPr>
          <w:rFonts w:eastAsiaTheme="minorEastAsia"/>
          <w:szCs w:val="21"/>
        </w:rPr>
        <w:t>基金合同》和《</w:t>
      </w:r>
      <w:r>
        <w:rPr>
          <w:rFonts w:eastAsiaTheme="minorEastAsia" w:hint="eastAsia"/>
          <w:szCs w:val="21"/>
        </w:rPr>
        <w:t>平安中证全指电力公用事业交易型开放式指数证券投资基金</w:t>
      </w:r>
      <w:r>
        <w:rPr>
          <w:rFonts w:eastAsiaTheme="minorEastAsia"/>
          <w:szCs w:val="21"/>
        </w:rPr>
        <w:t>招募说明书》。投资者亦可以登录本基金管理人网站（</w:t>
      </w:r>
      <w:r>
        <w:rPr>
          <w:rFonts w:eastAsiaTheme="minorEastAsia"/>
          <w:szCs w:val="21"/>
        </w:rPr>
        <w:t>fund.pingan.com</w:t>
      </w:r>
      <w:r>
        <w:rPr>
          <w:rFonts w:eastAsiaTheme="minorEastAsia"/>
          <w:szCs w:val="21"/>
        </w:rPr>
        <w:t>）或拨打本基金管理人的全国统一客户服务电话</w:t>
      </w:r>
      <w:r>
        <w:rPr>
          <w:rFonts w:eastAsiaTheme="minorEastAsia"/>
          <w:szCs w:val="21"/>
        </w:rPr>
        <w:t>400</w:t>
      </w:r>
      <w:r>
        <w:rPr>
          <w:rFonts w:eastAsiaTheme="minorEastAsia" w:hint="eastAsia"/>
          <w:szCs w:val="21"/>
        </w:rPr>
        <w:t>-</w:t>
      </w:r>
      <w:r>
        <w:rPr>
          <w:rFonts w:eastAsiaTheme="minorEastAsia"/>
          <w:szCs w:val="21"/>
        </w:rPr>
        <w:t>800</w:t>
      </w:r>
      <w:r>
        <w:rPr>
          <w:rFonts w:eastAsiaTheme="minorEastAsia" w:hint="eastAsia"/>
          <w:szCs w:val="21"/>
        </w:rPr>
        <w:t>-</w:t>
      </w:r>
      <w:r>
        <w:rPr>
          <w:rFonts w:eastAsiaTheme="minorEastAsia"/>
          <w:szCs w:val="21"/>
        </w:rPr>
        <w:t>4800</w:t>
      </w:r>
      <w:r>
        <w:rPr>
          <w:rFonts w:eastAsiaTheme="minorEastAsia"/>
          <w:szCs w:val="21"/>
        </w:rPr>
        <w:t>（免长途话费）及直销专线电话</w:t>
      </w:r>
      <w:r>
        <w:rPr>
          <w:rFonts w:eastAsiaTheme="minorEastAsia"/>
          <w:szCs w:val="21"/>
        </w:rPr>
        <w:t>0755</w:t>
      </w:r>
      <w:r>
        <w:rPr>
          <w:rFonts w:eastAsiaTheme="minorEastAsia" w:hint="eastAsia"/>
          <w:szCs w:val="21"/>
        </w:rPr>
        <w:t>-</w:t>
      </w:r>
      <w:r>
        <w:rPr>
          <w:rFonts w:eastAsiaTheme="minorEastAsia"/>
          <w:szCs w:val="21"/>
        </w:rPr>
        <w:t>22</w:t>
      </w:r>
      <w:r>
        <w:rPr>
          <w:rFonts w:eastAsiaTheme="minorEastAsia" w:hint="eastAsia"/>
          <w:szCs w:val="21"/>
        </w:rPr>
        <w:t>627627</w:t>
      </w:r>
      <w:r>
        <w:rPr>
          <w:rFonts w:eastAsiaTheme="minorEastAsia"/>
          <w:szCs w:val="21"/>
        </w:rPr>
        <w:t>咨询相关事宜。</w:t>
      </w:r>
    </w:p>
    <w:p w:rsidR="008B5EC4" w:rsidRDefault="00563571">
      <w:pPr>
        <w:spacing w:line="360" w:lineRule="auto"/>
        <w:ind w:firstLineChars="201" w:firstLine="422"/>
        <w:rPr>
          <w:rFonts w:eastAsiaTheme="minorEastAsia"/>
          <w:bCs/>
          <w:szCs w:val="21"/>
        </w:rPr>
      </w:pPr>
      <w:r>
        <w:rPr>
          <w:rFonts w:eastAsiaTheme="minorEastAsia" w:hint="eastAsia"/>
          <w:bCs/>
          <w:szCs w:val="21"/>
        </w:rPr>
        <w:t>（</w:t>
      </w:r>
      <w:r>
        <w:rPr>
          <w:rFonts w:eastAsiaTheme="minorEastAsia" w:hint="eastAsia"/>
          <w:bCs/>
          <w:szCs w:val="21"/>
        </w:rPr>
        <w:t>2</w:t>
      </w:r>
      <w:r>
        <w:rPr>
          <w:rFonts w:eastAsiaTheme="minorEastAsia" w:hint="eastAsia"/>
          <w:bCs/>
          <w:szCs w:val="21"/>
        </w:rPr>
        <w:t>）申购与赎回的原则</w:t>
      </w:r>
    </w:p>
    <w:p w:rsidR="008B5EC4" w:rsidRDefault="00563571">
      <w:pPr>
        <w:spacing w:line="360" w:lineRule="auto"/>
        <w:ind w:firstLineChars="201" w:firstLine="422"/>
        <w:rPr>
          <w:rFonts w:eastAsiaTheme="minorEastAsia"/>
          <w:bCs/>
          <w:szCs w:val="21"/>
        </w:rPr>
      </w:pPr>
      <w:r>
        <w:rPr>
          <w:rFonts w:eastAsiaTheme="minorEastAsia" w:hint="eastAsia"/>
          <w:bCs/>
          <w:szCs w:val="21"/>
        </w:rPr>
        <w:t>1</w:t>
      </w:r>
      <w:r>
        <w:rPr>
          <w:rFonts w:eastAsiaTheme="minorEastAsia" w:hint="eastAsia"/>
          <w:bCs/>
          <w:szCs w:val="21"/>
        </w:rPr>
        <w:t>）“份额申购、份额赎回”原则，即申购和赎回均以份额申请；</w:t>
      </w:r>
    </w:p>
    <w:p w:rsidR="008B5EC4" w:rsidRDefault="00563571">
      <w:pPr>
        <w:spacing w:line="360" w:lineRule="auto"/>
        <w:ind w:firstLineChars="201" w:firstLine="422"/>
        <w:rPr>
          <w:rFonts w:eastAsiaTheme="minorEastAsia"/>
          <w:bCs/>
          <w:szCs w:val="21"/>
        </w:rPr>
      </w:pPr>
      <w:r>
        <w:rPr>
          <w:rFonts w:eastAsiaTheme="minorEastAsia" w:hint="eastAsia"/>
          <w:bCs/>
          <w:szCs w:val="21"/>
        </w:rPr>
        <w:t>2</w:t>
      </w:r>
      <w:r>
        <w:rPr>
          <w:rFonts w:eastAsiaTheme="minorEastAsia" w:hint="eastAsia"/>
          <w:bCs/>
          <w:szCs w:val="21"/>
        </w:rPr>
        <w:t>）本基金的申购对价、赎回对价包括组合证券、现金替代、现金差额和</w:t>
      </w:r>
      <w:r>
        <w:rPr>
          <w:rFonts w:eastAsiaTheme="minorEastAsia" w:hint="eastAsia"/>
          <w:bCs/>
          <w:szCs w:val="21"/>
        </w:rPr>
        <w:t>/</w:t>
      </w:r>
      <w:r>
        <w:rPr>
          <w:rFonts w:eastAsiaTheme="minorEastAsia" w:hint="eastAsia"/>
          <w:bCs/>
          <w:szCs w:val="21"/>
        </w:rPr>
        <w:t>或其他对价。基金的申购对价、赎回对价详情请见申购赎回清单；</w:t>
      </w:r>
    </w:p>
    <w:p w:rsidR="008B5EC4" w:rsidRDefault="00563571">
      <w:pPr>
        <w:spacing w:line="360" w:lineRule="auto"/>
        <w:ind w:firstLineChars="201" w:firstLine="422"/>
        <w:rPr>
          <w:rFonts w:eastAsiaTheme="minorEastAsia"/>
          <w:bCs/>
          <w:szCs w:val="21"/>
        </w:rPr>
      </w:pPr>
      <w:r>
        <w:rPr>
          <w:rFonts w:eastAsiaTheme="minorEastAsia" w:hint="eastAsia"/>
          <w:bCs/>
          <w:szCs w:val="21"/>
        </w:rPr>
        <w:t>3</w:t>
      </w:r>
      <w:r>
        <w:rPr>
          <w:rFonts w:eastAsiaTheme="minorEastAsia" w:hint="eastAsia"/>
          <w:bCs/>
          <w:szCs w:val="21"/>
        </w:rPr>
        <w:t>）申购与赎回申请提交后不得撤销；</w:t>
      </w:r>
    </w:p>
    <w:p w:rsidR="008B5EC4" w:rsidRDefault="00563571">
      <w:pPr>
        <w:spacing w:line="360" w:lineRule="auto"/>
        <w:ind w:firstLineChars="201" w:firstLine="422"/>
        <w:rPr>
          <w:rFonts w:eastAsiaTheme="minorEastAsia"/>
          <w:bCs/>
          <w:szCs w:val="21"/>
        </w:rPr>
      </w:pPr>
      <w:r>
        <w:rPr>
          <w:rFonts w:eastAsiaTheme="minorEastAsia" w:hint="eastAsia"/>
          <w:bCs/>
          <w:szCs w:val="21"/>
        </w:rPr>
        <w:t>4</w:t>
      </w:r>
      <w:r>
        <w:rPr>
          <w:rFonts w:eastAsiaTheme="minorEastAsia" w:hint="eastAsia"/>
          <w:bCs/>
          <w:szCs w:val="21"/>
        </w:rPr>
        <w:t>）申购、赎回应遵守业务规则及其他相关规定；</w:t>
      </w:r>
    </w:p>
    <w:p w:rsidR="008B5EC4" w:rsidRDefault="00563571">
      <w:pPr>
        <w:spacing w:line="360" w:lineRule="auto"/>
        <w:ind w:firstLineChars="201" w:firstLine="422"/>
        <w:rPr>
          <w:rFonts w:eastAsiaTheme="minorEastAsia"/>
          <w:bCs/>
          <w:szCs w:val="21"/>
        </w:rPr>
      </w:pPr>
      <w:r>
        <w:rPr>
          <w:rFonts w:eastAsiaTheme="minorEastAsia" w:hint="eastAsia"/>
          <w:bCs/>
          <w:szCs w:val="21"/>
        </w:rPr>
        <w:t>5</w:t>
      </w:r>
      <w:r>
        <w:rPr>
          <w:rFonts w:eastAsiaTheme="minorEastAsia" w:hint="eastAsia"/>
          <w:bCs/>
          <w:szCs w:val="21"/>
        </w:rPr>
        <w:t>）办理申购、赎回业务时，应当遵循基金份额持有人利益优先原则，确保投资者的合法权益不受损害并得到公平对待。</w:t>
      </w:r>
    </w:p>
    <w:p w:rsidR="008B5EC4" w:rsidRDefault="00563571">
      <w:pPr>
        <w:spacing w:line="360" w:lineRule="auto"/>
        <w:ind w:firstLineChars="201" w:firstLine="422"/>
        <w:rPr>
          <w:rFonts w:eastAsiaTheme="minorEastAsia"/>
          <w:bCs/>
          <w:szCs w:val="21"/>
        </w:rPr>
      </w:pPr>
      <w:r>
        <w:rPr>
          <w:rFonts w:eastAsiaTheme="minorEastAsia" w:hint="eastAsia"/>
          <w:bCs/>
          <w:szCs w:val="21"/>
        </w:rPr>
        <w:t>基金管理人可在法律法规允许的情况下，对上述</w:t>
      </w:r>
      <w:r>
        <w:rPr>
          <w:rFonts w:eastAsiaTheme="minorEastAsia" w:hint="eastAsia"/>
          <w:bCs/>
          <w:szCs w:val="21"/>
        </w:rPr>
        <w:t>原则进行调整。基金管理人必须</w:t>
      </w:r>
      <w:r>
        <w:rPr>
          <w:rFonts w:eastAsiaTheme="minorEastAsia" w:hint="eastAsia"/>
          <w:bCs/>
          <w:szCs w:val="21"/>
        </w:rPr>
        <w:t>依</w:t>
      </w:r>
      <w:r>
        <w:rPr>
          <w:rFonts w:eastAsiaTheme="minorEastAsia" w:hint="eastAsia"/>
          <w:bCs/>
          <w:szCs w:val="21"/>
        </w:rPr>
        <w:t>照《信息披露办法》的有关规定在规定媒介</w:t>
      </w:r>
      <w:r>
        <w:rPr>
          <w:rFonts w:eastAsiaTheme="minorEastAsia" w:hint="eastAsia"/>
          <w:bCs/>
          <w:szCs w:val="21"/>
        </w:rPr>
        <w:t>上</w:t>
      </w:r>
      <w:r>
        <w:rPr>
          <w:rFonts w:eastAsiaTheme="minorEastAsia" w:hint="eastAsia"/>
          <w:bCs/>
          <w:szCs w:val="21"/>
        </w:rPr>
        <w:t>公告。</w:t>
      </w:r>
    </w:p>
    <w:p w:rsidR="008B5EC4" w:rsidRDefault="00563571">
      <w:pPr>
        <w:spacing w:line="360" w:lineRule="auto"/>
        <w:ind w:firstLineChars="201" w:firstLine="422"/>
        <w:rPr>
          <w:rFonts w:eastAsiaTheme="minorEastAsia"/>
          <w:szCs w:val="21"/>
        </w:rPr>
      </w:pPr>
      <w:r>
        <w:rPr>
          <w:rFonts w:eastAsiaTheme="minorEastAsia" w:hint="eastAsia"/>
          <w:szCs w:val="21"/>
        </w:rPr>
        <w:t>（</w:t>
      </w:r>
      <w:r>
        <w:rPr>
          <w:rFonts w:eastAsiaTheme="minorEastAsia" w:hint="eastAsia"/>
          <w:szCs w:val="21"/>
        </w:rPr>
        <w:t>3</w:t>
      </w:r>
      <w:r>
        <w:rPr>
          <w:rFonts w:eastAsiaTheme="minorEastAsia" w:hint="eastAsia"/>
          <w:szCs w:val="21"/>
        </w:rPr>
        <w:t>）</w:t>
      </w:r>
      <w:r>
        <w:rPr>
          <w:rFonts w:eastAsiaTheme="minorEastAsia"/>
          <w:szCs w:val="21"/>
        </w:rPr>
        <w:t>申购</w:t>
      </w:r>
      <w:r>
        <w:rPr>
          <w:rFonts w:eastAsiaTheme="minorEastAsia" w:hint="eastAsia"/>
          <w:szCs w:val="21"/>
        </w:rPr>
        <w:t>和赎回的程序</w:t>
      </w:r>
    </w:p>
    <w:p w:rsidR="008B5EC4" w:rsidRDefault="00563571">
      <w:pPr>
        <w:spacing w:line="360" w:lineRule="auto"/>
        <w:ind w:firstLineChars="201" w:firstLine="422"/>
        <w:rPr>
          <w:rFonts w:eastAsiaTheme="minorEastAsia"/>
          <w:bCs/>
          <w:szCs w:val="21"/>
        </w:rPr>
      </w:pPr>
      <w:r>
        <w:rPr>
          <w:rFonts w:eastAsiaTheme="minorEastAsia" w:hint="eastAsia"/>
          <w:bCs/>
          <w:szCs w:val="21"/>
        </w:rPr>
        <w:t>1</w:t>
      </w:r>
      <w:r>
        <w:rPr>
          <w:rFonts w:eastAsiaTheme="minorEastAsia" w:hint="eastAsia"/>
          <w:bCs/>
          <w:szCs w:val="21"/>
        </w:rPr>
        <w:t>）申购和赎回的申请方式</w:t>
      </w:r>
    </w:p>
    <w:p w:rsidR="008B5EC4" w:rsidRDefault="00563571">
      <w:pPr>
        <w:spacing w:line="360" w:lineRule="auto"/>
        <w:ind w:firstLineChars="201" w:firstLine="422"/>
        <w:rPr>
          <w:rFonts w:eastAsiaTheme="minorEastAsia"/>
          <w:bCs/>
          <w:szCs w:val="21"/>
        </w:rPr>
      </w:pPr>
      <w:r>
        <w:rPr>
          <w:rFonts w:eastAsiaTheme="minorEastAsia" w:hint="eastAsia"/>
          <w:bCs/>
          <w:szCs w:val="21"/>
        </w:rPr>
        <w:t>投资人必须根据申购赎回代理券商或基金管理人规定的程序，在开放日的具体业务办理时间内提出申购或赎回的申请。</w:t>
      </w:r>
    </w:p>
    <w:p w:rsidR="008B5EC4" w:rsidRDefault="00563571">
      <w:pPr>
        <w:spacing w:line="360" w:lineRule="auto"/>
        <w:ind w:firstLineChars="201" w:firstLine="422"/>
        <w:rPr>
          <w:rFonts w:eastAsiaTheme="minorEastAsia"/>
          <w:bCs/>
          <w:szCs w:val="21"/>
        </w:rPr>
      </w:pPr>
      <w:r>
        <w:rPr>
          <w:rFonts w:eastAsiaTheme="minorEastAsia" w:hint="eastAsia"/>
          <w:bCs/>
          <w:szCs w:val="21"/>
        </w:rPr>
        <w:t>投资人交付申购对价，申购成立；登记结算机构确认申请时，申购生效。投资人在提交赎回申请时有足够的基金份额和现金，则赎回成立，登记结算机构确认赎回时，赎回生效。投资人在提交申购申请时须按申购赎回清单的规定备足申购对价，投资人在提交赎回申请时须持有足够的基金份额余额和现金，否则所提交的申购、赎回申请不成立。</w:t>
      </w:r>
      <w:r>
        <w:rPr>
          <w:rFonts w:eastAsiaTheme="minorEastAsia" w:hint="eastAsia"/>
          <w:bCs/>
          <w:szCs w:val="21"/>
        </w:rPr>
        <w:t xml:space="preserve"> </w:t>
      </w:r>
    </w:p>
    <w:p w:rsidR="008B5EC4" w:rsidRDefault="00563571">
      <w:pPr>
        <w:spacing w:line="360" w:lineRule="auto"/>
        <w:ind w:firstLineChars="201" w:firstLine="422"/>
        <w:rPr>
          <w:rFonts w:eastAsiaTheme="minorEastAsia"/>
          <w:bCs/>
          <w:szCs w:val="21"/>
        </w:rPr>
      </w:pPr>
      <w:r>
        <w:rPr>
          <w:rFonts w:eastAsiaTheme="minorEastAsia" w:hint="eastAsia"/>
          <w:bCs/>
          <w:szCs w:val="21"/>
        </w:rPr>
        <w:t>2</w:t>
      </w:r>
      <w:r>
        <w:rPr>
          <w:rFonts w:eastAsiaTheme="minorEastAsia" w:hint="eastAsia"/>
          <w:bCs/>
          <w:szCs w:val="21"/>
        </w:rPr>
        <w:t>）申购和赎回申请的确认</w:t>
      </w:r>
      <w:r>
        <w:rPr>
          <w:rFonts w:eastAsiaTheme="minorEastAsia" w:hint="eastAsia"/>
          <w:bCs/>
          <w:szCs w:val="21"/>
        </w:rPr>
        <w:t xml:space="preserve"> </w:t>
      </w:r>
    </w:p>
    <w:p w:rsidR="008B5EC4" w:rsidRDefault="00563571">
      <w:pPr>
        <w:spacing w:line="360" w:lineRule="auto"/>
        <w:ind w:firstLineChars="201" w:firstLine="422"/>
        <w:rPr>
          <w:rFonts w:eastAsiaTheme="minorEastAsia"/>
          <w:bCs/>
          <w:szCs w:val="21"/>
        </w:rPr>
      </w:pPr>
      <w:r>
        <w:rPr>
          <w:rFonts w:eastAsiaTheme="minorEastAsia" w:hint="eastAsia"/>
          <w:bCs/>
          <w:szCs w:val="21"/>
        </w:rPr>
        <w:t>基金投资人申购、赎回申请在受理当日进行确认。如投资人未能提供符合要求的申购对价，则申购申请不成立。如投资人持有的符合要求的基金份额不足或未能根据要求准备足额的现金，或本基金投资组</w:t>
      </w:r>
      <w:r>
        <w:rPr>
          <w:rFonts w:eastAsiaTheme="minorEastAsia" w:hint="eastAsia"/>
          <w:bCs/>
          <w:szCs w:val="21"/>
        </w:rPr>
        <w:t>合内不具备足额的符合要求的赎回对价，或投资人提交的赎回申请超过基金管理人设定的当日净赎回份额上限、当日累计赎回份额上限、单个账户当日净赎回份额上限或单个账户当日累计赎回份额上限，则赎回申请不成立或失败。</w:t>
      </w:r>
    </w:p>
    <w:p w:rsidR="008B5EC4" w:rsidRDefault="00563571">
      <w:pPr>
        <w:spacing w:line="360" w:lineRule="auto"/>
        <w:ind w:firstLineChars="201" w:firstLine="422"/>
        <w:rPr>
          <w:rFonts w:eastAsiaTheme="minorEastAsia"/>
          <w:bCs/>
          <w:szCs w:val="21"/>
        </w:rPr>
      </w:pPr>
      <w:r>
        <w:rPr>
          <w:rFonts w:eastAsiaTheme="minorEastAsia" w:hint="eastAsia"/>
          <w:bCs/>
          <w:szCs w:val="21"/>
        </w:rPr>
        <w:t>申购赎回代理券商对申购、赎回申请的受理并不代表该申请一定成功，而仅代表申购赎回代理券商确实接收到该申请。申购、赎回的确认以登记结算机构的确认结果为准。对于申购、赎回申请的确认情况，投资人应及时查询并妥善行使合法权利</w:t>
      </w:r>
      <w:r>
        <w:rPr>
          <w:rFonts w:eastAsiaTheme="minorEastAsia"/>
          <w:bCs/>
          <w:szCs w:val="21"/>
        </w:rPr>
        <w:t>，否则，由此产生的任何损失由投资人自行承担</w:t>
      </w:r>
      <w:r>
        <w:rPr>
          <w:rFonts w:eastAsiaTheme="minorEastAsia" w:hint="eastAsia"/>
          <w:bCs/>
          <w:szCs w:val="21"/>
        </w:rPr>
        <w:t>。</w:t>
      </w:r>
    </w:p>
    <w:p w:rsidR="008B5EC4" w:rsidRDefault="00563571">
      <w:pPr>
        <w:spacing w:line="360" w:lineRule="auto"/>
        <w:ind w:firstLineChars="201" w:firstLine="422"/>
        <w:rPr>
          <w:rFonts w:eastAsiaTheme="minorEastAsia"/>
          <w:bCs/>
          <w:szCs w:val="21"/>
        </w:rPr>
      </w:pPr>
      <w:r>
        <w:rPr>
          <w:rFonts w:eastAsiaTheme="minorEastAsia" w:hint="eastAsia"/>
          <w:bCs/>
          <w:szCs w:val="21"/>
        </w:rPr>
        <w:t>投资者申购的基金份额当日可以竞价卖出；投资者赎回</w:t>
      </w:r>
      <w:r>
        <w:rPr>
          <w:rFonts w:eastAsiaTheme="minorEastAsia" w:hint="eastAsia"/>
          <w:bCs/>
          <w:szCs w:val="21"/>
        </w:rPr>
        <w:t>获得的股票当日可以竞价卖出。</w:t>
      </w:r>
    </w:p>
    <w:p w:rsidR="008B5EC4" w:rsidRDefault="00563571">
      <w:pPr>
        <w:spacing w:line="360" w:lineRule="auto"/>
        <w:ind w:firstLineChars="201" w:firstLine="422"/>
        <w:rPr>
          <w:rFonts w:eastAsiaTheme="minorEastAsia"/>
          <w:bCs/>
          <w:szCs w:val="21"/>
        </w:rPr>
      </w:pPr>
      <w:r>
        <w:rPr>
          <w:rFonts w:eastAsiaTheme="minorEastAsia" w:hint="eastAsia"/>
          <w:bCs/>
          <w:szCs w:val="21"/>
        </w:rPr>
        <w:t>本基金申购赎回的确认规则适用</w:t>
      </w:r>
      <w:r>
        <w:rPr>
          <w:rFonts w:eastAsiaTheme="minorEastAsia" w:hint="eastAsia"/>
          <w:bCs/>
          <w:szCs w:val="21"/>
        </w:rPr>
        <w:t>上海</w:t>
      </w:r>
      <w:r>
        <w:rPr>
          <w:rFonts w:eastAsiaTheme="minorEastAsia" w:hint="eastAsia"/>
          <w:bCs/>
          <w:szCs w:val="21"/>
        </w:rPr>
        <w:t>证券交易所、登记结算机构的相关规定和参与各方相关协议的有关规定。如上海证券交易所、中国证券登记结算有限责任公司修改或更新上述规则并适用于本基金的，则按照新的规则执行，届时基金管理人将发布公告予以披露，无须召开基金份额持有人大会审议。</w:t>
      </w:r>
    </w:p>
    <w:p w:rsidR="008B5EC4" w:rsidRDefault="00563571">
      <w:pPr>
        <w:spacing w:line="360" w:lineRule="auto"/>
        <w:ind w:firstLineChars="201" w:firstLine="422"/>
        <w:rPr>
          <w:rFonts w:eastAsiaTheme="minorEastAsia"/>
          <w:bCs/>
          <w:szCs w:val="21"/>
        </w:rPr>
      </w:pPr>
      <w:r>
        <w:rPr>
          <w:rFonts w:eastAsiaTheme="minorEastAsia" w:hint="eastAsia"/>
          <w:bCs/>
          <w:szCs w:val="21"/>
        </w:rPr>
        <w:t>基金管理人可以在不违反法律法规规定和基金合同约定的情形下，对上述业务办理规则进行调整，并按照《信息披露办法》的有关规定在规定媒介上公告。</w:t>
      </w:r>
    </w:p>
    <w:p w:rsidR="008B5EC4" w:rsidRDefault="00563571">
      <w:pPr>
        <w:spacing w:line="360" w:lineRule="auto"/>
        <w:ind w:firstLineChars="201" w:firstLine="422"/>
        <w:rPr>
          <w:rFonts w:eastAsiaTheme="minorEastAsia"/>
          <w:bCs/>
          <w:szCs w:val="21"/>
        </w:rPr>
      </w:pPr>
      <w:r>
        <w:rPr>
          <w:rFonts w:eastAsiaTheme="minorEastAsia" w:hint="eastAsia"/>
          <w:bCs/>
          <w:szCs w:val="21"/>
        </w:rPr>
        <w:t>3</w:t>
      </w:r>
      <w:r>
        <w:rPr>
          <w:rFonts w:eastAsiaTheme="minorEastAsia" w:hint="eastAsia"/>
          <w:bCs/>
          <w:szCs w:val="21"/>
        </w:rPr>
        <w:t>）申购和赎回的清算交收与登记</w:t>
      </w:r>
    </w:p>
    <w:p w:rsidR="008B5EC4" w:rsidRDefault="00563571">
      <w:pPr>
        <w:spacing w:line="360" w:lineRule="auto"/>
        <w:ind w:firstLineChars="201" w:firstLine="422"/>
        <w:rPr>
          <w:rFonts w:eastAsiaTheme="minorEastAsia"/>
          <w:bCs/>
          <w:szCs w:val="21"/>
        </w:rPr>
      </w:pPr>
      <w:r>
        <w:rPr>
          <w:rFonts w:eastAsiaTheme="minorEastAsia" w:hint="eastAsia"/>
          <w:bCs/>
          <w:szCs w:val="21"/>
        </w:rPr>
        <w:t>本基金申购、赎回过程中涉及的基金份额、组合证券</w:t>
      </w:r>
      <w:r>
        <w:rPr>
          <w:rFonts w:eastAsiaTheme="minorEastAsia" w:hint="eastAsia"/>
          <w:bCs/>
          <w:szCs w:val="21"/>
        </w:rPr>
        <w:t>、现金替代、现金差额及其他对价的清算交收适用上海证券交易所、中国证券登记结算有限责任公司相关业务规则和参与各方相关协议及其不时修订的有关规定。</w:t>
      </w:r>
    </w:p>
    <w:p w:rsidR="008B5EC4" w:rsidRDefault="00563571">
      <w:pPr>
        <w:spacing w:line="360" w:lineRule="auto"/>
        <w:ind w:firstLineChars="201" w:firstLine="422"/>
        <w:rPr>
          <w:rFonts w:eastAsiaTheme="minorEastAsia"/>
          <w:bCs/>
          <w:szCs w:val="21"/>
        </w:rPr>
      </w:pPr>
      <w:r>
        <w:rPr>
          <w:rFonts w:eastAsiaTheme="minorEastAsia" w:hint="eastAsia"/>
          <w:bCs/>
          <w:szCs w:val="21"/>
        </w:rPr>
        <w:t>投资者</w:t>
      </w:r>
      <w:r>
        <w:rPr>
          <w:rFonts w:eastAsiaTheme="minorEastAsia" w:hint="eastAsia"/>
          <w:bCs/>
          <w:szCs w:val="21"/>
        </w:rPr>
        <w:t>T</w:t>
      </w:r>
      <w:r>
        <w:rPr>
          <w:rFonts w:eastAsiaTheme="minorEastAsia" w:hint="eastAsia"/>
          <w:bCs/>
          <w:szCs w:val="21"/>
        </w:rPr>
        <w:t>日申购成功后，登记结算机构在</w:t>
      </w:r>
      <w:r>
        <w:rPr>
          <w:rFonts w:eastAsiaTheme="minorEastAsia" w:hint="eastAsia"/>
          <w:bCs/>
          <w:szCs w:val="21"/>
        </w:rPr>
        <w:t>T</w:t>
      </w:r>
      <w:r>
        <w:rPr>
          <w:rFonts w:eastAsiaTheme="minorEastAsia" w:hint="eastAsia"/>
          <w:bCs/>
          <w:szCs w:val="21"/>
        </w:rPr>
        <w:t>日收市后办理基金份额与沪市组合证券交收以及现金替代的清算，在</w:t>
      </w:r>
      <w:r>
        <w:rPr>
          <w:rFonts w:eastAsiaTheme="minorEastAsia" w:hint="eastAsia"/>
          <w:bCs/>
          <w:szCs w:val="21"/>
        </w:rPr>
        <w:t>T+1</w:t>
      </w:r>
      <w:r>
        <w:rPr>
          <w:rFonts w:eastAsiaTheme="minorEastAsia" w:hint="eastAsia"/>
          <w:bCs/>
          <w:szCs w:val="21"/>
        </w:rPr>
        <w:t>日办理现金替代的交收以及现金差额的清算，并将结果发送给申购赎回代理券商、基金管理人和基金托管人。基金管理人与申购赎回代理券商在</w:t>
      </w:r>
      <w:r>
        <w:rPr>
          <w:rFonts w:eastAsiaTheme="minorEastAsia" w:hint="eastAsia"/>
          <w:bCs/>
          <w:szCs w:val="21"/>
        </w:rPr>
        <w:t>T+3</w:t>
      </w:r>
      <w:r>
        <w:rPr>
          <w:rFonts w:eastAsiaTheme="minorEastAsia" w:hint="eastAsia"/>
          <w:bCs/>
          <w:szCs w:val="21"/>
        </w:rPr>
        <w:t>日内办理现金差额的交收。</w:t>
      </w:r>
    </w:p>
    <w:p w:rsidR="008B5EC4" w:rsidRDefault="00563571">
      <w:pPr>
        <w:spacing w:line="360" w:lineRule="auto"/>
        <w:ind w:firstLineChars="201" w:firstLine="422"/>
        <w:rPr>
          <w:rFonts w:eastAsiaTheme="minorEastAsia"/>
          <w:bCs/>
          <w:szCs w:val="21"/>
        </w:rPr>
      </w:pPr>
      <w:r>
        <w:rPr>
          <w:rFonts w:eastAsiaTheme="minorEastAsia" w:hint="eastAsia"/>
          <w:bCs/>
          <w:szCs w:val="21"/>
        </w:rPr>
        <w:t>投资者</w:t>
      </w:r>
      <w:r>
        <w:rPr>
          <w:rFonts w:eastAsiaTheme="minorEastAsia" w:hint="eastAsia"/>
          <w:bCs/>
          <w:szCs w:val="21"/>
        </w:rPr>
        <w:t>T</w:t>
      </w:r>
      <w:r>
        <w:rPr>
          <w:rFonts w:eastAsiaTheme="minorEastAsia" w:hint="eastAsia"/>
          <w:bCs/>
          <w:szCs w:val="21"/>
        </w:rPr>
        <w:t>日赎回成功后，登记结算机构在</w:t>
      </w:r>
      <w:r>
        <w:rPr>
          <w:rFonts w:eastAsiaTheme="minorEastAsia" w:hint="eastAsia"/>
          <w:bCs/>
          <w:szCs w:val="21"/>
        </w:rPr>
        <w:t>T</w:t>
      </w:r>
      <w:r>
        <w:rPr>
          <w:rFonts w:eastAsiaTheme="minorEastAsia" w:hint="eastAsia"/>
          <w:bCs/>
          <w:szCs w:val="21"/>
        </w:rPr>
        <w:t>日收市后办理基金份额的注销与沪市组合证券交收以及现金替代的清算，在</w:t>
      </w:r>
      <w:r>
        <w:rPr>
          <w:rFonts w:eastAsiaTheme="minorEastAsia" w:hint="eastAsia"/>
          <w:bCs/>
          <w:szCs w:val="21"/>
        </w:rPr>
        <w:t>T</w:t>
      </w:r>
      <w:r>
        <w:rPr>
          <w:rFonts w:eastAsiaTheme="minorEastAsia" w:hint="eastAsia"/>
          <w:bCs/>
          <w:szCs w:val="21"/>
        </w:rPr>
        <w:t>+1</w:t>
      </w:r>
      <w:r>
        <w:rPr>
          <w:rFonts w:eastAsiaTheme="minorEastAsia" w:hint="eastAsia"/>
          <w:bCs/>
          <w:szCs w:val="21"/>
        </w:rPr>
        <w:t>日办理现金替代的交收以及现金差额的清算，并将结果发送给申购赎回代理券商、基金管理人和基金托管人。基金管理人与申购赎回代理券商在</w:t>
      </w:r>
      <w:r>
        <w:rPr>
          <w:rFonts w:eastAsiaTheme="minorEastAsia" w:hint="eastAsia"/>
          <w:bCs/>
          <w:szCs w:val="21"/>
        </w:rPr>
        <w:t>T+3</w:t>
      </w:r>
      <w:r>
        <w:rPr>
          <w:rFonts w:eastAsiaTheme="minorEastAsia" w:hint="eastAsia"/>
          <w:bCs/>
          <w:szCs w:val="21"/>
        </w:rPr>
        <w:t>日内办理现金差额的交收。</w:t>
      </w:r>
    </w:p>
    <w:p w:rsidR="008B5EC4" w:rsidRDefault="00563571">
      <w:pPr>
        <w:spacing w:line="360" w:lineRule="auto"/>
        <w:ind w:firstLineChars="201" w:firstLine="422"/>
        <w:rPr>
          <w:rFonts w:eastAsiaTheme="minorEastAsia"/>
          <w:bCs/>
          <w:szCs w:val="21"/>
        </w:rPr>
      </w:pPr>
      <w:r>
        <w:rPr>
          <w:rFonts w:eastAsiaTheme="minorEastAsia" w:hint="eastAsia"/>
          <w:bCs/>
          <w:szCs w:val="21"/>
        </w:rPr>
        <w:t>如果登记结算机构和基金管理人在清算交收时发现不能正常履约的情形，则依据上海证券交易所、中国证券登记结算有限责任公司相关业务规则和参与各方相关协议及其不时修订的有关规定进行处理。</w:t>
      </w:r>
    </w:p>
    <w:p w:rsidR="008B5EC4" w:rsidRDefault="00563571">
      <w:pPr>
        <w:spacing w:line="360" w:lineRule="auto"/>
        <w:ind w:firstLineChars="201" w:firstLine="422"/>
        <w:rPr>
          <w:rFonts w:eastAsiaTheme="minorEastAsia"/>
          <w:bCs/>
          <w:szCs w:val="21"/>
        </w:rPr>
      </w:pPr>
      <w:r>
        <w:rPr>
          <w:rFonts w:eastAsiaTheme="minorEastAsia" w:hint="eastAsia"/>
          <w:bCs/>
          <w:szCs w:val="21"/>
        </w:rPr>
        <w:t>投资者应按照基金合同的约定和申购赎回代理券商的规定按时足额支付应付的组合证券、现金差额、现金替代和现金替代退补款。因投资者原因导致组合证券、现金差额、现金替代或现金替代退补款未能按时足额交收的，基金管理人有权为基金的利益向该投资者追偿，并要求其承担由此导致的其他基金份额持有人或基金资产的损失。</w:t>
      </w:r>
    </w:p>
    <w:p w:rsidR="008B5EC4" w:rsidRDefault="00563571">
      <w:pPr>
        <w:spacing w:line="360" w:lineRule="auto"/>
        <w:ind w:firstLineChars="201" w:firstLine="422"/>
        <w:rPr>
          <w:rFonts w:eastAsiaTheme="minorEastAsia"/>
          <w:bCs/>
          <w:szCs w:val="21"/>
        </w:rPr>
      </w:pPr>
      <w:r>
        <w:rPr>
          <w:rFonts w:eastAsiaTheme="minorEastAsia" w:hint="eastAsia"/>
          <w:bCs/>
          <w:szCs w:val="21"/>
        </w:rPr>
        <w:t>4</w:t>
      </w:r>
      <w:r>
        <w:rPr>
          <w:rFonts w:eastAsiaTheme="minorEastAsia" w:hint="eastAsia"/>
          <w:bCs/>
          <w:szCs w:val="21"/>
        </w:rPr>
        <w:t>）</w:t>
      </w:r>
      <w:r>
        <w:rPr>
          <w:rFonts w:eastAsiaTheme="minorEastAsia" w:hint="eastAsia"/>
          <w:bCs/>
          <w:szCs w:val="21"/>
        </w:rPr>
        <w:t>基金管理人、上海证券交易所和登记结算机构可在法律法规允许的范围内，对基金份额持有人利益不存在实质不利影响的前提下，对上述规则进行调整，并在开始实施前按照《信息披露办法》的有关规定在规定媒介上予以公告。</w:t>
      </w:r>
    </w:p>
    <w:p w:rsidR="008B5EC4" w:rsidRDefault="00563571">
      <w:pPr>
        <w:spacing w:line="360" w:lineRule="auto"/>
        <w:ind w:firstLineChars="201" w:firstLine="422"/>
        <w:rPr>
          <w:rFonts w:eastAsiaTheme="minorEastAsia"/>
          <w:bCs/>
          <w:szCs w:val="21"/>
        </w:rPr>
      </w:pPr>
      <w:r>
        <w:rPr>
          <w:rFonts w:eastAsiaTheme="minorEastAsia" w:hint="eastAsia"/>
          <w:bCs/>
          <w:szCs w:val="21"/>
        </w:rPr>
        <w:t>（</w:t>
      </w:r>
      <w:r>
        <w:rPr>
          <w:rFonts w:eastAsiaTheme="minorEastAsia" w:hint="eastAsia"/>
          <w:bCs/>
          <w:szCs w:val="21"/>
        </w:rPr>
        <w:t>4</w:t>
      </w:r>
      <w:r>
        <w:rPr>
          <w:rFonts w:eastAsiaTheme="minorEastAsia" w:hint="eastAsia"/>
          <w:bCs/>
          <w:szCs w:val="21"/>
        </w:rPr>
        <w:t>）拒绝</w:t>
      </w:r>
      <w:r>
        <w:rPr>
          <w:rFonts w:eastAsiaTheme="minorEastAsia" w:hint="eastAsia"/>
          <w:bCs/>
          <w:szCs w:val="21"/>
        </w:rPr>
        <w:t>或暂停申购的情形</w:t>
      </w:r>
    </w:p>
    <w:p w:rsidR="008B5EC4" w:rsidRDefault="00563571">
      <w:pPr>
        <w:spacing w:line="360" w:lineRule="auto"/>
        <w:ind w:firstLineChars="201" w:firstLine="422"/>
        <w:rPr>
          <w:rFonts w:eastAsiaTheme="minorEastAsia"/>
          <w:bCs/>
          <w:szCs w:val="21"/>
        </w:rPr>
      </w:pPr>
      <w:r>
        <w:rPr>
          <w:rFonts w:eastAsiaTheme="minorEastAsia" w:hint="eastAsia"/>
          <w:bCs/>
          <w:szCs w:val="21"/>
        </w:rPr>
        <w:t>发生下列情况时，基金管理人可拒绝或暂停接受投资人的申购申请：</w:t>
      </w:r>
    </w:p>
    <w:p w:rsidR="008B5EC4" w:rsidRDefault="00563571">
      <w:pPr>
        <w:spacing w:line="360" w:lineRule="auto"/>
        <w:ind w:firstLineChars="201" w:firstLine="422"/>
        <w:rPr>
          <w:rFonts w:eastAsiaTheme="minorEastAsia"/>
          <w:bCs/>
          <w:szCs w:val="21"/>
        </w:rPr>
      </w:pPr>
      <w:r>
        <w:rPr>
          <w:rFonts w:eastAsiaTheme="minorEastAsia" w:hint="eastAsia"/>
          <w:bCs/>
          <w:szCs w:val="21"/>
        </w:rPr>
        <w:t>1</w:t>
      </w:r>
      <w:r>
        <w:rPr>
          <w:rFonts w:eastAsiaTheme="minorEastAsia" w:hint="eastAsia"/>
          <w:bCs/>
          <w:szCs w:val="21"/>
        </w:rPr>
        <w:t>）</w:t>
      </w:r>
      <w:r>
        <w:rPr>
          <w:rFonts w:eastAsiaTheme="minorEastAsia" w:hint="eastAsia"/>
          <w:bCs/>
          <w:szCs w:val="21"/>
        </w:rPr>
        <w:t>因不可抗力导致基金无法正常运作、基金管理人无法受理或办理基金份额持有人的申购申请；</w:t>
      </w:r>
    </w:p>
    <w:p w:rsidR="008B5EC4" w:rsidRDefault="00563571">
      <w:pPr>
        <w:spacing w:line="360" w:lineRule="auto"/>
        <w:ind w:firstLineChars="201" w:firstLine="422"/>
        <w:rPr>
          <w:rFonts w:eastAsiaTheme="minorEastAsia"/>
          <w:bCs/>
          <w:szCs w:val="21"/>
        </w:rPr>
      </w:pPr>
      <w:r>
        <w:rPr>
          <w:rFonts w:eastAsiaTheme="minorEastAsia" w:hint="eastAsia"/>
          <w:bCs/>
          <w:szCs w:val="21"/>
        </w:rPr>
        <w:t>2</w:t>
      </w:r>
      <w:r>
        <w:rPr>
          <w:rFonts w:eastAsiaTheme="minorEastAsia" w:hint="eastAsia"/>
          <w:bCs/>
          <w:szCs w:val="21"/>
        </w:rPr>
        <w:t>）</w:t>
      </w:r>
      <w:r>
        <w:rPr>
          <w:rFonts w:eastAsiaTheme="minorEastAsia" w:hint="eastAsia"/>
          <w:bCs/>
          <w:szCs w:val="21"/>
        </w:rPr>
        <w:t>证券</w:t>
      </w:r>
      <w:r>
        <w:rPr>
          <w:rFonts w:eastAsiaTheme="minorEastAsia" w:hint="eastAsia"/>
          <w:bCs/>
          <w:szCs w:val="21"/>
        </w:rPr>
        <w:t>/</w:t>
      </w:r>
      <w:r>
        <w:rPr>
          <w:rFonts w:eastAsiaTheme="minorEastAsia" w:hint="eastAsia"/>
          <w:bCs/>
          <w:szCs w:val="21"/>
        </w:rPr>
        <w:t>期货交易所交易时间非正常停市，导致基金管理人无法计算当日基金资产净值或无法进行证券交易；</w:t>
      </w:r>
    </w:p>
    <w:p w:rsidR="008B5EC4" w:rsidRDefault="00563571">
      <w:pPr>
        <w:spacing w:line="360" w:lineRule="auto"/>
        <w:ind w:firstLineChars="201" w:firstLine="422"/>
        <w:rPr>
          <w:rFonts w:eastAsiaTheme="minorEastAsia"/>
          <w:bCs/>
          <w:szCs w:val="21"/>
        </w:rPr>
      </w:pPr>
      <w:r>
        <w:rPr>
          <w:rFonts w:eastAsiaTheme="minorEastAsia" w:hint="eastAsia"/>
          <w:bCs/>
          <w:szCs w:val="21"/>
        </w:rPr>
        <w:t>3</w:t>
      </w:r>
      <w:r>
        <w:rPr>
          <w:rFonts w:eastAsiaTheme="minorEastAsia" w:hint="eastAsia"/>
          <w:bCs/>
          <w:szCs w:val="21"/>
        </w:rPr>
        <w:t>）</w:t>
      </w:r>
      <w:r>
        <w:rPr>
          <w:rFonts w:eastAsiaTheme="minorEastAsia" w:hint="eastAsia"/>
          <w:bCs/>
          <w:szCs w:val="21"/>
        </w:rPr>
        <w:t>发生基金合同规定的暂停基金资产估值情况时；</w:t>
      </w:r>
    </w:p>
    <w:p w:rsidR="008B5EC4" w:rsidRDefault="00563571">
      <w:pPr>
        <w:spacing w:line="360" w:lineRule="auto"/>
        <w:ind w:firstLineChars="201" w:firstLine="422"/>
        <w:rPr>
          <w:rFonts w:eastAsiaTheme="minorEastAsia"/>
          <w:bCs/>
          <w:szCs w:val="21"/>
        </w:rPr>
      </w:pPr>
      <w:r>
        <w:rPr>
          <w:rFonts w:eastAsiaTheme="minorEastAsia" w:hint="eastAsia"/>
          <w:bCs/>
          <w:szCs w:val="21"/>
        </w:rPr>
        <w:t>4</w:t>
      </w:r>
      <w:r>
        <w:rPr>
          <w:rFonts w:eastAsiaTheme="minorEastAsia" w:hint="eastAsia"/>
          <w:bCs/>
          <w:szCs w:val="21"/>
        </w:rPr>
        <w:t>）</w:t>
      </w:r>
      <w:r>
        <w:rPr>
          <w:rFonts w:eastAsiaTheme="minorEastAsia" w:hint="eastAsia"/>
          <w:bCs/>
          <w:szCs w:val="21"/>
        </w:rPr>
        <w:t>基金管理人开市前因异常情况无法公布申购赎回清单、基金份额净值或者</w:t>
      </w:r>
      <w:r>
        <w:rPr>
          <w:rFonts w:eastAsiaTheme="minorEastAsia" w:hint="eastAsia"/>
          <w:bCs/>
          <w:szCs w:val="21"/>
        </w:rPr>
        <w:t xml:space="preserve"> IOPV</w:t>
      </w:r>
      <w:r>
        <w:rPr>
          <w:rFonts w:eastAsiaTheme="minorEastAsia" w:hint="eastAsia"/>
          <w:bCs/>
          <w:szCs w:val="21"/>
        </w:rPr>
        <w:t>计算错误、申购赎回清单编制错误；</w:t>
      </w:r>
    </w:p>
    <w:p w:rsidR="008B5EC4" w:rsidRDefault="00563571">
      <w:pPr>
        <w:spacing w:line="360" w:lineRule="auto"/>
        <w:ind w:firstLineChars="201" w:firstLine="422"/>
        <w:rPr>
          <w:rFonts w:eastAsiaTheme="minorEastAsia"/>
          <w:bCs/>
          <w:szCs w:val="21"/>
        </w:rPr>
      </w:pPr>
      <w:r>
        <w:rPr>
          <w:rFonts w:eastAsiaTheme="minorEastAsia" w:hint="eastAsia"/>
          <w:bCs/>
          <w:szCs w:val="21"/>
        </w:rPr>
        <w:t>5</w:t>
      </w:r>
      <w:r>
        <w:rPr>
          <w:rFonts w:eastAsiaTheme="minorEastAsia" w:hint="eastAsia"/>
          <w:bCs/>
          <w:szCs w:val="21"/>
        </w:rPr>
        <w:t>）</w:t>
      </w:r>
      <w:r>
        <w:rPr>
          <w:rFonts w:eastAsiaTheme="minorEastAsia" w:hint="eastAsia"/>
          <w:bCs/>
          <w:szCs w:val="21"/>
        </w:rPr>
        <w:t>接受某笔或某些申购申请可能会影响或损害现有基金份额持有人利益；</w:t>
      </w:r>
    </w:p>
    <w:p w:rsidR="008B5EC4" w:rsidRDefault="00563571">
      <w:pPr>
        <w:spacing w:line="360" w:lineRule="auto"/>
        <w:ind w:firstLineChars="201" w:firstLine="422"/>
        <w:rPr>
          <w:rFonts w:eastAsiaTheme="minorEastAsia"/>
          <w:bCs/>
          <w:szCs w:val="21"/>
        </w:rPr>
      </w:pPr>
      <w:r>
        <w:rPr>
          <w:rFonts w:eastAsiaTheme="minorEastAsia" w:hint="eastAsia"/>
          <w:bCs/>
          <w:szCs w:val="21"/>
        </w:rPr>
        <w:t>6</w:t>
      </w:r>
      <w:r>
        <w:rPr>
          <w:rFonts w:eastAsiaTheme="minorEastAsia" w:hint="eastAsia"/>
          <w:bCs/>
          <w:szCs w:val="21"/>
        </w:rPr>
        <w:t>）</w:t>
      </w:r>
      <w:r>
        <w:rPr>
          <w:rFonts w:eastAsiaTheme="minorEastAsia" w:hint="eastAsia"/>
          <w:bCs/>
          <w:szCs w:val="21"/>
        </w:rPr>
        <w:t>相关证券</w:t>
      </w:r>
      <w:r>
        <w:rPr>
          <w:rFonts w:eastAsiaTheme="minorEastAsia" w:hint="eastAsia"/>
          <w:bCs/>
          <w:szCs w:val="21"/>
        </w:rPr>
        <w:t>/</w:t>
      </w:r>
      <w:r>
        <w:rPr>
          <w:rFonts w:eastAsiaTheme="minorEastAsia" w:hint="eastAsia"/>
          <w:bCs/>
          <w:szCs w:val="21"/>
        </w:rPr>
        <w:t>期</w:t>
      </w:r>
      <w:r>
        <w:rPr>
          <w:rFonts w:eastAsiaTheme="minorEastAsia" w:hint="eastAsia"/>
          <w:bCs/>
          <w:szCs w:val="21"/>
        </w:rPr>
        <w:t>货交易所、申购赎回代理券商、登记结算机构等因异常情况无法办理申购；或者指数编制机构、相关证券</w:t>
      </w:r>
      <w:r>
        <w:rPr>
          <w:rFonts w:eastAsiaTheme="minorEastAsia" w:hint="eastAsia"/>
          <w:bCs/>
          <w:szCs w:val="21"/>
        </w:rPr>
        <w:t>/</w:t>
      </w:r>
      <w:r>
        <w:rPr>
          <w:rFonts w:eastAsiaTheme="minorEastAsia" w:hint="eastAsia"/>
          <w:bCs/>
          <w:szCs w:val="21"/>
        </w:rPr>
        <w:t>期货交易所等因异常情况使申购赎回清单无法编制或编制不当。上述异常情况指无法预见并不可控制的情形，包括但不限于系统故障、网络故障、通讯故障、电力故障、数据错误等；</w:t>
      </w:r>
      <w:r>
        <w:rPr>
          <w:rFonts w:eastAsiaTheme="minorEastAsia" w:hint="eastAsia"/>
          <w:bCs/>
          <w:szCs w:val="21"/>
        </w:rPr>
        <w:t xml:space="preserve"> </w:t>
      </w:r>
    </w:p>
    <w:p w:rsidR="008B5EC4" w:rsidRDefault="00563571">
      <w:pPr>
        <w:spacing w:line="360" w:lineRule="auto"/>
        <w:ind w:firstLineChars="201" w:firstLine="422"/>
        <w:rPr>
          <w:rFonts w:eastAsiaTheme="minorEastAsia"/>
          <w:bCs/>
          <w:szCs w:val="21"/>
        </w:rPr>
      </w:pPr>
      <w:r>
        <w:rPr>
          <w:rFonts w:eastAsiaTheme="minorEastAsia" w:hint="eastAsia"/>
          <w:bCs/>
          <w:szCs w:val="21"/>
        </w:rPr>
        <w:t>7</w:t>
      </w:r>
      <w:r>
        <w:rPr>
          <w:rFonts w:eastAsiaTheme="minorEastAsia" w:hint="eastAsia"/>
          <w:bCs/>
          <w:szCs w:val="21"/>
        </w:rPr>
        <w:t>）</w:t>
      </w:r>
      <w:r>
        <w:rPr>
          <w:rFonts w:eastAsiaTheme="minorEastAsia" w:hint="eastAsia"/>
          <w:bCs/>
          <w:szCs w:val="21"/>
        </w:rPr>
        <w:t>申请超过基金管理人设定的基金总规模、单日净申购比例上限、单一投资者单日或单笔申购份额上限的；</w:t>
      </w:r>
      <w:r>
        <w:rPr>
          <w:rFonts w:eastAsiaTheme="minorEastAsia" w:hint="eastAsia"/>
          <w:bCs/>
          <w:szCs w:val="21"/>
        </w:rPr>
        <w:t xml:space="preserve"> </w:t>
      </w:r>
    </w:p>
    <w:p w:rsidR="008B5EC4" w:rsidRDefault="00563571">
      <w:pPr>
        <w:spacing w:line="360" w:lineRule="auto"/>
        <w:ind w:firstLineChars="201" w:firstLine="422"/>
        <w:rPr>
          <w:rFonts w:eastAsiaTheme="minorEastAsia"/>
          <w:bCs/>
          <w:szCs w:val="21"/>
        </w:rPr>
      </w:pPr>
      <w:r>
        <w:rPr>
          <w:rFonts w:eastAsiaTheme="minorEastAsia" w:hint="eastAsia"/>
          <w:bCs/>
          <w:szCs w:val="21"/>
        </w:rPr>
        <w:t>8</w:t>
      </w:r>
      <w:r>
        <w:rPr>
          <w:rFonts w:eastAsiaTheme="minorEastAsia" w:hint="eastAsia"/>
          <w:bCs/>
          <w:szCs w:val="21"/>
        </w:rPr>
        <w:t>）</w:t>
      </w:r>
      <w:r>
        <w:rPr>
          <w:rFonts w:eastAsiaTheme="minorEastAsia" w:hint="eastAsia"/>
          <w:bCs/>
          <w:szCs w:val="21"/>
        </w:rPr>
        <w:t>当前一估值日基金资产净值</w:t>
      </w:r>
      <w:r>
        <w:rPr>
          <w:rFonts w:eastAsiaTheme="minorEastAsia" w:hint="eastAsia"/>
          <w:bCs/>
          <w:szCs w:val="21"/>
        </w:rPr>
        <w:t>50%</w:t>
      </w:r>
      <w:r>
        <w:rPr>
          <w:rFonts w:eastAsiaTheme="minorEastAsia" w:hint="eastAsia"/>
          <w:bCs/>
          <w:szCs w:val="21"/>
        </w:rPr>
        <w:t>以上的资产出现无可参考的活跃市场价格且采用估值技术仍导致公允价值存在重大不确定性时，经与基金托管人协商确认后，基金管理人应当暂停接受基金申购申请；</w:t>
      </w:r>
    </w:p>
    <w:p w:rsidR="008B5EC4" w:rsidRDefault="00563571">
      <w:pPr>
        <w:spacing w:line="360" w:lineRule="auto"/>
        <w:ind w:firstLineChars="201" w:firstLine="422"/>
        <w:rPr>
          <w:rFonts w:eastAsiaTheme="minorEastAsia"/>
          <w:bCs/>
          <w:szCs w:val="21"/>
        </w:rPr>
      </w:pPr>
      <w:r>
        <w:rPr>
          <w:rFonts w:eastAsiaTheme="minorEastAsia" w:hint="eastAsia"/>
          <w:bCs/>
          <w:szCs w:val="21"/>
        </w:rPr>
        <w:t>9</w:t>
      </w:r>
      <w:r>
        <w:rPr>
          <w:rFonts w:eastAsiaTheme="minorEastAsia" w:hint="eastAsia"/>
          <w:bCs/>
          <w:szCs w:val="21"/>
        </w:rPr>
        <w:t>）</w:t>
      </w:r>
      <w:r>
        <w:rPr>
          <w:rFonts w:eastAsiaTheme="minorEastAsia" w:hint="eastAsia"/>
          <w:bCs/>
          <w:szCs w:val="21"/>
        </w:rPr>
        <w:t>基金资产规模过大，使基金管理人无法找到合适的投资品种，或其他可能对基金业绩产生负面影响，或发生其他损害现有基金份额持有人利益的情形；</w:t>
      </w:r>
    </w:p>
    <w:p w:rsidR="008B5EC4" w:rsidRDefault="00563571">
      <w:pPr>
        <w:spacing w:line="360" w:lineRule="auto"/>
        <w:ind w:firstLineChars="201" w:firstLine="422"/>
        <w:rPr>
          <w:rFonts w:eastAsiaTheme="minorEastAsia"/>
          <w:bCs/>
          <w:szCs w:val="21"/>
        </w:rPr>
      </w:pPr>
      <w:r>
        <w:rPr>
          <w:rFonts w:eastAsiaTheme="minorEastAsia" w:hint="eastAsia"/>
          <w:bCs/>
          <w:szCs w:val="21"/>
        </w:rPr>
        <w:t>10</w:t>
      </w:r>
      <w:r>
        <w:rPr>
          <w:rFonts w:eastAsiaTheme="minorEastAsia" w:hint="eastAsia"/>
          <w:bCs/>
          <w:szCs w:val="21"/>
        </w:rPr>
        <w:t>）</w:t>
      </w:r>
      <w:r>
        <w:rPr>
          <w:rFonts w:eastAsiaTheme="minorEastAsia" w:hint="eastAsia"/>
          <w:bCs/>
          <w:szCs w:val="21"/>
        </w:rPr>
        <w:t>法律法规、上海证券交易所规定或中国证监会认定的其他情形。</w:t>
      </w:r>
    </w:p>
    <w:p w:rsidR="008B5EC4" w:rsidRDefault="00563571">
      <w:pPr>
        <w:spacing w:line="360" w:lineRule="auto"/>
        <w:ind w:firstLineChars="201" w:firstLine="422"/>
        <w:rPr>
          <w:rFonts w:eastAsiaTheme="minorEastAsia"/>
          <w:bCs/>
          <w:szCs w:val="21"/>
        </w:rPr>
      </w:pPr>
      <w:r>
        <w:rPr>
          <w:rFonts w:eastAsiaTheme="minorEastAsia" w:hint="eastAsia"/>
          <w:bCs/>
          <w:szCs w:val="21"/>
        </w:rPr>
        <w:t>发生上述第</w:t>
      </w:r>
      <w:r>
        <w:rPr>
          <w:rFonts w:eastAsiaTheme="minorEastAsia" w:hint="eastAsia"/>
          <w:bCs/>
          <w:szCs w:val="21"/>
        </w:rPr>
        <w:t>1</w:t>
      </w:r>
      <w:r>
        <w:rPr>
          <w:rFonts w:eastAsiaTheme="minorEastAsia" w:hint="eastAsia"/>
          <w:bCs/>
          <w:szCs w:val="21"/>
        </w:rPr>
        <w:t>）、</w:t>
      </w:r>
      <w:r>
        <w:rPr>
          <w:rFonts w:eastAsiaTheme="minorEastAsia" w:hint="eastAsia"/>
          <w:bCs/>
          <w:szCs w:val="21"/>
        </w:rPr>
        <w:t>2</w:t>
      </w:r>
      <w:r>
        <w:rPr>
          <w:rFonts w:eastAsiaTheme="minorEastAsia" w:hint="eastAsia"/>
          <w:bCs/>
          <w:szCs w:val="21"/>
        </w:rPr>
        <w:t>）</w:t>
      </w:r>
      <w:r>
        <w:rPr>
          <w:rFonts w:eastAsiaTheme="minorEastAsia" w:hint="eastAsia"/>
          <w:bCs/>
          <w:szCs w:val="21"/>
        </w:rPr>
        <w:t>、</w:t>
      </w:r>
      <w:r>
        <w:rPr>
          <w:rFonts w:eastAsiaTheme="minorEastAsia" w:hint="eastAsia"/>
          <w:bCs/>
          <w:szCs w:val="21"/>
        </w:rPr>
        <w:t>3</w:t>
      </w:r>
      <w:r>
        <w:rPr>
          <w:rFonts w:eastAsiaTheme="minorEastAsia" w:hint="eastAsia"/>
          <w:bCs/>
          <w:szCs w:val="21"/>
        </w:rPr>
        <w:t>）</w:t>
      </w:r>
      <w:r>
        <w:rPr>
          <w:rFonts w:eastAsiaTheme="minorEastAsia" w:hint="eastAsia"/>
          <w:bCs/>
          <w:szCs w:val="21"/>
        </w:rPr>
        <w:t>、</w:t>
      </w:r>
      <w:r>
        <w:rPr>
          <w:rFonts w:eastAsiaTheme="minorEastAsia" w:hint="eastAsia"/>
          <w:bCs/>
          <w:szCs w:val="21"/>
        </w:rPr>
        <w:t>4</w:t>
      </w:r>
      <w:r>
        <w:rPr>
          <w:rFonts w:eastAsiaTheme="minorEastAsia" w:hint="eastAsia"/>
          <w:bCs/>
          <w:szCs w:val="21"/>
        </w:rPr>
        <w:t>）</w:t>
      </w:r>
      <w:r>
        <w:rPr>
          <w:rFonts w:eastAsiaTheme="minorEastAsia" w:hint="eastAsia"/>
          <w:bCs/>
          <w:szCs w:val="21"/>
        </w:rPr>
        <w:t>、</w:t>
      </w:r>
      <w:r>
        <w:rPr>
          <w:rFonts w:eastAsiaTheme="minorEastAsia" w:hint="eastAsia"/>
          <w:bCs/>
          <w:szCs w:val="21"/>
        </w:rPr>
        <w:t>6</w:t>
      </w:r>
      <w:r>
        <w:rPr>
          <w:rFonts w:eastAsiaTheme="minorEastAsia" w:hint="eastAsia"/>
          <w:bCs/>
          <w:szCs w:val="21"/>
        </w:rPr>
        <w:t>）</w:t>
      </w:r>
      <w:r>
        <w:rPr>
          <w:rFonts w:eastAsiaTheme="minorEastAsia" w:hint="eastAsia"/>
          <w:bCs/>
          <w:szCs w:val="21"/>
        </w:rPr>
        <w:t>、</w:t>
      </w:r>
      <w:r>
        <w:rPr>
          <w:rFonts w:eastAsiaTheme="minorEastAsia" w:hint="eastAsia"/>
          <w:bCs/>
          <w:szCs w:val="21"/>
        </w:rPr>
        <w:t>8</w:t>
      </w:r>
      <w:r>
        <w:rPr>
          <w:rFonts w:eastAsiaTheme="minorEastAsia" w:hint="eastAsia"/>
          <w:bCs/>
          <w:szCs w:val="21"/>
        </w:rPr>
        <w:t>）</w:t>
      </w:r>
      <w:r>
        <w:rPr>
          <w:rFonts w:eastAsiaTheme="minorEastAsia" w:hint="eastAsia"/>
          <w:bCs/>
          <w:szCs w:val="21"/>
        </w:rPr>
        <w:t>、</w:t>
      </w:r>
      <w:r>
        <w:rPr>
          <w:rFonts w:eastAsiaTheme="minorEastAsia" w:hint="eastAsia"/>
          <w:bCs/>
          <w:szCs w:val="21"/>
        </w:rPr>
        <w:t>9</w:t>
      </w:r>
      <w:r>
        <w:rPr>
          <w:rFonts w:eastAsiaTheme="minorEastAsia" w:hint="eastAsia"/>
          <w:bCs/>
          <w:szCs w:val="21"/>
        </w:rPr>
        <w:t>）</w:t>
      </w:r>
      <w:r>
        <w:rPr>
          <w:rFonts w:eastAsiaTheme="minorEastAsia" w:hint="eastAsia"/>
          <w:bCs/>
          <w:szCs w:val="21"/>
        </w:rPr>
        <w:t>、</w:t>
      </w:r>
      <w:r>
        <w:rPr>
          <w:rFonts w:eastAsiaTheme="minorEastAsia" w:hint="eastAsia"/>
          <w:bCs/>
          <w:szCs w:val="21"/>
        </w:rPr>
        <w:t>10</w:t>
      </w:r>
      <w:r>
        <w:rPr>
          <w:rFonts w:eastAsiaTheme="minorEastAsia" w:hint="eastAsia"/>
          <w:bCs/>
          <w:szCs w:val="21"/>
        </w:rPr>
        <w:t>）</w:t>
      </w:r>
      <w:r>
        <w:rPr>
          <w:rFonts w:eastAsiaTheme="minorEastAsia" w:hint="eastAsia"/>
          <w:bCs/>
          <w:szCs w:val="21"/>
        </w:rPr>
        <w:t>项暂停申购情形之一且基金管理人决定暂停接受投资人申购申请时，基金管理人应当</w:t>
      </w:r>
      <w:r>
        <w:rPr>
          <w:rFonts w:eastAsiaTheme="minorEastAsia" w:hint="eastAsia"/>
          <w:bCs/>
          <w:szCs w:val="21"/>
        </w:rPr>
        <w:t>根据有关规定在规定媒介上刊登暂停申购公告。如果投资人的申购申请全部或部分被拒绝，被拒绝的申购对价将退还给投资人。在暂停申购的情况消除时，基金管理人应及时恢复申购业务的办理。</w:t>
      </w:r>
    </w:p>
    <w:p w:rsidR="008B5EC4" w:rsidRDefault="00563571">
      <w:pPr>
        <w:spacing w:line="360" w:lineRule="auto"/>
        <w:ind w:firstLineChars="201" w:firstLine="422"/>
        <w:rPr>
          <w:rFonts w:eastAsiaTheme="minorEastAsia"/>
          <w:bCs/>
          <w:szCs w:val="21"/>
        </w:rPr>
      </w:pPr>
      <w:r>
        <w:rPr>
          <w:rFonts w:eastAsiaTheme="minorEastAsia" w:hint="eastAsia"/>
          <w:bCs/>
          <w:szCs w:val="21"/>
        </w:rPr>
        <w:t>在发生暂停申购或赎回的情形之一时，本基金的申购和赎回可能同时暂停。</w:t>
      </w:r>
    </w:p>
    <w:p w:rsidR="008B5EC4" w:rsidRDefault="00563571">
      <w:pPr>
        <w:spacing w:line="360" w:lineRule="auto"/>
        <w:ind w:firstLineChars="201" w:firstLine="422"/>
        <w:rPr>
          <w:rFonts w:eastAsiaTheme="minorEastAsia"/>
          <w:bCs/>
          <w:szCs w:val="21"/>
        </w:rPr>
      </w:pPr>
      <w:r>
        <w:rPr>
          <w:rFonts w:eastAsiaTheme="minorEastAsia" w:hint="eastAsia"/>
          <w:bCs/>
          <w:szCs w:val="21"/>
        </w:rPr>
        <w:t>（</w:t>
      </w:r>
      <w:r>
        <w:rPr>
          <w:rFonts w:eastAsiaTheme="minorEastAsia" w:hint="eastAsia"/>
          <w:bCs/>
          <w:szCs w:val="21"/>
        </w:rPr>
        <w:t>5</w:t>
      </w:r>
      <w:r>
        <w:rPr>
          <w:rFonts w:eastAsiaTheme="minorEastAsia" w:hint="eastAsia"/>
          <w:bCs/>
          <w:szCs w:val="21"/>
        </w:rPr>
        <w:t>）暂停赎回或延缓支付赎回对价的情形</w:t>
      </w:r>
    </w:p>
    <w:p w:rsidR="008B5EC4" w:rsidRDefault="00563571">
      <w:pPr>
        <w:spacing w:line="360" w:lineRule="auto"/>
        <w:ind w:firstLineChars="201" w:firstLine="422"/>
        <w:rPr>
          <w:rFonts w:eastAsiaTheme="minorEastAsia"/>
          <w:bCs/>
          <w:szCs w:val="21"/>
        </w:rPr>
      </w:pPr>
      <w:r>
        <w:rPr>
          <w:rFonts w:eastAsiaTheme="minorEastAsia" w:hint="eastAsia"/>
          <w:bCs/>
          <w:szCs w:val="21"/>
        </w:rPr>
        <w:t>发生下列情形时，基金管理人可暂停接受投资人的赎回申请或延缓支付赎回对价：</w:t>
      </w:r>
    </w:p>
    <w:p w:rsidR="008B5EC4" w:rsidRDefault="00563571">
      <w:pPr>
        <w:spacing w:line="360" w:lineRule="auto"/>
        <w:ind w:firstLineChars="201" w:firstLine="422"/>
        <w:rPr>
          <w:rFonts w:eastAsiaTheme="minorEastAsia"/>
          <w:bCs/>
          <w:szCs w:val="21"/>
        </w:rPr>
      </w:pPr>
      <w:r>
        <w:rPr>
          <w:rFonts w:eastAsiaTheme="minorEastAsia" w:hint="eastAsia"/>
          <w:bCs/>
          <w:szCs w:val="21"/>
        </w:rPr>
        <w:t>1</w:t>
      </w:r>
      <w:r>
        <w:rPr>
          <w:rFonts w:eastAsiaTheme="minorEastAsia" w:hint="eastAsia"/>
          <w:bCs/>
          <w:szCs w:val="21"/>
        </w:rPr>
        <w:t>）</w:t>
      </w:r>
      <w:r>
        <w:rPr>
          <w:rFonts w:eastAsiaTheme="minorEastAsia" w:hint="eastAsia"/>
          <w:bCs/>
          <w:szCs w:val="21"/>
        </w:rPr>
        <w:t>因不可抗力导致基金管理人无法受理或办理基金份额持有人的赎回申请；</w:t>
      </w:r>
    </w:p>
    <w:p w:rsidR="008B5EC4" w:rsidRDefault="00563571">
      <w:pPr>
        <w:spacing w:line="360" w:lineRule="auto"/>
        <w:ind w:firstLineChars="201" w:firstLine="422"/>
        <w:rPr>
          <w:rFonts w:eastAsiaTheme="minorEastAsia"/>
          <w:bCs/>
          <w:szCs w:val="21"/>
        </w:rPr>
      </w:pPr>
      <w:r>
        <w:rPr>
          <w:rFonts w:eastAsiaTheme="minorEastAsia" w:hint="eastAsia"/>
          <w:bCs/>
          <w:szCs w:val="21"/>
        </w:rPr>
        <w:t>2</w:t>
      </w:r>
      <w:r>
        <w:rPr>
          <w:rFonts w:eastAsiaTheme="minorEastAsia" w:hint="eastAsia"/>
          <w:bCs/>
          <w:szCs w:val="21"/>
        </w:rPr>
        <w:t>）</w:t>
      </w:r>
      <w:r>
        <w:rPr>
          <w:rFonts w:eastAsiaTheme="minorEastAsia" w:hint="eastAsia"/>
          <w:bCs/>
          <w:szCs w:val="21"/>
        </w:rPr>
        <w:t>证券</w:t>
      </w:r>
      <w:r>
        <w:rPr>
          <w:rFonts w:eastAsiaTheme="minorEastAsia" w:hint="eastAsia"/>
          <w:bCs/>
          <w:szCs w:val="21"/>
        </w:rPr>
        <w:t>/</w:t>
      </w:r>
      <w:r>
        <w:rPr>
          <w:rFonts w:eastAsiaTheme="minorEastAsia" w:hint="eastAsia"/>
          <w:bCs/>
          <w:szCs w:val="21"/>
        </w:rPr>
        <w:t>期货交易所交易时间非正常停市，导致基金管理人无法计算当日基金资产净值或无法进</w:t>
      </w:r>
      <w:r>
        <w:rPr>
          <w:rFonts w:eastAsiaTheme="minorEastAsia" w:hint="eastAsia"/>
          <w:bCs/>
          <w:szCs w:val="21"/>
        </w:rPr>
        <w:t>行证券交易；</w:t>
      </w:r>
    </w:p>
    <w:p w:rsidR="008B5EC4" w:rsidRDefault="00563571">
      <w:pPr>
        <w:spacing w:line="360" w:lineRule="auto"/>
        <w:ind w:firstLineChars="201" w:firstLine="422"/>
        <w:rPr>
          <w:rFonts w:eastAsiaTheme="minorEastAsia"/>
          <w:bCs/>
          <w:szCs w:val="21"/>
        </w:rPr>
      </w:pPr>
      <w:r>
        <w:rPr>
          <w:rFonts w:eastAsiaTheme="minorEastAsia" w:hint="eastAsia"/>
          <w:bCs/>
          <w:szCs w:val="21"/>
        </w:rPr>
        <w:t>3</w:t>
      </w:r>
      <w:r>
        <w:rPr>
          <w:rFonts w:eastAsiaTheme="minorEastAsia" w:hint="eastAsia"/>
          <w:bCs/>
          <w:szCs w:val="21"/>
        </w:rPr>
        <w:t>）</w:t>
      </w:r>
      <w:r>
        <w:rPr>
          <w:rFonts w:eastAsiaTheme="minorEastAsia" w:hint="eastAsia"/>
          <w:bCs/>
          <w:szCs w:val="21"/>
        </w:rPr>
        <w:t>发生基金合同规定的暂停基金资产估值情况时；</w:t>
      </w:r>
    </w:p>
    <w:p w:rsidR="008B5EC4" w:rsidRDefault="00563571">
      <w:pPr>
        <w:spacing w:line="360" w:lineRule="auto"/>
        <w:ind w:firstLineChars="201" w:firstLine="422"/>
        <w:rPr>
          <w:rFonts w:eastAsiaTheme="minorEastAsia"/>
          <w:bCs/>
          <w:szCs w:val="21"/>
        </w:rPr>
      </w:pPr>
      <w:r>
        <w:rPr>
          <w:rFonts w:eastAsiaTheme="minorEastAsia" w:hint="eastAsia"/>
          <w:bCs/>
          <w:szCs w:val="21"/>
        </w:rPr>
        <w:t>4</w:t>
      </w:r>
      <w:r>
        <w:rPr>
          <w:rFonts w:eastAsiaTheme="minorEastAsia" w:hint="eastAsia"/>
          <w:bCs/>
          <w:szCs w:val="21"/>
        </w:rPr>
        <w:t>）</w:t>
      </w:r>
      <w:r>
        <w:rPr>
          <w:rFonts w:eastAsiaTheme="minorEastAsia" w:hint="eastAsia"/>
          <w:bCs/>
          <w:szCs w:val="21"/>
        </w:rPr>
        <w:t>发生继续接受赎回申请将损害现有基金份额持有人利益的情形时，基金管理人可暂停接受投资人的赎回申请；</w:t>
      </w:r>
    </w:p>
    <w:p w:rsidR="008B5EC4" w:rsidRDefault="00563571">
      <w:pPr>
        <w:spacing w:line="360" w:lineRule="auto"/>
        <w:ind w:firstLineChars="201" w:firstLine="422"/>
        <w:rPr>
          <w:rFonts w:eastAsiaTheme="minorEastAsia"/>
          <w:bCs/>
          <w:szCs w:val="21"/>
        </w:rPr>
      </w:pPr>
      <w:r>
        <w:rPr>
          <w:rFonts w:eastAsiaTheme="minorEastAsia" w:hint="eastAsia"/>
          <w:bCs/>
          <w:szCs w:val="21"/>
        </w:rPr>
        <w:t>5</w:t>
      </w:r>
      <w:r>
        <w:rPr>
          <w:rFonts w:eastAsiaTheme="minorEastAsia" w:hint="eastAsia"/>
          <w:bCs/>
          <w:szCs w:val="21"/>
        </w:rPr>
        <w:t>）</w:t>
      </w:r>
      <w:r>
        <w:rPr>
          <w:rFonts w:eastAsiaTheme="minorEastAsia" w:hint="eastAsia"/>
          <w:bCs/>
          <w:szCs w:val="21"/>
        </w:rPr>
        <w:t>当前一估值日基金资产净值</w:t>
      </w:r>
      <w:r>
        <w:rPr>
          <w:rFonts w:eastAsiaTheme="minorEastAsia" w:hint="eastAsia"/>
          <w:bCs/>
          <w:szCs w:val="21"/>
        </w:rPr>
        <w:t>50%</w:t>
      </w:r>
      <w:r>
        <w:rPr>
          <w:rFonts w:eastAsiaTheme="minorEastAsia" w:hint="eastAsia"/>
          <w:bCs/>
          <w:szCs w:val="21"/>
        </w:rPr>
        <w:t>以上的资产出现无可参考的活跃市场价格且采用估值技术仍导致公允价值存在重大不确定性时，经与基金托管人协商确认后，基金管理人应当延缓支付赎回对价或暂停接受基金赎回申请；</w:t>
      </w:r>
    </w:p>
    <w:p w:rsidR="008B5EC4" w:rsidRDefault="00563571">
      <w:pPr>
        <w:spacing w:line="360" w:lineRule="auto"/>
        <w:ind w:firstLineChars="201" w:firstLine="422"/>
        <w:rPr>
          <w:rFonts w:eastAsiaTheme="minorEastAsia"/>
          <w:bCs/>
          <w:szCs w:val="21"/>
        </w:rPr>
      </w:pPr>
      <w:r>
        <w:rPr>
          <w:rFonts w:eastAsiaTheme="minorEastAsia" w:hint="eastAsia"/>
          <w:bCs/>
          <w:szCs w:val="21"/>
        </w:rPr>
        <w:t>6</w:t>
      </w:r>
      <w:r>
        <w:rPr>
          <w:rFonts w:eastAsiaTheme="minorEastAsia" w:hint="eastAsia"/>
          <w:bCs/>
          <w:szCs w:val="21"/>
        </w:rPr>
        <w:t>）</w:t>
      </w:r>
      <w:r>
        <w:rPr>
          <w:rFonts w:eastAsiaTheme="minorEastAsia" w:hint="eastAsia"/>
          <w:bCs/>
          <w:szCs w:val="21"/>
        </w:rPr>
        <w:t>法律法规、上海证券交易所规定或中国证监会认定的其他情形。</w:t>
      </w:r>
    </w:p>
    <w:p w:rsidR="008B5EC4" w:rsidRDefault="00563571">
      <w:pPr>
        <w:spacing w:line="360" w:lineRule="auto"/>
        <w:ind w:firstLineChars="201" w:firstLine="422"/>
        <w:rPr>
          <w:rFonts w:eastAsiaTheme="minorEastAsia"/>
          <w:bCs/>
          <w:szCs w:val="21"/>
        </w:rPr>
      </w:pPr>
      <w:r>
        <w:rPr>
          <w:rFonts w:eastAsiaTheme="minorEastAsia" w:hint="eastAsia"/>
          <w:bCs/>
          <w:szCs w:val="21"/>
        </w:rPr>
        <w:t>发生上述第</w:t>
      </w:r>
      <w:r>
        <w:rPr>
          <w:rFonts w:eastAsiaTheme="minorEastAsia" w:hint="eastAsia"/>
          <w:bCs/>
          <w:szCs w:val="21"/>
        </w:rPr>
        <w:t>4</w:t>
      </w:r>
      <w:r>
        <w:rPr>
          <w:rFonts w:eastAsiaTheme="minorEastAsia" w:hint="eastAsia"/>
          <w:bCs/>
          <w:szCs w:val="21"/>
        </w:rPr>
        <w:t>）</w:t>
      </w:r>
      <w:r>
        <w:rPr>
          <w:rFonts w:eastAsiaTheme="minorEastAsia" w:hint="eastAsia"/>
          <w:bCs/>
          <w:szCs w:val="21"/>
        </w:rPr>
        <w:t>项以外情形之一且基金管理人决定暂停赎回或延缓支付赎回对价时，基金管理人应</w:t>
      </w:r>
      <w:r>
        <w:rPr>
          <w:rFonts w:eastAsiaTheme="minorEastAsia" w:hint="eastAsia"/>
          <w:bCs/>
          <w:szCs w:val="21"/>
        </w:rPr>
        <w:t>按规定报中国证监会备案，已接受的赎回申请，基金管理人应足额支付，基金份额持有人在申请赎回时可事先选择将当日可能未获受理部分予以撤销，如暂时不能足额支付，未支付部分可延期支付。在暂停赎回的情况消除时，基金管理人应及时恢复赎回业务的办理并公告。</w:t>
      </w:r>
    </w:p>
    <w:p w:rsidR="008B5EC4" w:rsidRDefault="00563571">
      <w:pPr>
        <w:spacing w:line="360" w:lineRule="auto"/>
        <w:ind w:firstLineChars="201" w:firstLine="422"/>
        <w:rPr>
          <w:rFonts w:eastAsiaTheme="minorEastAsia"/>
          <w:bCs/>
          <w:szCs w:val="21"/>
        </w:rPr>
      </w:pPr>
      <w:r>
        <w:rPr>
          <w:rFonts w:eastAsiaTheme="minorEastAsia" w:hint="eastAsia"/>
          <w:bCs/>
          <w:szCs w:val="21"/>
        </w:rPr>
        <w:t>在发生暂停申购或赎回的情形之一时，本基金的申购和赎回可能同时暂停。</w:t>
      </w:r>
    </w:p>
    <w:p w:rsidR="008B5EC4" w:rsidRDefault="00563571">
      <w:pPr>
        <w:spacing w:line="360" w:lineRule="auto"/>
        <w:ind w:firstLineChars="201" w:firstLine="422"/>
        <w:rPr>
          <w:rFonts w:eastAsiaTheme="minorEastAsia"/>
          <w:szCs w:val="21"/>
        </w:rPr>
      </w:pPr>
      <w:r>
        <w:rPr>
          <w:rFonts w:eastAsiaTheme="minorEastAsia"/>
          <w:szCs w:val="21"/>
        </w:rPr>
        <w:t>风险提示：基金管理人依照恪尽职守、诚实信用、谨慎勤勉的原则管理和运用基金财产，但不保证基金一定盈利，也不保证最低收益。投资有风险，敬请投资者在投资基金前认真阅读《基金合同》、《招募说明书》等基金法律文件</w:t>
      </w:r>
      <w:r>
        <w:rPr>
          <w:rFonts w:eastAsiaTheme="minorEastAsia"/>
          <w:szCs w:val="21"/>
        </w:rPr>
        <w:t>，了解基金的风险收益特征，并根据自身的风险承受能力选择适合自己的基金产品。</w:t>
      </w:r>
    </w:p>
    <w:p w:rsidR="008B5EC4" w:rsidRDefault="00563571">
      <w:pPr>
        <w:spacing w:line="360" w:lineRule="auto"/>
        <w:ind w:firstLineChars="201" w:firstLine="422"/>
        <w:rPr>
          <w:rFonts w:eastAsiaTheme="minorEastAsia"/>
          <w:szCs w:val="21"/>
        </w:rPr>
      </w:pPr>
      <w:r>
        <w:rPr>
          <w:rFonts w:eastAsiaTheme="minorEastAsia" w:hint="eastAsia"/>
          <w:szCs w:val="21"/>
        </w:rPr>
        <w:t>特此公告</w:t>
      </w:r>
    </w:p>
    <w:p w:rsidR="008B5EC4" w:rsidRDefault="008B5EC4">
      <w:pPr>
        <w:spacing w:line="360" w:lineRule="auto"/>
        <w:rPr>
          <w:rFonts w:eastAsiaTheme="minorEastAsia"/>
          <w:szCs w:val="21"/>
        </w:rPr>
      </w:pPr>
    </w:p>
    <w:p w:rsidR="008B5EC4" w:rsidRDefault="00563571">
      <w:pPr>
        <w:spacing w:line="360" w:lineRule="auto"/>
        <w:ind w:firstLineChars="200" w:firstLine="420"/>
        <w:jc w:val="right"/>
        <w:rPr>
          <w:rFonts w:eastAsiaTheme="minorEastAsia"/>
          <w:szCs w:val="21"/>
        </w:rPr>
      </w:pPr>
      <w:r>
        <w:rPr>
          <w:rFonts w:eastAsiaTheme="minorEastAsia"/>
          <w:szCs w:val="21"/>
        </w:rPr>
        <w:t>平安基金管理有限公司</w:t>
      </w:r>
      <w:r>
        <w:rPr>
          <w:rFonts w:eastAsiaTheme="minorEastAsia"/>
          <w:szCs w:val="21"/>
        </w:rPr>
        <w:cr/>
        <w:t>20</w:t>
      </w:r>
      <w:r>
        <w:rPr>
          <w:rFonts w:eastAsiaTheme="minorEastAsia" w:hint="eastAsia"/>
          <w:szCs w:val="21"/>
        </w:rPr>
        <w:t>2</w:t>
      </w:r>
      <w:r>
        <w:rPr>
          <w:rFonts w:eastAsiaTheme="minorEastAsia" w:hint="eastAsia"/>
          <w:szCs w:val="21"/>
        </w:rPr>
        <w:t>6</w:t>
      </w:r>
      <w:r>
        <w:rPr>
          <w:rFonts w:eastAsiaTheme="minorEastAsia"/>
          <w:szCs w:val="21"/>
        </w:rPr>
        <w:t>年</w:t>
      </w:r>
      <w:r>
        <w:rPr>
          <w:rFonts w:eastAsiaTheme="minorEastAsia" w:hint="eastAsia"/>
          <w:szCs w:val="21"/>
        </w:rPr>
        <w:t>5</w:t>
      </w:r>
      <w:r>
        <w:rPr>
          <w:rFonts w:eastAsiaTheme="minorEastAsia"/>
          <w:szCs w:val="21"/>
        </w:rPr>
        <w:t>月</w:t>
      </w:r>
      <w:r>
        <w:rPr>
          <w:rFonts w:eastAsiaTheme="minorEastAsia" w:hint="eastAsia"/>
          <w:szCs w:val="21"/>
        </w:rPr>
        <w:t>12</w:t>
      </w:r>
      <w:r>
        <w:rPr>
          <w:rFonts w:eastAsiaTheme="minorEastAsia"/>
          <w:szCs w:val="21"/>
        </w:rPr>
        <w:t>日</w:t>
      </w:r>
    </w:p>
    <w:sectPr w:rsidR="008B5EC4" w:rsidSect="008B5EC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0030101010101"/>
    <w:charset w:val="86"/>
    <w:family w:val="modern"/>
    <w:notTrueType/>
    <w:pitch w:val="fixed"/>
    <w:sig w:usb0="00000001" w:usb1="080E0000" w:usb2="00000010" w:usb3="00000000" w:csb0="0004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408E0"/>
    <w:rsid w:val="00002229"/>
    <w:rsid w:val="000065F9"/>
    <w:rsid w:val="000214FF"/>
    <w:rsid w:val="000225BB"/>
    <w:rsid w:val="00022890"/>
    <w:rsid w:val="000232FF"/>
    <w:rsid w:val="0002468C"/>
    <w:rsid w:val="00025DC8"/>
    <w:rsid w:val="00026826"/>
    <w:rsid w:val="00027B6B"/>
    <w:rsid w:val="000301DC"/>
    <w:rsid w:val="0003485D"/>
    <w:rsid w:val="00036325"/>
    <w:rsid w:val="00036C03"/>
    <w:rsid w:val="00041164"/>
    <w:rsid w:val="00042DE2"/>
    <w:rsid w:val="00046AC9"/>
    <w:rsid w:val="0004750E"/>
    <w:rsid w:val="000501F5"/>
    <w:rsid w:val="00051A09"/>
    <w:rsid w:val="00052728"/>
    <w:rsid w:val="00056F09"/>
    <w:rsid w:val="00057170"/>
    <w:rsid w:val="00060E31"/>
    <w:rsid w:val="000630EA"/>
    <w:rsid w:val="00066365"/>
    <w:rsid w:val="00066D33"/>
    <w:rsid w:val="0007117D"/>
    <w:rsid w:val="00073204"/>
    <w:rsid w:val="00076600"/>
    <w:rsid w:val="000802F0"/>
    <w:rsid w:val="00080B04"/>
    <w:rsid w:val="00080D0A"/>
    <w:rsid w:val="00083132"/>
    <w:rsid w:val="00086656"/>
    <w:rsid w:val="00091FFA"/>
    <w:rsid w:val="00093B5C"/>
    <w:rsid w:val="00094F29"/>
    <w:rsid w:val="000958AD"/>
    <w:rsid w:val="000973FE"/>
    <w:rsid w:val="000A0D09"/>
    <w:rsid w:val="000A324C"/>
    <w:rsid w:val="000A391E"/>
    <w:rsid w:val="000A641D"/>
    <w:rsid w:val="000B4174"/>
    <w:rsid w:val="000B722B"/>
    <w:rsid w:val="000C08B6"/>
    <w:rsid w:val="000C5CFB"/>
    <w:rsid w:val="000C6B94"/>
    <w:rsid w:val="000C6F70"/>
    <w:rsid w:val="000D1248"/>
    <w:rsid w:val="000E0C4B"/>
    <w:rsid w:val="000E3D5D"/>
    <w:rsid w:val="000E5073"/>
    <w:rsid w:val="000E5B33"/>
    <w:rsid w:val="000E64C3"/>
    <w:rsid w:val="000E6951"/>
    <w:rsid w:val="000E756E"/>
    <w:rsid w:val="000F0348"/>
    <w:rsid w:val="000F1176"/>
    <w:rsid w:val="000F1DFC"/>
    <w:rsid w:val="000F28CB"/>
    <w:rsid w:val="000F4F5C"/>
    <w:rsid w:val="000F59C1"/>
    <w:rsid w:val="000F5F27"/>
    <w:rsid w:val="001001AD"/>
    <w:rsid w:val="001016DC"/>
    <w:rsid w:val="00104C78"/>
    <w:rsid w:val="0010601D"/>
    <w:rsid w:val="00106AE5"/>
    <w:rsid w:val="00106EAB"/>
    <w:rsid w:val="00122C9B"/>
    <w:rsid w:val="00131599"/>
    <w:rsid w:val="00132EDE"/>
    <w:rsid w:val="001331BE"/>
    <w:rsid w:val="00136E04"/>
    <w:rsid w:val="00137760"/>
    <w:rsid w:val="00140903"/>
    <w:rsid w:val="001409C4"/>
    <w:rsid w:val="0014103E"/>
    <w:rsid w:val="00146C91"/>
    <w:rsid w:val="00147FE1"/>
    <w:rsid w:val="00155558"/>
    <w:rsid w:val="001568D3"/>
    <w:rsid w:val="00160190"/>
    <w:rsid w:val="00162FDB"/>
    <w:rsid w:val="00164815"/>
    <w:rsid w:val="00170DC6"/>
    <w:rsid w:val="00171735"/>
    <w:rsid w:val="0017648B"/>
    <w:rsid w:val="001766E8"/>
    <w:rsid w:val="00176940"/>
    <w:rsid w:val="0018060F"/>
    <w:rsid w:val="00180815"/>
    <w:rsid w:val="00180F55"/>
    <w:rsid w:val="0018259E"/>
    <w:rsid w:val="001847BD"/>
    <w:rsid w:val="00186699"/>
    <w:rsid w:val="00187099"/>
    <w:rsid w:val="00191E1A"/>
    <w:rsid w:val="00197A48"/>
    <w:rsid w:val="001A0B8F"/>
    <w:rsid w:val="001A2E75"/>
    <w:rsid w:val="001A7C81"/>
    <w:rsid w:val="001B7909"/>
    <w:rsid w:val="001C3091"/>
    <w:rsid w:val="001C4DE6"/>
    <w:rsid w:val="001C531C"/>
    <w:rsid w:val="001C64BF"/>
    <w:rsid w:val="001C6A63"/>
    <w:rsid w:val="001C79B4"/>
    <w:rsid w:val="001D0968"/>
    <w:rsid w:val="001D17AA"/>
    <w:rsid w:val="001D2359"/>
    <w:rsid w:val="001D301B"/>
    <w:rsid w:val="001D4922"/>
    <w:rsid w:val="001D716C"/>
    <w:rsid w:val="001E0D94"/>
    <w:rsid w:val="001E1812"/>
    <w:rsid w:val="001E2DCC"/>
    <w:rsid w:val="001E2DCF"/>
    <w:rsid w:val="001E72A9"/>
    <w:rsid w:val="001E79B7"/>
    <w:rsid w:val="001F5BC1"/>
    <w:rsid w:val="001F5EC0"/>
    <w:rsid w:val="00201295"/>
    <w:rsid w:val="00202363"/>
    <w:rsid w:val="00202630"/>
    <w:rsid w:val="0020310F"/>
    <w:rsid w:val="00205B82"/>
    <w:rsid w:val="00205DFC"/>
    <w:rsid w:val="00213038"/>
    <w:rsid w:val="00217006"/>
    <w:rsid w:val="00221899"/>
    <w:rsid w:val="00222B59"/>
    <w:rsid w:val="00222D1B"/>
    <w:rsid w:val="00225C65"/>
    <w:rsid w:val="00225E1F"/>
    <w:rsid w:val="002328A6"/>
    <w:rsid w:val="00234756"/>
    <w:rsid w:val="002376BD"/>
    <w:rsid w:val="00237802"/>
    <w:rsid w:val="00244A85"/>
    <w:rsid w:val="002507B0"/>
    <w:rsid w:val="0026076F"/>
    <w:rsid w:val="00260B86"/>
    <w:rsid w:val="00261383"/>
    <w:rsid w:val="00261961"/>
    <w:rsid w:val="00262846"/>
    <w:rsid w:val="00265DD2"/>
    <w:rsid w:val="002665D5"/>
    <w:rsid w:val="0027158D"/>
    <w:rsid w:val="00274A8F"/>
    <w:rsid w:val="00275986"/>
    <w:rsid w:val="00275E20"/>
    <w:rsid w:val="00276531"/>
    <w:rsid w:val="00283A37"/>
    <w:rsid w:val="00283F9B"/>
    <w:rsid w:val="00284C70"/>
    <w:rsid w:val="00284F87"/>
    <w:rsid w:val="00285CB4"/>
    <w:rsid w:val="002877F2"/>
    <w:rsid w:val="00294683"/>
    <w:rsid w:val="00295BE6"/>
    <w:rsid w:val="002A0430"/>
    <w:rsid w:val="002A1C21"/>
    <w:rsid w:val="002A20BC"/>
    <w:rsid w:val="002A2A51"/>
    <w:rsid w:val="002B283A"/>
    <w:rsid w:val="002C4512"/>
    <w:rsid w:val="002C65A3"/>
    <w:rsid w:val="002D1F9E"/>
    <w:rsid w:val="002E1BD0"/>
    <w:rsid w:val="002E29CB"/>
    <w:rsid w:val="002E2B49"/>
    <w:rsid w:val="002E3B12"/>
    <w:rsid w:val="002E5572"/>
    <w:rsid w:val="002E65D5"/>
    <w:rsid w:val="002F0874"/>
    <w:rsid w:val="002F2815"/>
    <w:rsid w:val="002F3D71"/>
    <w:rsid w:val="002F61E4"/>
    <w:rsid w:val="003009DE"/>
    <w:rsid w:val="00310813"/>
    <w:rsid w:val="0031253E"/>
    <w:rsid w:val="00315509"/>
    <w:rsid w:val="0031594D"/>
    <w:rsid w:val="0032004E"/>
    <w:rsid w:val="00322085"/>
    <w:rsid w:val="003228BB"/>
    <w:rsid w:val="00322BF0"/>
    <w:rsid w:val="00323492"/>
    <w:rsid w:val="00325536"/>
    <w:rsid w:val="00327D0A"/>
    <w:rsid w:val="00332053"/>
    <w:rsid w:val="00332E82"/>
    <w:rsid w:val="00334237"/>
    <w:rsid w:val="003349C2"/>
    <w:rsid w:val="0033549A"/>
    <w:rsid w:val="00335EF0"/>
    <w:rsid w:val="003411DE"/>
    <w:rsid w:val="00342434"/>
    <w:rsid w:val="00342E32"/>
    <w:rsid w:val="00344419"/>
    <w:rsid w:val="00344C2B"/>
    <w:rsid w:val="0035018D"/>
    <w:rsid w:val="00351504"/>
    <w:rsid w:val="003533B0"/>
    <w:rsid w:val="003552D3"/>
    <w:rsid w:val="003560C4"/>
    <w:rsid w:val="003562C5"/>
    <w:rsid w:val="0036329B"/>
    <w:rsid w:val="00363CDF"/>
    <w:rsid w:val="00363FF0"/>
    <w:rsid w:val="00365783"/>
    <w:rsid w:val="00366531"/>
    <w:rsid w:val="003679E0"/>
    <w:rsid w:val="00367BF3"/>
    <w:rsid w:val="00367CA9"/>
    <w:rsid w:val="003702B9"/>
    <w:rsid w:val="00370367"/>
    <w:rsid w:val="00384A49"/>
    <w:rsid w:val="00385E6B"/>
    <w:rsid w:val="00385EEA"/>
    <w:rsid w:val="00387E45"/>
    <w:rsid w:val="00387FEE"/>
    <w:rsid w:val="00390513"/>
    <w:rsid w:val="00394166"/>
    <w:rsid w:val="0039575E"/>
    <w:rsid w:val="003A050C"/>
    <w:rsid w:val="003A2D51"/>
    <w:rsid w:val="003A3260"/>
    <w:rsid w:val="003A5C52"/>
    <w:rsid w:val="003A62FF"/>
    <w:rsid w:val="003A76FD"/>
    <w:rsid w:val="003B043E"/>
    <w:rsid w:val="003B1501"/>
    <w:rsid w:val="003B213C"/>
    <w:rsid w:val="003C245B"/>
    <w:rsid w:val="003D0D8F"/>
    <w:rsid w:val="003D6787"/>
    <w:rsid w:val="003D7439"/>
    <w:rsid w:val="003E0BC8"/>
    <w:rsid w:val="003E18F3"/>
    <w:rsid w:val="003E37CE"/>
    <w:rsid w:val="003E4D56"/>
    <w:rsid w:val="003E54B5"/>
    <w:rsid w:val="003E5C79"/>
    <w:rsid w:val="003E6761"/>
    <w:rsid w:val="003E7450"/>
    <w:rsid w:val="003E79F0"/>
    <w:rsid w:val="003F19D1"/>
    <w:rsid w:val="003F4B7B"/>
    <w:rsid w:val="00400804"/>
    <w:rsid w:val="0040155C"/>
    <w:rsid w:val="00403EFA"/>
    <w:rsid w:val="0040475B"/>
    <w:rsid w:val="00404EA9"/>
    <w:rsid w:val="00406635"/>
    <w:rsid w:val="00406DA5"/>
    <w:rsid w:val="004129BF"/>
    <w:rsid w:val="00415B7C"/>
    <w:rsid w:val="00423022"/>
    <w:rsid w:val="00427489"/>
    <w:rsid w:val="0043008A"/>
    <w:rsid w:val="00431275"/>
    <w:rsid w:val="004332D2"/>
    <w:rsid w:val="004339E2"/>
    <w:rsid w:val="00433D51"/>
    <w:rsid w:val="00441090"/>
    <w:rsid w:val="00443651"/>
    <w:rsid w:val="00443B46"/>
    <w:rsid w:val="00445E74"/>
    <w:rsid w:val="004475C8"/>
    <w:rsid w:val="004508A2"/>
    <w:rsid w:val="00452097"/>
    <w:rsid w:val="0045483A"/>
    <w:rsid w:val="00456D3B"/>
    <w:rsid w:val="00457050"/>
    <w:rsid w:val="00457138"/>
    <w:rsid w:val="00460C0B"/>
    <w:rsid w:val="00461D42"/>
    <w:rsid w:val="004656F9"/>
    <w:rsid w:val="0046693E"/>
    <w:rsid w:val="00466E7C"/>
    <w:rsid w:val="00467472"/>
    <w:rsid w:val="00471147"/>
    <w:rsid w:val="00472E38"/>
    <w:rsid w:val="0047361B"/>
    <w:rsid w:val="00475588"/>
    <w:rsid w:val="00480023"/>
    <w:rsid w:val="004802A3"/>
    <w:rsid w:val="00480BD0"/>
    <w:rsid w:val="00480D6A"/>
    <w:rsid w:val="00484B6B"/>
    <w:rsid w:val="00484D85"/>
    <w:rsid w:val="0048510E"/>
    <w:rsid w:val="0049280D"/>
    <w:rsid w:val="004943A5"/>
    <w:rsid w:val="00495483"/>
    <w:rsid w:val="004A07FE"/>
    <w:rsid w:val="004A4B0C"/>
    <w:rsid w:val="004B0597"/>
    <w:rsid w:val="004B0F07"/>
    <w:rsid w:val="004B1B55"/>
    <w:rsid w:val="004B23BC"/>
    <w:rsid w:val="004B671D"/>
    <w:rsid w:val="004C066B"/>
    <w:rsid w:val="004C22A7"/>
    <w:rsid w:val="004C45A5"/>
    <w:rsid w:val="004C6B8F"/>
    <w:rsid w:val="004D2A31"/>
    <w:rsid w:val="004D3AFD"/>
    <w:rsid w:val="004D4F51"/>
    <w:rsid w:val="004D69CD"/>
    <w:rsid w:val="004E0F67"/>
    <w:rsid w:val="004E172B"/>
    <w:rsid w:val="004E2977"/>
    <w:rsid w:val="004E3010"/>
    <w:rsid w:val="004E50EF"/>
    <w:rsid w:val="004E7E22"/>
    <w:rsid w:val="004F5EF1"/>
    <w:rsid w:val="004F664B"/>
    <w:rsid w:val="00505709"/>
    <w:rsid w:val="00507A58"/>
    <w:rsid w:val="005111A1"/>
    <w:rsid w:val="00511582"/>
    <w:rsid w:val="00514516"/>
    <w:rsid w:val="00520372"/>
    <w:rsid w:val="005203B2"/>
    <w:rsid w:val="0052221B"/>
    <w:rsid w:val="00522FB9"/>
    <w:rsid w:val="00523128"/>
    <w:rsid w:val="00524632"/>
    <w:rsid w:val="0052626B"/>
    <w:rsid w:val="00527B0A"/>
    <w:rsid w:val="00530F0F"/>
    <w:rsid w:val="00531E69"/>
    <w:rsid w:val="00532638"/>
    <w:rsid w:val="005326CD"/>
    <w:rsid w:val="005423A1"/>
    <w:rsid w:val="005455B4"/>
    <w:rsid w:val="005473B9"/>
    <w:rsid w:val="0055152C"/>
    <w:rsid w:val="00553A8C"/>
    <w:rsid w:val="005547B5"/>
    <w:rsid w:val="00556580"/>
    <w:rsid w:val="00561511"/>
    <w:rsid w:val="005634DD"/>
    <w:rsid w:val="00563571"/>
    <w:rsid w:val="0056515E"/>
    <w:rsid w:val="00565498"/>
    <w:rsid w:val="00566516"/>
    <w:rsid w:val="00570518"/>
    <w:rsid w:val="00571EE3"/>
    <w:rsid w:val="00573790"/>
    <w:rsid w:val="0057399F"/>
    <w:rsid w:val="005752AB"/>
    <w:rsid w:val="00577371"/>
    <w:rsid w:val="00580EAB"/>
    <w:rsid w:val="00580F29"/>
    <w:rsid w:val="005824C2"/>
    <w:rsid w:val="0058290D"/>
    <w:rsid w:val="0058431E"/>
    <w:rsid w:val="00584656"/>
    <w:rsid w:val="005903DF"/>
    <w:rsid w:val="005926B5"/>
    <w:rsid w:val="00593E52"/>
    <w:rsid w:val="005A038C"/>
    <w:rsid w:val="005A15EA"/>
    <w:rsid w:val="005A2E71"/>
    <w:rsid w:val="005A645B"/>
    <w:rsid w:val="005B19E9"/>
    <w:rsid w:val="005B1D86"/>
    <w:rsid w:val="005B67B9"/>
    <w:rsid w:val="005B7802"/>
    <w:rsid w:val="005B789B"/>
    <w:rsid w:val="005C3896"/>
    <w:rsid w:val="005D103D"/>
    <w:rsid w:val="005E41C1"/>
    <w:rsid w:val="005E539D"/>
    <w:rsid w:val="005E56BF"/>
    <w:rsid w:val="005E7629"/>
    <w:rsid w:val="005F0169"/>
    <w:rsid w:val="005F0856"/>
    <w:rsid w:val="005F1798"/>
    <w:rsid w:val="005F180B"/>
    <w:rsid w:val="005F1FAD"/>
    <w:rsid w:val="005F3512"/>
    <w:rsid w:val="005F4FF2"/>
    <w:rsid w:val="005F669C"/>
    <w:rsid w:val="005F7814"/>
    <w:rsid w:val="0060306A"/>
    <w:rsid w:val="00603474"/>
    <w:rsid w:val="006069DB"/>
    <w:rsid w:val="00606BD4"/>
    <w:rsid w:val="00607AD2"/>
    <w:rsid w:val="006129A1"/>
    <w:rsid w:val="00612E7A"/>
    <w:rsid w:val="00613A89"/>
    <w:rsid w:val="00614C10"/>
    <w:rsid w:val="006205B7"/>
    <w:rsid w:val="006207A0"/>
    <w:rsid w:val="00620AD7"/>
    <w:rsid w:val="006258EC"/>
    <w:rsid w:val="00627F33"/>
    <w:rsid w:val="00630939"/>
    <w:rsid w:val="00630A59"/>
    <w:rsid w:val="00637753"/>
    <w:rsid w:val="006408E0"/>
    <w:rsid w:val="0064097C"/>
    <w:rsid w:val="00641E6D"/>
    <w:rsid w:val="006422B2"/>
    <w:rsid w:val="0064264D"/>
    <w:rsid w:val="006452F0"/>
    <w:rsid w:val="00646756"/>
    <w:rsid w:val="00646985"/>
    <w:rsid w:val="00650E70"/>
    <w:rsid w:val="00652100"/>
    <w:rsid w:val="00652B9C"/>
    <w:rsid w:val="00657404"/>
    <w:rsid w:val="00657AD6"/>
    <w:rsid w:val="00661FE6"/>
    <w:rsid w:val="006643C0"/>
    <w:rsid w:val="006712AC"/>
    <w:rsid w:val="0067193D"/>
    <w:rsid w:val="006725AC"/>
    <w:rsid w:val="006743A5"/>
    <w:rsid w:val="00676065"/>
    <w:rsid w:val="006778AD"/>
    <w:rsid w:val="0068111B"/>
    <w:rsid w:val="0068507E"/>
    <w:rsid w:val="00685CE5"/>
    <w:rsid w:val="006874D0"/>
    <w:rsid w:val="006877AC"/>
    <w:rsid w:val="00690B79"/>
    <w:rsid w:val="006911D7"/>
    <w:rsid w:val="00693E6F"/>
    <w:rsid w:val="0069498F"/>
    <w:rsid w:val="0069575D"/>
    <w:rsid w:val="00695ECA"/>
    <w:rsid w:val="006973C7"/>
    <w:rsid w:val="0069750D"/>
    <w:rsid w:val="00697AC6"/>
    <w:rsid w:val="00697E71"/>
    <w:rsid w:val="006A2F7D"/>
    <w:rsid w:val="006B02E4"/>
    <w:rsid w:val="006C2283"/>
    <w:rsid w:val="006C4B85"/>
    <w:rsid w:val="006C721E"/>
    <w:rsid w:val="006D0E26"/>
    <w:rsid w:val="006D1B77"/>
    <w:rsid w:val="006D376B"/>
    <w:rsid w:val="006D454D"/>
    <w:rsid w:val="006D457C"/>
    <w:rsid w:val="006D7904"/>
    <w:rsid w:val="006E4059"/>
    <w:rsid w:val="006F4D87"/>
    <w:rsid w:val="006F4EE5"/>
    <w:rsid w:val="006F59E4"/>
    <w:rsid w:val="006F6CDE"/>
    <w:rsid w:val="007072F8"/>
    <w:rsid w:val="00707C19"/>
    <w:rsid w:val="007111A3"/>
    <w:rsid w:val="00711FCB"/>
    <w:rsid w:val="007121C9"/>
    <w:rsid w:val="0071503C"/>
    <w:rsid w:val="00716C91"/>
    <w:rsid w:val="007178C2"/>
    <w:rsid w:val="00720207"/>
    <w:rsid w:val="00721929"/>
    <w:rsid w:val="00722117"/>
    <w:rsid w:val="007250AD"/>
    <w:rsid w:val="00725D07"/>
    <w:rsid w:val="00730A80"/>
    <w:rsid w:val="00734B85"/>
    <w:rsid w:val="00734C29"/>
    <w:rsid w:val="00737D7B"/>
    <w:rsid w:val="00740313"/>
    <w:rsid w:val="00740C82"/>
    <w:rsid w:val="00741FA9"/>
    <w:rsid w:val="007442B8"/>
    <w:rsid w:val="00747503"/>
    <w:rsid w:val="0074778A"/>
    <w:rsid w:val="00747CBF"/>
    <w:rsid w:val="0075119B"/>
    <w:rsid w:val="0075180F"/>
    <w:rsid w:val="00754C39"/>
    <w:rsid w:val="00755F5E"/>
    <w:rsid w:val="007628B6"/>
    <w:rsid w:val="007637C8"/>
    <w:rsid w:val="007642C8"/>
    <w:rsid w:val="00764A53"/>
    <w:rsid w:val="00766665"/>
    <w:rsid w:val="0076749B"/>
    <w:rsid w:val="00774F34"/>
    <w:rsid w:val="00775929"/>
    <w:rsid w:val="007856A2"/>
    <w:rsid w:val="00795705"/>
    <w:rsid w:val="007A0A85"/>
    <w:rsid w:val="007A123B"/>
    <w:rsid w:val="007A2267"/>
    <w:rsid w:val="007A4197"/>
    <w:rsid w:val="007A4569"/>
    <w:rsid w:val="007A501C"/>
    <w:rsid w:val="007A5AC6"/>
    <w:rsid w:val="007A6004"/>
    <w:rsid w:val="007A7D7A"/>
    <w:rsid w:val="007B5035"/>
    <w:rsid w:val="007B5911"/>
    <w:rsid w:val="007C1B01"/>
    <w:rsid w:val="007C260E"/>
    <w:rsid w:val="007C4112"/>
    <w:rsid w:val="007C555B"/>
    <w:rsid w:val="007D2E64"/>
    <w:rsid w:val="007D4575"/>
    <w:rsid w:val="007D481C"/>
    <w:rsid w:val="007D4874"/>
    <w:rsid w:val="007E1AF9"/>
    <w:rsid w:val="007E3084"/>
    <w:rsid w:val="007E739C"/>
    <w:rsid w:val="007F02D4"/>
    <w:rsid w:val="007F0D87"/>
    <w:rsid w:val="007F11DD"/>
    <w:rsid w:val="007F1D91"/>
    <w:rsid w:val="007F6A91"/>
    <w:rsid w:val="00800DAC"/>
    <w:rsid w:val="008037ED"/>
    <w:rsid w:val="008040D2"/>
    <w:rsid w:val="008074C1"/>
    <w:rsid w:val="00807B73"/>
    <w:rsid w:val="0081291A"/>
    <w:rsid w:val="00816081"/>
    <w:rsid w:val="00816D39"/>
    <w:rsid w:val="00823274"/>
    <w:rsid w:val="00824F66"/>
    <w:rsid w:val="00826DAC"/>
    <w:rsid w:val="00827BC7"/>
    <w:rsid w:val="0083113C"/>
    <w:rsid w:val="00832ACF"/>
    <w:rsid w:val="008341B0"/>
    <w:rsid w:val="008345EF"/>
    <w:rsid w:val="008348E9"/>
    <w:rsid w:val="00836A62"/>
    <w:rsid w:val="00844366"/>
    <w:rsid w:val="0085195F"/>
    <w:rsid w:val="00863A78"/>
    <w:rsid w:val="00864DA7"/>
    <w:rsid w:val="00872849"/>
    <w:rsid w:val="00874F0F"/>
    <w:rsid w:val="0087685E"/>
    <w:rsid w:val="008768AB"/>
    <w:rsid w:val="0087781A"/>
    <w:rsid w:val="00881623"/>
    <w:rsid w:val="0088298D"/>
    <w:rsid w:val="00884499"/>
    <w:rsid w:val="00884C0A"/>
    <w:rsid w:val="008872ED"/>
    <w:rsid w:val="00897767"/>
    <w:rsid w:val="008A23C2"/>
    <w:rsid w:val="008A271E"/>
    <w:rsid w:val="008A35C2"/>
    <w:rsid w:val="008A3D1F"/>
    <w:rsid w:val="008A4275"/>
    <w:rsid w:val="008A59FB"/>
    <w:rsid w:val="008B0217"/>
    <w:rsid w:val="008B0B82"/>
    <w:rsid w:val="008B2065"/>
    <w:rsid w:val="008B2F1C"/>
    <w:rsid w:val="008B38DD"/>
    <w:rsid w:val="008B4300"/>
    <w:rsid w:val="008B58A2"/>
    <w:rsid w:val="008B5EC4"/>
    <w:rsid w:val="008C15DC"/>
    <w:rsid w:val="008C3707"/>
    <w:rsid w:val="008D00CF"/>
    <w:rsid w:val="008D1C86"/>
    <w:rsid w:val="008D3CD1"/>
    <w:rsid w:val="008D4B11"/>
    <w:rsid w:val="008D67F2"/>
    <w:rsid w:val="008D7069"/>
    <w:rsid w:val="008E1879"/>
    <w:rsid w:val="008E2B5C"/>
    <w:rsid w:val="008E2F7F"/>
    <w:rsid w:val="008E6C88"/>
    <w:rsid w:val="008E7461"/>
    <w:rsid w:val="008F1F55"/>
    <w:rsid w:val="008F21BC"/>
    <w:rsid w:val="008F21C6"/>
    <w:rsid w:val="008F331D"/>
    <w:rsid w:val="008F6AAF"/>
    <w:rsid w:val="009026FA"/>
    <w:rsid w:val="00902D9A"/>
    <w:rsid w:val="009045AC"/>
    <w:rsid w:val="00905330"/>
    <w:rsid w:val="00905E7D"/>
    <w:rsid w:val="00913042"/>
    <w:rsid w:val="009134C9"/>
    <w:rsid w:val="00913D59"/>
    <w:rsid w:val="00922541"/>
    <w:rsid w:val="009225B1"/>
    <w:rsid w:val="00932DEF"/>
    <w:rsid w:val="009341F6"/>
    <w:rsid w:val="009343C9"/>
    <w:rsid w:val="00935FDF"/>
    <w:rsid w:val="00941D3D"/>
    <w:rsid w:val="00942676"/>
    <w:rsid w:val="00942C15"/>
    <w:rsid w:val="00944C5E"/>
    <w:rsid w:val="00950D84"/>
    <w:rsid w:val="0096027A"/>
    <w:rsid w:val="00962182"/>
    <w:rsid w:val="00962958"/>
    <w:rsid w:val="009636CB"/>
    <w:rsid w:val="009655E2"/>
    <w:rsid w:val="00970E33"/>
    <w:rsid w:val="009717C3"/>
    <w:rsid w:val="00972924"/>
    <w:rsid w:val="0097433E"/>
    <w:rsid w:val="00974BCD"/>
    <w:rsid w:val="009762B8"/>
    <w:rsid w:val="00976777"/>
    <w:rsid w:val="00976FB4"/>
    <w:rsid w:val="00976FF1"/>
    <w:rsid w:val="0098032C"/>
    <w:rsid w:val="00982317"/>
    <w:rsid w:val="00982DDF"/>
    <w:rsid w:val="00985A84"/>
    <w:rsid w:val="00994C02"/>
    <w:rsid w:val="0099682D"/>
    <w:rsid w:val="009972AD"/>
    <w:rsid w:val="009978F9"/>
    <w:rsid w:val="009C0199"/>
    <w:rsid w:val="009C2873"/>
    <w:rsid w:val="009C3B52"/>
    <w:rsid w:val="009D1DF2"/>
    <w:rsid w:val="009D42FF"/>
    <w:rsid w:val="009D5F3F"/>
    <w:rsid w:val="009D5FBB"/>
    <w:rsid w:val="009D6B4A"/>
    <w:rsid w:val="009D7A2A"/>
    <w:rsid w:val="009E0208"/>
    <w:rsid w:val="009E3796"/>
    <w:rsid w:val="009E72AE"/>
    <w:rsid w:val="009E74B5"/>
    <w:rsid w:val="009E7795"/>
    <w:rsid w:val="009E7C9E"/>
    <w:rsid w:val="009F1D86"/>
    <w:rsid w:val="009F1E7A"/>
    <w:rsid w:val="009F44FA"/>
    <w:rsid w:val="009F5693"/>
    <w:rsid w:val="009F5E96"/>
    <w:rsid w:val="009F738B"/>
    <w:rsid w:val="00A00F1F"/>
    <w:rsid w:val="00A018AF"/>
    <w:rsid w:val="00A01D5C"/>
    <w:rsid w:val="00A0580E"/>
    <w:rsid w:val="00A1096E"/>
    <w:rsid w:val="00A116B9"/>
    <w:rsid w:val="00A1293C"/>
    <w:rsid w:val="00A12C15"/>
    <w:rsid w:val="00A145B8"/>
    <w:rsid w:val="00A14A30"/>
    <w:rsid w:val="00A16463"/>
    <w:rsid w:val="00A22440"/>
    <w:rsid w:val="00A22C45"/>
    <w:rsid w:val="00A236D4"/>
    <w:rsid w:val="00A24234"/>
    <w:rsid w:val="00A25BD4"/>
    <w:rsid w:val="00A30A28"/>
    <w:rsid w:val="00A3135C"/>
    <w:rsid w:val="00A352E5"/>
    <w:rsid w:val="00A515AD"/>
    <w:rsid w:val="00A51DA0"/>
    <w:rsid w:val="00A535A1"/>
    <w:rsid w:val="00A5557D"/>
    <w:rsid w:val="00A57B9A"/>
    <w:rsid w:val="00A623BF"/>
    <w:rsid w:val="00A6406F"/>
    <w:rsid w:val="00A662C5"/>
    <w:rsid w:val="00A71B93"/>
    <w:rsid w:val="00A7429E"/>
    <w:rsid w:val="00A76234"/>
    <w:rsid w:val="00A76EF4"/>
    <w:rsid w:val="00A8091F"/>
    <w:rsid w:val="00A83161"/>
    <w:rsid w:val="00A8519D"/>
    <w:rsid w:val="00A86780"/>
    <w:rsid w:val="00A87935"/>
    <w:rsid w:val="00A90D55"/>
    <w:rsid w:val="00A930A1"/>
    <w:rsid w:val="00A974A8"/>
    <w:rsid w:val="00AA1298"/>
    <w:rsid w:val="00AA2E65"/>
    <w:rsid w:val="00AA430D"/>
    <w:rsid w:val="00AA43A0"/>
    <w:rsid w:val="00AA4989"/>
    <w:rsid w:val="00AA59BA"/>
    <w:rsid w:val="00AA6407"/>
    <w:rsid w:val="00AB124D"/>
    <w:rsid w:val="00AB234E"/>
    <w:rsid w:val="00AB70F2"/>
    <w:rsid w:val="00AC11E7"/>
    <w:rsid w:val="00AC214D"/>
    <w:rsid w:val="00AC2675"/>
    <w:rsid w:val="00AC35AD"/>
    <w:rsid w:val="00AC3E72"/>
    <w:rsid w:val="00AC643A"/>
    <w:rsid w:val="00AD2900"/>
    <w:rsid w:val="00AD4C66"/>
    <w:rsid w:val="00AD68B4"/>
    <w:rsid w:val="00AE0B35"/>
    <w:rsid w:val="00AE12C0"/>
    <w:rsid w:val="00AE2ADE"/>
    <w:rsid w:val="00AF1D0B"/>
    <w:rsid w:val="00AF22FF"/>
    <w:rsid w:val="00AF7543"/>
    <w:rsid w:val="00B074FE"/>
    <w:rsid w:val="00B07E49"/>
    <w:rsid w:val="00B1048D"/>
    <w:rsid w:val="00B13A33"/>
    <w:rsid w:val="00B17B88"/>
    <w:rsid w:val="00B20D10"/>
    <w:rsid w:val="00B24689"/>
    <w:rsid w:val="00B2700C"/>
    <w:rsid w:val="00B33501"/>
    <w:rsid w:val="00B336B0"/>
    <w:rsid w:val="00B3609D"/>
    <w:rsid w:val="00B42ED8"/>
    <w:rsid w:val="00B4311E"/>
    <w:rsid w:val="00B433C0"/>
    <w:rsid w:val="00B44DBC"/>
    <w:rsid w:val="00B47C2E"/>
    <w:rsid w:val="00B51FFE"/>
    <w:rsid w:val="00B520DF"/>
    <w:rsid w:val="00B5578B"/>
    <w:rsid w:val="00B55BB3"/>
    <w:rsid w:val="00B566C6"/>
    <w:rsid w:val="00B57B0D"/>
    <w:rsid w:val="00B603E1"/>
    <w:rsid w:val="00B63A54"/>
    <w:rsid w:val="00B6409D"/>
    <w:rsid w:val="00B65867"/>
    <w:rsid w:val="00B65C62"/>
    <w:rsid w:val="00B736B6"/>
    <w:rsid w:val="00B75023"/>
    <w:rsid w:val="00B75337"/>
    <w:rsid w:val="00B83D5A"/>
    <w:rsid w:val="00B86A6F"/>
    <w:rsid w:val="00B86FC1"/>
    <w:rsid w:val="00B90C67"/>
    <w:rsid w:val="00B928D9"/>
    <w:rsid w:val="00B96666"/>
    <w:rsid w:val="00BA0446"/>
    <w:rsid w:val="00BA0860"/>
    <w:rsid w:val="00BA0E8E"/>
    <w:rsid w:val="00BA11B3"/>
    <w:rsid w:val="00BA3F91"/>
    <w:rsid w:val="00BB2BEA"/>
    <w:rsid w:val="00BB4005"/>
    <w:rsid w:val="00BB500D"/>
    <w:rsid w:val="00BB54CB"/>
    <w:rsid w:val="00BB68A1"/>
    <w:rsid w:val="00BB7B99"/>
    <w:rsid w:val="00BC36A0"/>
    <w:rsid w:val="00BC56FE"/>
    <w:rsid w:val="00BC6444"/>
    <w:rsid w:val="00BD1A5D"/>
    <w:rsid w:val="00BD1A8C"/>
    <w:rsid w:val="00BD539D"/>
    <w:rsid w:val="00BD5574"/>
    <w:rsid w:val="00BD782E"/>
    <w:rsid w:val="00BE05A4"/>
    <w:rsid w:val="00BE3C37"/>
    <w:rsid w:val="00BE4FA8"/>
    <w:rsid w:val="00BE6F4E"/>
    <w:rsid w:val="00BF0D9E"/>
    <w:rsid w:val="00BF157E"/>
    <w:rsid w:val="00BF2A61"/>
    <w:rsid w:val="00BF2FBF"/>
    <w:rsid w:val="00BF451B"/>
    <w:rsid w:val="00BF512D"/>
    <w:rsid w:val="00BF6084"/>
    <w:rsid w:val="00C014A4"/>
    <w:rsid w:val="00C06951"/>
    <w:rsid w:val="00C074F6"/>
    <w:rsid w:val="00C11D83"/>
    <w:rsid w:val="00C15CC0"/>
    <w:rsid w:val="00C21493"/>
    <w:rsid w:val="00C22F1A"/>
    <w:rsid w:val="00C24609"/>
    <w:rsid w:val="00C2615A"/>
    <w:rsid w:val="00C2720C"/>
    <w:rsid w:val="00C343C9"/>
    <w:rsid w:val="00C3453C"/>
    <w:rsid w:val="00C35148"/>
    <w:rsid w:val="00C41F41"/>
    <w:rsid w:val="00C422BB"/>
    <w:rsid w:val="00C4489B"/>
    <w:rsid w:val="00C46FD2"/>
    <w:rsid w:val="00C4716E"/>
    <w:rsid w:val="00C53742"/>
    <w:rsid w:val="00C62BB2"/>
    <w:rsid w:val="00C63673"/>
    <w:rsid w:val="00C64797"/>
    <w:rsid w:val="00C66CF7"/>
    <w:rsid w:val="00C70403"/>
    <w:rsid w:val="00C71308"/>
    <w:rsid w:val="00C732CC"/>
    <w:rsid w:val="00C765EA"/>
    <w:rsid w:val="00C7666F"/>
    <w:rsid w:val="00C769DE"/>
    <w:rsid w:val="00C76A90"/>
    <w:rsid w:val="00C77E19"/>
    <w:rsid w:val="00C77E4A"/>
    <w:rsid w:val="00C817D4"/>
    <w:rsid w:val="00C838F4"/>
    <w:rsid w:val="00C916E0"/>
    <w:rsid w:val="00C9318E"/>
    <w:rsid w:val="00C93934"/>
    <w:rsid w:val="00C96275"/>
    <w:rsid w:val="00C96DA1"/>
    <w:rsid w:val="00CA0322"/>
    <w:rsid w:val="00CA2455"/>
    <w:rsid w:val="00CA318A"/>
    <w:rsid w:val="00CA346C"/>
    <w:rsid w:val="00CA4137"/>
    <w:rsid w:val="00CA75C0"/>
    <w:rsid w:val="00CB0A54"/>
    <w:rsid w:val="00CB467F"/>
    <w:rsid w:val="00CB5250"/>
    <w:rsid w:val="00CB5793"/>
    <w:rsid w:val="00CB5E34"/>
    <w:rsid w:val="00CB6256"/>
    <w:rsid w:val="00CC0673"/>
    <w:rsid w:val="00CC4AB6"/>
    <w:rsid w:val="00CC6AA8"/>
    <w:rsid w:val="00CD0465"/>
    <w:rsid w:val="00CD075D"/>
    <w:rsid w:val="00CD371D"/>
    <w:rsid w:val="00CD5228"/>
    <w:rsid w:val="00CE2991"/>
    <w:rsid w:val="00CE4337"/>
    <w:rsid w:val="00CE576A"/>
    <w:rsid w:val="00CE6888"/>
    <w:rsid w:val="00CE7BE9"/>
    <w:rsid w:val="00CF1414"/>
    <w:rsid w:val="00CF14EC"/>
    <w:rsid w:val="00CF32F2"/>
    <w:rsid w:val="00CF7E8F"/>
    <w:rsid w:val="00D0100F"/>
    <w:rsid w:val="00D013CA"/>
    <w:rsid w:val="00D0590B"/>
    <w:rsid w:val="00D06360"/>
    <w:rsid w:val="00D06C19"/>
    <w:rsid w:val="00D15713"/>
    <w:rsid w:val="00D16549"/>
    <w:rsid w:val="00D17B15"/>
    <w:rsid w:val="00D227E7"/>
    <w:rsid w:val="00D260E2"/>
    <w:rsid w:val="00D30ACC"/>
    <w:rsid w:val="00D30F15"/>
    <w:rsid w:val="00D32142"/>
    <w:rsid w:val="00D34BCB"/>
    <w:rsid w:val="00D40A11"/>
    <w:rsid w:val="00D417C2"/>
    <w:rsid w:val="00D45AEC"/>
    <w:rsid w:val="00D47490"/>
    <w:rsid w:val="00D5020C"/>
    <w:rsid w:val="00D50F0B"/>
    <w:rsid w:val="00D51254"/>
    <w:rsid w:val="00D5154F"/>
    <w:rsid w:val="00D51F7E"/>
    <w:rsid w:val="00D53413"/>
    <w:rsid w:val="00D56050"/>
    <w:rsid w:val="00D63714"/>
    <w:rsid w:val="00D6694F"/>
    <w:rsid w:val="00D70CCD"/>
    <w:rsid w:val="00D732ED"/>
    <w:rsid w:val="00D733B9"/>
    <w:rsid w:val="00D73DE9"/>
    <w:rsid w:val="00D74E04"/>
    <w:rsid w:val="00D75CEF"/>
    <w:rsid w:val="00D75FA0"/>
    <w:rsid w:val="00D825D4"/>
    <w:rsid w:val="00D82AE0"/>
    <w:rsid w:val="00D840E7"/>
    <w:rsid w:val="00D85386"/>
    <w:rsid w:val="00D8782E"/>
    <w:rsid w:val="00D91BCA"/>
    <w:rsid w:val="00DA0BAC"/>
    <w:rsid w:val="00DA153B"/>
    <w:rsid w:val="00DA2008"/>
    <w:rsid w:val="00DA2DB2"/>
    <w:rsid w:val="00DA513D"/>
    <w:rsid w:val="00DA7E0C"/>
    <w:rsid w:val="00DB089F"/>
    <w:rsid w:val="00DB2114"/>
    <w:rsid w:val="00DB3FA7"/>
    <w:rsid w:val="00DB4ADB"/>
    <w:rsid w:val="00DB4D56"/>
    <w:rsid w:val="00DB71AE"/>
    <w:rsid w:val="00DB7A4B"/>
    <w:rsid w:val="00DC0F9B"/>
    <w:rsid w:val="00DC1602"/>
    <w:rsid w:val="00DC19AE"/>
    <w:rsid w:val="00DC1A1D"/>
    <w:rsid w:val="00DC6AF6"/>
    <w:rsid w:val="00DD1862"/>
    <w:rsid w:val="00DD2AC1"/>
    <w:rsid w:val="00DD53BE"/>
    <w:rsid w:val="00DD70A8"/>
    <w:rsid w:val="00DD72A7"/>
    <w:rsid w:val="00DE32B8"/>
    <w:rsid w:val="00DE3AA0"/>
    <w:rsid w:val="00DE44C1"/>
    <w:rsid w:val="00DE456B"/>
    <w:rsid w:val="00DE6269"/>
    <w:rsid w:val="00DE7B59"/>
    <w:rsid w:val="00DF60AA"/>
    <w:rsid w:val="00DF6AB6"/>
    <w:rsid w:val="00DF771B"/>
    <w:rsid w:val="00E03531"/>
    <w:rsid w:val="00E05302"/>
    <w:rsid w:val="00E06DE4"/>
    <w:rsid w:val="00E06E56"/>
    <w:rsid w:val="00E1011A"/>
    <w:rsid w:val="00E13982"/>
    <w:rsid w:val="00E17DAA"/>
    <w:rsid w:val="00E21411"/>
    <w:rsid w:val="00E21A0E"/>
    <w:rsid w:val="00E24AFD"/>
    <w:rsid w:val="00E24DC6"/>
    <w:rsid w:val="00E277E1"/>
    <w:rsid w:val="00E30B29"/>
    <w:rsid w:val="00E32064"/>
    <w:rsid w:val="00E3408D"/>
    <w:rsid w:val="00E36AD0"/>
    <w:rsid w:val="00E40049"/>
    <w:rsid w:val="00E407B7"/>
    <w:rsid w:val="00E4085E"/>
    <w:rsid w:val="00E40D7D"/>
    <w:rsid w:val="00E43DAC"/>
    <w:rsid w:val="00E43EE3"/>
    <w:rsid w:val="00E525C2"/>
    <w:rsid w:val="00E52753"/>
    <w:rsid w:val="00E53583"/>
    <w:rsid w:val="00E53DF2"/>
    <w:rsid w:val="00E62276"/>
    <w:rsid w:val="00E63EEB"/>
    <w:rsid w:val="00E679F4"/>
    <w:rsid w:val="00E710E5"/>
    <w:rsid w:val="00E71C27"/>
    <w:rsid w:val="00E73B97"/>
    <w:rsid w:val="00E7626B"/>
    <w:rsid w:val="00E81B24"/>
    <w:rsid w:val="00E81B93"/>
    <w:rsid w:val="00E82078"/>
    <w:rsid w:val="00E8501C"/>
    <w:rsid w:val="00E85E9A"/>
    <w:rsid w:val="00E8672E"/>
    <w:rsid w:val="00E86B3A"/>
    <w:rsid w:val="00E96503"/>
    <w:rsid w:val="00E971F1"/>
    <w:rsid w:val="00E97E5F"/>
    <w:rsid w:val="00E97FDA"/>
    <w:rsid w:val="00EA3143"/>
    <w:rsid w:val="00EA4ECF"/>
    <w:rsid w:val="00EA6113"/>
    <w:rsid w:val="00EA6735"/>
    <w:rsid w:val="00EB5130"/>
    <w:rsid w:val="00EB638A"/>
    <w:rsid w:val="00EB6943"/>
    <w:rsid w:val="00EB7AB4"/>
    <w:rsid w:val="00EC03CC"/>
    <w:rsid w:val="00EC0BFF"/>
    <w:rsid w:val="00EC4B9B"/>
    <w:rsid w:val="00EC4F5F"/>
    <w:rsid w:val="00ED003A"/>
    <w:rsid w:val="00ED5D81"/>
    <w:rsid w:val="00ED5E6D"/>
    <w:rsid w:val="00ED6F41"/>
    <w:rsid w:val="00ED7567"/>
    <w:rsid w:val="00EE057F"/>
    <w:rsid w:val="00EE0739"/>
    <w:rsid w:val="00EE48D9"/>
    <w:rsid w:val="00EE77CE"/>
    <w:rsid w:val="00EF1852"/>
    <w:rsid w:val="00EF1945"/>
    <w:rsid w:val="00EF242A"/>
    <w:rsid w:val="00EF4929"/>
    <w:rsid w:val="00EF7326"/>
    <w:rsid w:val="00F024D4"/>
    <w:rsid w:val="00F02FFF"/>
    <w:rsid w:val="00F07F00"/>
    <w:rsid w:val="00F07F91"/>
    <w:rsid w:val="00F1106D"/>
    <w:rsid w:val="00F11DFA"/>
    <w:rsid w:val="00F16DC2"/>
    <w:rsid w:val="00F17008"/>
    <w:rsid w:val="00F17226"/>
    <w:rsid w:val="00F17AB8"/>
    <w:rsid w:val="00F21B4C"/>
    <w:rsid w:val="00F25974"/>
    <w:rsid w:val="00F32731"/>
    <w:rsid w:val="00F34B85"/>
    <w:rsid w:val="00F35B8A"/>
    <w:rsid w:val="00F35E79"/>
    <w:rsid w:val="00F431AA"/>
    <w:rsid w:val="00F45BED"/>
    <w:rsid w:val="00F51F9D"/>
    <w:rsid w:val="00F52C2D"/>
    <w:rsid w:val="00F54F56"/>
    <w:rsid w:val="00F55BAD"/>
    <w:rsid w:val="00F735D3"/>
    <w:rsid w:val="00F775F4"/>
    <w:rsid w:val="00F778F6"/>
    <w:rsid w:val="00F80813"/>
    <w:rsid w:val="00F81918"/>
    <w:rsid w:val="00F8470A"/>
    <w:rsid w:val="00F85E3D"/>
    <w:rsid w:val="00F900E9"/>
    <w:rsid w:val="00F91AEA"/>
    <w:rsid w:val="00F95CD8"/>
    <w:rsid w:val="00FA1314"/>
    <w:rsid w:val="00FA1822"/>
    <w:rsid w:val="00FA2A63"/>
    <w:rsid w:val="00FA3921"/>
    <w:rsid w:val="00FA3949"/>
    <w:rsid w:val="00FA6D6E"/>
    <w:rsid w:val="00FB0C6B"/>
    <w:rsid w:val="00FB38C2"/>
    <w:rsid w:val="00FB6C06"/>
    <w:rsid w:val="00FC05E1"/>
    <w:rsid w:val="00FC1213"/>
    <w:rsid w:val="00FC267D"/>
    <w:rsid w:val="00FC7751"/>
    <w:rsid w:val="00FD4CFC"/>
    <w:rsid w:val="00FD55D6"/>
    <w:rsid w:val="00FD629B"/>
    <w:rsid w:val="00FD630B"/>
    <w:rsid w:val="00FD74BD"/>
    <w:rsid w:val="00FE035E"/>
    <w:rsid w:val="00FE3422"/>
    <w:rsid w:val="00FE4E09"/>
    <w:rsid w:val="00FE5A8A"/>
    <w:rsid w:val="00FE6689"/>
    <w:rsid w:val="00FF0E05"/>
    <w:rsid w:val="00FF128A"/>
    <w:rsid w:val="00FF1831"/>
    <w:rsid w:val="00FF1B44"/>
    <w:rsid w:val="00FF2835"/>
    <w:rsid w:val="00FF304D"/>
    <w:rsid w:val="05DB7F67"/>
    <w:rsid w:val="07DE6239"/>
    <w:rsid w:val="0AE4213B"/>
    <w:rsid w:val="0BCA3E95"/>
    <w:rsid w:val="0E91683C"/>
    <w:rsid w:val="0F501F1A"/>
    <w:rsid w:val="106A390B"/>
    <w:rsid w:val="10B13BA6"/>
    <w:rsid w:val="11B71E1D"/>
    <w:rsid w:val="204F2909"/>
    <w:rsid w:val="2408010A"/>
    <w:rsid w:val="2AB37325"/>
    <w:rsid w:val="2D152693"/>
    <w:rsid w:val="36673CF3"/>
    <w:rsid w:val="378111BB"/>
    <w:rsid w:val="44FC01AD"/>
    <w:rsid w:val="48EC1280"/>
    <w:rsid w:val="4EF953DC"/>
    <w:rsid w:val="53427E60"/>
    <w:rsid w:val="55C211EC"/>
    <w:rsid w:val="5A443E2D"/>
    <w:rsid w:val="5F6C61A4"/>
    <w:rsid w:val="631C0EA1"/>
    <w:rsid w:val="643249F5"/>
    <w:rsid w:val="66FB3353"/>
    <w:rsid w:val="69822602"/>
    <w:rsid w:val="69E46C11"/>
    <w:rsid w:val="73AB9E93"/>
    <w:rsid w:val="75773594"/>
    <w:rsid w:val="769171EA"/>
    <w:rsid w:val="777B0980"/>
    <w:rsid w:val="77D00830"/>
    <w:rsid w:val="7B187F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qFormat="1"/>
    <w:lsdException w:name="footer" w:semiHidden="0" w:qFormat="1"/>
    <w:lsdException w:name="caption" w:semiHidden="0" w:uiPriority="0" w:qFormat="1"/>
    <w:lsdException w:name="annotation reference" w:semiHidden="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EC4"/>
    <w:pPr>
      <w:widowControl w:val="0"/>
      <w:jc w:val="both"/>
    </w:pPr>
    <w:rPr>
      <w:rFonts w:ascii="Times New Roman" w:eastAsia="宋体" w:hAnsi="Times New Roman" w:cs="Times New Roman"/>
      <w:kern w:val="2"/>
      <w:sz w:val="21"/>
      <w:szCs w:val="24"/>
    </w:rPr>
  </w:style>
  <w:style w:type="paragraph" w:styleId="3">
    <w:name w:val="heading 3"/>
    <w:basedOn w:val="a"/>
    <w:next w:val="a"/>
    <w:link w:val="3Char"/>
    <w:qFormat/>
    <w:rsid w:val="008B5EC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nhideWhenUsed/>
    <w:qFormat/>
    <w:rsid w:val="008B5EC4"/>
    <w:pPr>
      <w:spacing w:line="360" w:lineRule="auto"/>
      <w:ind w:firstLineChars="200" w:firstLine="200"/>
    </w:pPr>
    <w:rPr>
      <w:rFonts w:ascii="Cambria" w:eastAsia="黑体" w:hAnsi="Cambria"/>
      <w:sz w:val="20"/>
      <w:szCs w:val="20"/>
    </w:rPr>
  </w:style>
  <w:style w:type="paragraph" w:styleId="a4">
    <w:name w:val="annotation text"/>
    <w:basedOn w:val="a"/>
    <w:link w:val="Char"/>
    <w:unhideWhenUsed/>
    <w:qFormat/>
    <w:rsid w:val="008B5EC4"/>
    <w:pPr>
      <w:jc w:val="left"/>
    </w:pPr>
  </w:style>
  <w:style w:type="paragraph" w:styleId="a5">
    <w:name w:val="Balloon Text"/>
    <w:basedOn w:val="a"/>
    <w:link w:val="Char0"/>
    <w:uiPriority w:val="99"/>
    <w:semiHidden/>
    <w:unhideWhenUsed/>
    <w:qFormat/>
    <w:rsid w:val="008B5EC4"/>
    <w:rPr>
      <w:sz w:val="18"/>
      <w:szCs w:val="18"/>
    </w:rPr>
  </w:style>
  <w:style w:type="paragraph" w:styleId="a6">
    <w:name w:val="footer"/>
    <w:basedOn w:val="a"/>
    <w:link w:val="Char1"/>
    <w:uiPriority w:val="99"/>
    <w:unhideWhenUsed/>
    <w:qFormat/>
    <w:rsid w:val="008B5EC4"/>
    <w:pPr>
      <w:tabs>
        <w:tab w:val="center" w:pos="4153"/>
        <w:tab w:val="right" w:pos="8306"/>
      </w:tabs>
      <w:snapToGrid w:val="0"/>
      <w:jc w:val="left"/>
    </w:pPr>
    <w:rPr>
      <w:sz w:val="18"/>
      <w:szCs w:val="18"/>
    </w:rPr>
  </w:style>
  <w:style w:type="paragraph" w:styleId="a7">
    <w:name w:val="header"/>
    <w:basedOn w:val="a"/>
    <w:link w:val="Char2"/>
    <w:uiPriority w:val="99"/>
    <w:unhideWhenUsed/>
    <w:qFormat/>
    <w:rsid w:val="008B5EC4"/>
    <w:pPr>
      <w:pBdr>
        <w:bottom w:val="single" w:sz="6" w:space="1" w:color="auto"/>
      </w:pBdr>
      <w:tabs>
        <w:tab w:val="center" w:pos="4153"/>
        <w:tab w:val="right" w:pos="8306"/>
      </w:tabs>
      <w:snapToGrid w:val="0"/>
      <w:jc w:val="center"/>
    </w:pPr>
    <w:rPr>
      <w:sz w:val="18"/>
      <w:szCs w:val="18"/>
    </w:rPr>
  </w:style>
  <w:style w:type="paragraph" w:styleId="a8">
    <w:name w:val="annotation subject"/>
    <w:basedOn w:val="a4"/>
    <w:next w:val="a4"/>
    <w:link w:val="Char3"/>
    <w:uiPriority w:val="99"/>
    <w:semiHidden/>
    <w:unhideWhenUsed/>
    <w:qFormat/>
    <w:rsid w:val="008B5EC4"/>
    <w:rPr>
      <w:b/>
      <w:bCs/>
    </w:rPr>
  </w:style>
  <w:style w:type="character" w:styleId="a9">
    <w:name w:val="Hyperlink"/>
    <w:qFormat/>
    <w:rsid w:val="008B5EC4"/>
    <w:rPr>
      <w:color w:val="0000FF"/>
      <w:u w:val="single"/>
    </w:rPr>
  </w:style>
  <w:style w:type="character" w:styleId="aa">
    <w:name w:val="annotation reference"/>
    <w:basedOn w:val="a0"/>
    <w:uiPriority w:val="99"/>
    <w:unhideWhenUsed/>
    <w:qFormat/>
    <w:rsid w:val="008B5EC4"/>
    <w:rPr>
      <w:sz w:val="21"/>
      <w:szCs w:val="21"/>
    </w:rPr>
  </w:style>
  <w:style w:type="character" w:customStyle="1" w:styleId="3Char">
    <w:name w:val="标题 3 Char"/>
    <w:basedOn w:val="a0"/>
    <w:link w:val="3"/>
    <w:qFormat/>
    <w:rsid w:val="008B5EC4"/>
    <w:rPr>
      <w:rFonts w:ascii="Times New Roman" w:eastAsia="宋体" w:hAnsi="Times New Roman" w:cs="Times New Roman"/>
      <w:b/>
      <w:bCs/>
      <w:sz w:val="32"/>
      <w:szCs w:val="32"/>
    </w:rPr>
  </w:style>
  <w:style w:type="character" w:customStyle="1" w:styleId="Char2">
    <w:name w:val="页眉 Char"/>
    <w:basedOn w:val="a0"/>
    <w:link w:val="a7"/>
    <w:uiPriority w:val="99"/>
    <w:qFormat/>
    <w:rsid w:val="008B5EC4"/>
    <w:rPr>
      <w:rFonts w:ascii="Times New Roman" w:eastAsia="宋体" w:hAnsi="Times New Roman" w:cs="Times New Roman"/>
      <w:sz w:val="18"/>
      <w:szCs w:val="18"/>
    </w:rPr>
  </w:style>
  <w:style w:type="character" w:customStyle="1" w:styleId="Char1">
    <w:name w:val="页脚 Char"/>
    <w:basedOn w:val="a0"/>
    <w:link w:val="a6"/>
    <w:uiPriority w:val="99"/>
    <w:qFormat/>
    <w:rsid w:val="008B5EC4"/>
    <w:rPr>
      <w:rFonts w:ascii="Times New Roman" w:eastAsia="宋体" w:hAnsi="Times New Roman" w:cs="Times New Roman"/>
      <w:sz w:val="18"/>
      <w:szCs w:val="18"/>
    </w:rPr>
  </w:style>
  <w:style w:type="paragraph" w:styleId="ab">
    <w:name w:val="List Paragraph"/>
    <w:basedOn w:val="a"/>
    <w:uiPriority w:val="34"/>
    <w:qFormat/>
    <w:rsid w:val="008B5EC4"/>
    <w:pPr>
      <w:ind w:firstLineChars="200" w:firstLine="420"/>
    </w:pPr>
  </w:style>
  <w:style w:type="character" w:customStyle="1" w:styleId="Char">
    <w:name w:val="批注文字 Char"/>
    <w:basedOn w:val="a0"/>
    <w:link w:val="a4"/>
    <w:qFormat/>
    <w:rsid w:val="008B5EC4"/>
    <w:rPr>
      <w:rFonts w:ascii="Times New Roman" w:eastAsia="宋体" w:hAnsi="Times New Roman" w:cs="Times New Roman"/>
      <w:szCs w:val="24"/>
    </w:rPr>
  </w:style>
  <w:style w:type="character" w:customStyle="1" w:styleId="Char3">
    <w:name w:val="批注主题 Char"/>
    <w:basedOn w:val="Char"/>
    <w:link w:val="a8"/>
    <w:uiPriority w:val="99"/>
    <w:semiHidden/>
    <w:qFormat/>
    <w:rsid w:val="008B5EC4"/>
    <w:rPr>
      <w:rFonts w:ascii="Times New Roman" w:eastAsia="宋体" w:hAnsi="Times New Roman" w:cs="Times New Roman"/>
      <w:b/>
      <w:bCs/>
      <w:szCs w:val="24"/>
    </w:rPr>
  </w:style>
  <w:style w:type="character" w:customStyle="1" w:styleId="Char0">
    <w:name w:val="批注框文本 Char"/>
    <w:basedOn w:val="a0"/>
    <w:link w:val="a5"/>
    <w:uiPriority w:val="99"/>
    <w:semiHidden/>
    <w:qFormat/>
    <w:rsid w:val="008B5EC4"/>
    <w:rPr>
      <w:rFonts w:ascii="Times New Roman" w:eastAsia="宋体" w:hAnsi="Times New Roman" w:cs="Times New Roman"/>
      <w:sz w:val="18"/>
      <w:szCs w:val="18"/>
    </w:rPr>
  </w:style>
  <w:style w:type="paragraph" w:customStyle="1" w:styleId="1">
    <w:name w:val="修订1"/>
    <w:hidden/>
    <w:uiPriority w:val="99"/>
    <w:semiHidden/>
    <w:qFormat/>
    <w:rsid w:val="008B5EC4"/>
    <w:rPr>
      <w:rFonts w:ascii="Times New Roman" w:eastAsia="宋体" w:hAnsi="Times New Roman" w:cs="Times New Roman"/>
      <w:kern w:val="2"/>
      <w:sz w:val="21"/>
      <w:szCs w:val="24"/>
    </w:rPr>
  </w:style>
  <w:style w:type="paragraph" w:customStyle="1" w:styleId="CharCharCharCharChar1Char">
    <w:name w:val="Char Char Char Char Char1 Char"/>
    <w:basedOn w:val="a"/>
    <w:qFormat/>
    <w:rsid w:val="008B5EC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936</Words>
  <Characters>5337</Characters>
  <Application>Microsoft Office Word</Application>
  <DocSecurity>4</DocSecurity>
  <Lines>44</Lines>
  <Paragraphs>12</Paragraphs>
  <ScaleCrop>false</ScaleCrop>
  <Company>中国平安保险(集团)股份有限公司</Company>
  <LinksUpToDate>false</LinksUpToDate>
  <CharactersWithSpaces>6261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李乾元</dc:creator>
  <cp:lastModifiedBy>ZHONGM</cp:lastModifiedBy>
  <cp:revision>2</cp:revision>
  <dcterms:created xsi:type="dcterms:W3CDTF">2026-05-11T16:02:00Z</dcterms:created>
  <dcterms:modified xsi:type="dcterms:W3CDTF">2026-05-11T16:02:00Z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2052-11.8.2.12287</vt:lpwstr>
  </property>
  <property fmtid="{D5CDD505-2E9C-101B-9397-08002B2CF9AE}" pid="3" name="ICV">
    <vt:lpwstr>A912336681B748A18BC216BAA5DEB174</vt:lpwstr>
  </property>
</Properties>
</file>