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C0" w:rsidRPr="00796118" w:rsidRDefault="004A7577" w:rsidP="00CF13C0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  <w:color w:val="FF0000"/>
        </w:rPr>
        <w:t>嘉实中证A500交易型开放式指数证券投资基金联接基金</w:t>
      </w:r>
      <w:r w:rsidR="00012240" w:rsidRPr="00012240">
        <w:rPr>
          <w:rFonts w:ascii="黑体" w:eastAsia="黑体" w:hAnsi="黑体" w:hint="eastAsia"/>
          <w:color w:val="FF0000"/>
        </w:rPr>
        <w:t>暂停机构投资者大额申购（</w:t>
      </w:r>
      <w:r w:rsidR="00C31587">
        <w:rPr>
          <w:rFonts w:ascii="黑体" w:eastAsia="黑体" w:hAnsi="黑体" w:hint="eastAsia"/>
          <w:color w:val="FF0000"/>
        </w:rPr>
        <w:t>含转换转入及定期定额投资</w:t>
      </w:r>
      <w:r w:rsidR="00012240" w:rsidRPr="00012240">
        <w:rPr>
          <w:rFonts w:ascii="黑体" w:eastAsia="黑体" w:hAnsi="黑体" w:hint="eastAsia"/>
          <w:color w:val="FF0000"/>
        </w:rPr>
        <w:t>）业务的公告</w:t>
      </w:r>
    </w:p>
    <w:p w:rsidR="00CF13C0" w:rsidRPr="009D25F6" w:rsidRDefault="00CF13C0" w:rsidP="00CF13C0">
      <w:pPr>
        <w:spacing w:line="560" w:lineRule="exact"/>
        <w:jc w:val="center"/>
        <w:rPr>
          <w:rFonts w:ascii="宋体" w:eastAsia="宋体" w:hAnsi="宋体"/>
          <w:color w:val="000000"/>
          <w:sz w:val="24"/>
          <w:szCs w:val="24"/>
        </w:rPr>
      </w:pPr>
      <w:r w:rsidRPr="009D25F6">
        <w:rPr>
          <w:rFonts w:ascii="宋体" w:eastAsia="宋体" w:hAnsi="宋体"/>
          <w:color w:val="000000"/>
          <w:sz w:val="24"/>
          <w:szCs w:val="24"/>
        </w:rPr>
        <w:t>公告送出日期：</w:t>
      </w:r>
      <w:r w:rsidR="004A7577">
        <w:rPr>
          <w:rFonts w:ascii="宋体" w:eastAsia="宋体" w:hAnsi="宋体" w:hint="eastAsia"/>
          <w:color w:val="000000"/>
          <w:sz w:val="24"/>
          <w:szCs w:val="24"/>
        </w:rPr>
        <w:t>2026年</w:t>
      </w:r>
      <w:r w:rsidR="00010577">
        <w:rPr>
          <w:rFonts w:ascii="宋体" w:eastAsia="宋体" w:hAnsi="宋体"/>
          <w:color w:val="000000"/>
          <w:sz w:val="24"/>
          <w:szCs w:val="24"/>
        </w:rPr>
        <w:t>5</w:t>
      </w:r>
      <w:r w:rsidR="004A7577">
        <w:rPr>
          <w:rFonts w:ascii="宋体" w:eastAsia="宋体" w:hAnsi="宋体" w:hint="eastAsia"/>
          <w:color w:val="000000"/>
          <w:sz w:val="24"/>
          <w:szCs w:val="24"/>
        </w:rPr>
        <w:t>月</w:t>
      </w:r>
      <w:r w:rsidR="00010577">
        <w:rPr>
          <w:rFonts w:ascii="宋体" w:eastAsia="宋体" w:hAnsi="宋体"/>
          <w:color w:val="000000"/>
          <w:sz w:val="24"/>
          <w:szCs w:val="24"/>
        </w:rPr>
        <w:t>12</w:t>
      </w:r>
      <w:r w:rsidR="004A7577">
        <w:rPr>
          <w:rFonts w:ascii="宋体" w:eastAsia="宋体" w:hAnsi="宋体" w:hint="eastAsia"/>
          <w:color w:val="000000"/>
          <w:sz w:val="24"/>
          <w:szCs w:val="24"/>
        </w:rPr>
        <w:t>日</w:t>
      </w:r>
    </w:p>
    <w:p w:rsidR="00CF13C0" w:rsidRPr="009D25F6" w:rsidRDefault="00CF13C0" w:rsidP="00CF13C0">
      <w:pPr>
        <w:pStyle w:val="2"/>
        <w:spacing w:line="560" w:lineRule="exact"/>
        <w:rPr>
          <w:rFonts w:ascii="宋体" w:eastAsia="宋体" w:hAnsi="宋体"/>
          <w:bCs w:val="0"/>
          <w:color w:val="000000"/>
          <w:sz w:val="21"/>
          <w:szCs w:val="21"/>
        </w:rPr>
      </w:pPr>
      <w:bookmarkStart w:id="0" w:name="_Toc275961405"/>
      <w:r w:rsidRPr="009D25F6">
        <w:rPr>
          <w:rFonts w:ascii="宋体" w:eastAsia="宋体" w:hAnsi="宋体"/>
          <w:bCs w:val="0"/>
          <w:color w:val="000000"/>
          <w:sz w:val="21"/>
          <w:szCs w:val="21"/>
        </w:rPr>
        <w:t>1 公告基本信息</w:t>
      </w:r>
      <w:bookmarkEnd w:id="0"/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9"/>
        <w:gridCol w:w="2694"/>
        <w:gridCol w:w="1500"/>
        <w:gridCol w:w="1500"/>
        <w:gridCol w:w="1501"/>
      </w:tblGrid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4501" w:type="dxa"/>
            <w:gridSpan w:val="3"/>
          </w:tcPr>
          <w:p w:rsidR="00CF13C0" w:rsidRPr="009D25F6" w:rsidRDefault="004A7577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嘉实中证A500交易型开放式指数证券投资基金联接基金</w:t>
            </w:r>
          </w:p>
        </w:tc>
      </w:tr>
      <w:tr w:rsidR="00C31587" w:rsidRPr="009D25F6" w:rsidTr="00890A38">
        <w:trPr>
          <w:jc w:val="center"/>
        </w:trPr>
        <w:tc>
          <w:tcPr>
            <w:tcW w:w="4503" w:type="dxa"/>
            <w:gridSpan w:val="2"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4501" w:type="dxa"/>
            <w:gridSpan w:val="3"/>
          </w:tcPr>
          <w:p w:rsidR="00C31587" w:rsidRPr="009D25F6" w:rsidRDefault="004A7577" w:rsidP="00C31587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嘉实中证A500ETF联接</w:t>
            </w:r>
          </w:p>
        </w:tc>
      </w:tr>
      <w:tr w:rsidR="00C31587" w:rsidRPr="009D25F6" w:rsidTr="00890A38">
        <w:trPr>
          <w:jc w:val="center"/>
        </w:trPr>
        <w:tc>
          <w:tcPr>
            <w:tcW w:w="4503" w:type="dxa"/>
            <w:gridSpan w:val="2"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4501" w:type="dxa"/>
            <w:gridSpan w:val="3"/>
          </w:tcPr>
          <w:p w:rsidR="00C31587" w:rsidRPr="009D25F6" w:rsidRDefault="003A5C7B" w:rsidP="00C31587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A5C7B">
              <w:rPr>
                <w:rFonts w:ascii="宋体" w:eastAsia="宋体" w:hAnsi="宋体"/>
                <w:color w:val="000000"/>
                <w:sz w:val="21"/>
                <w:szCs w:val="21"/>
              </w:rPr>
              <w:t>022453</w:t>
            </w:r>
          </w:p>
        </w:tc>
      </w:tr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4501" w:type="dxa"/>
            <w:gridSpan w:val="3"/>
          </w:tcPr>
          <w:p w:rsidR="00CF13C0" w:rsidRPr="009D25F6" w:rsidRDefault="00103F7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嘉实基金管理有限公司</w:t>
            </w:r>
          </w:p>
        </w:tc>
      </w:tr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4501" w:type="dxa"/>
            <w:gridSpan w:val="3"/>
          </w:tcPr>
          <w:p w:rsidR="00CF13C0" w:rsidRPr="009D25F6" w:rsidRDefault="00103F70" w:rsidP="00181FF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《中华人民共和国证券投资基金法》、《</w:t>
            </w:r>
            <w:r w:rsidR="0078712E"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公开募集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证券投资基金运作管理办法》等法律法规以及《</w:t>
            </w:r>
            <w:r w:rsidR="004A7577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嘉实中证A500交易型开放式指数证券投资基金联接基金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基金合同》、《</w:t>
            </w:r>
            <w:r w:rsidR="004A7577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嘉实中证A500交易型开放式指数证券投资基金联接基金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招募说明书》</w:t>
            </w:r>
          </w:p>
        </w:tc>
      </w:tr>
      <w:tr w:rsidR="00BA2B54" w:rsidRPr="009D25F6" w:rsidTr="00890A38">
        <w:trPr>
          <w:trHeight w:val="317"/>
          <w:jc w:val="center"/>
        </w:trPr>
        <w:tc>
          <w:tcPr>
            <w:tcW w:w="1809" w:type="dxa"/>
            <w:vMerge w:val="restart"/>
            <w:vAlign w:val="center"/>
          </w:tcPr>
          <w:p w:rsidR="00BA2B54" w:rsidRPr="009D25F6" w:rsidRDefault="00BA2B54" w:rsidP="00BA2B5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暂停相关业务的起始日、金额及原因说明</w:t>
            </w:r>
          </w:p>
        </w:tc>
        <w:tc>
          <w:tcPr>
            <w:tcW w:w="2694" w:type="dxa"/>
          </w:tcPr>
          <w:p w:rsidR="00BA2B54" w:rsidRPr="009D25F6" w:rsidRDefault="00BA2B54" w:rsidP="00BA2B5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大额申购起始日</w:t>
            </w:r>
          </w:p>
        </w:tc>
        <w:tc>
          <w:tcPr>
            <w:tcW w:w="4501" w:type="dxa"/>
            <w:gridSpan w:val="3"/>
          </w:tcPr>
          <w:p w:rsidR="00BA2B54" w:rsidRPr="009D25F6" w:rsidRDefault="00010577" w:rsidP="00270CCE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2026年5月12日</w:t>
            </w:r>
          </w:p>
        </w:tc>
      </w:tr>
      <w:tr w:rsidR="00F37105" w:rsidRPr="009D25F6" w:rsidTr="00890A38">
        <w:trPr>
          <w:trHeight w:val="317"/>
          <w:jc w:val="center"/>
        </w:trPr>
        <w:tc>
          <w:tcPr>
            <w:tcW w:w="1809" w:type="dxa"/>
            <w:vMerge/>
            <w:vAlign w:val="center"/>
          </w:tcPr>
          <w:p w:rsidR="00F37105" w:rsidRPr="009D25F6" w:rsidRDefault="00F37105" w:rsidP="00F3710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F37105" w:rsidRPr="009D25F6" w:rsidRDefault="00F37105" w:rsidP="00F3710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暂停大额转换转入起始日</w:t>
            </w:r>
          </w:p>
        </w:tc>
        <w:tc>
          <w:tcPr>
            <w:tcW w:w="4501" w:type="dxa"/>
            <w:gridSpan w:val="3"/>
          </w:tcPr>
          <w:p w:rsidR="00F37105" w:rsidRPr="009D25F6" w:rsidRDefault="00010577" w:rsidP="00270CCE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2026年5月12日</w:t>
            </w:r>
          </w:p>
        </w:tc>
      </w:tr>
      <w:tr w:rsidR="00C31587" w:rsidRPr="009D25F6" w:rsidTr="00890A38">
        <w:trPr>
          <w:trHeight w:val="317"/>
          <w:jc w:val="center"/>
        </w:trPr>
        <w:tc>
          <w:tcPr>
            <w:tcW w:w="1809" w:type="dxa"/>
            <w:vMerge/>
            <w:vAlign w:val="center"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暂停大额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定期定额投资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起始日</w:t>
            </w:r>
          </w:p>
        </w:tc>
        <w:tc>
          <w:tcPr>
            <w:tcW w:w="4501" w:type="dxa"/>
            <w:gridSpan w:val="3"/>
          </w:tcPr>
          <w:p w:rsidR="00C31587" w:rsidRPr="00C31587" w:rsidRDefault="0001057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2026年5月12日</w:t>
            </w:r>
          </w:p>
        </w:tc>
      </w:tr>
      <w:tr w:rsidR="00C31587" w:rsidRPr="009D25F6" w:rsidTr="00890A38">
        <w:trPr>
          <w:trHeight w:val="317"/>
          <w:jc w:val="center"/>
        </w:trPr>
        <w:tc>
          <w:tcPr>
            <w:tcW w:w="1809" w:type="dxa"/>
            <w:vMerge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限制申购金额</w:t>
            </w:r>
          </w:p>
          <w:p w:rsidR="00C31587" w:rsidRPr="009D25F6" w:rsidDel="00B13159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（单位：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人民币元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）</w:t>
            </w:r>
          </w:p>
        </w:tc>
        <w:tc>
          <w:tcPr>
            <w:tcW w:w="4501" w:type="dxa"/>
            <w:gridSpan w:val="3"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1000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</w:t>
            </w:r>
          </w:p>
        </w:tc>
      </w:tr>
      <w:tr w:rsidR="00C31587" w:rsidRPr="009D25F6" w:rsidTr="00890A38">
        <w:trPr>
          <w:trHeight w:val="317"/>
          <w:jc w:val="center"/>
        </w:trPr>
        <w:tc>
          <w:tcPr>
            <w:tcW w:w="1809" w:type="dxa"/>
            <w:vMerge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bookmarkStart w:id="1" w:name="OLE_LINK1"/>
            <w:bookmarkStart w:id="2" w:name="OLE_LINK2"/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限制转换转入金额</w:t>
            </w:r>
          </w:p>
          <w:p w:rsidR="00C31587" w:rsidRPr="009D25F6" w:rsidDel="00B13159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（单位：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人民币元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）</w:t>
            </w:r>
            <w:bookmarkEnd w:id="1"/>
            <w:bookmarkEnd w:id="2"/>
          </w:p>
        </w:tc>
        <w:tc>
          <w:tcPr>
            <w:tcW w:w="4501" w:type="dxa"/>
            <w:gridSpan w:val="3"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1000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</w:t>
            </w:r>
          </w:p>
        </w:tc>
      </w:tr>
      <w:tr w:rsidR="00C31587" w:rsidRPr="009D25F6" w:rsidTr="00890A38">
        <w:trPr>
          <w:trHeight w:val="317"/>
          <w:jc w:val="center"/>
        </w:trPr>
        <w:tc>
          <w:tcPr>
            <w:tcW w:w="1809" w:type="dxa"/>
            <w:vMerge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限制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定期定额投资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金额</w:t>
            </w:r>
          </w:p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（单位：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人民币元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）</w:t>
            </w:r>
          </w:p>
        </w:tc>
        <w:tc>
          <w:tcPr>
            <w:tcW w:w="4501" w:type="dxa"/>
            <w:gridSpan w:val="3"/>
          </w:tcPr>
          <w:p w:rsidR="00C31587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1000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</w:t>
            </w:r>
          </w:p>
        </w:tc>
      </w:tr>
      <w:tr w:rsidR="00C31587" w:rsidRPr="009D25F6" w:rsidTr="00890A38">
        <w:trPr>
          <w:trHeight w:val="317"/>
          <w:jc w:val="center"/>
        </w:trPr>
        <w:tc>
          <w:tcPr>
            <w:tcW w:w="1809" w:type="dxa"/>
            <w:vMerge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暂停大额申购（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含转换转入及定期定额投资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）的原因说明</w:t>
            </w:r>
          </w:p>
        </w:tc>
        <w:tc>
          <w:tcPr>
            <w:tcW w:w="4501" w:type="dxa"/>
            <w:gridSpan w:val="3"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保证基金业绩和规模的良性成长，向投资者提供更优质的服务</w:t>
            </w:r>
          </w:p>
        </w:tc>
      </w:tr>
      <w:tr w:rsidR="00EE4EC0" w:rsidRPr="009D25F6" w:rsidTr="00EE4EC0">
        <w:trPr>
          <w:trHeight w:val="317"/>
          <w:jc w:val="center"/>
        </w:trPr>
        <w:tc>
          <w:tcPr>
            <w:tcW w:w="4503" w:type="dxa"/>
            <w:gridSpan w:val="2"/>
            <w:vAlign w:val="center"/>
          </w:tcPr>
          <w:p w:rsidR="00EE4EC0" w:rsidRPr="009D25F6" w:rsidRDefault="00EE4EC0" w:rsidP="006729F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下属分级基金的基金简称</w:t>
            </w:r>
          </w:p>
        </w:tc>
        <w:tc>
          <w:tcPr>
            <w:tcW w:w="1500" w:type="dxa"/>
          </w:tcPr>
          <w:p w:rsidR="00EE4EC0" w:rsidRPr="000928FC" w:rsidRDefault="004A7577" w:rsidP="006729F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嘉实中证A500ETF联接</w:t>
            </w:r>
            <w:r w:rsidR="00EE4EC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A</w:t>
            </w:r>
          </w:p>
        </w:tc>
        <w:tc>
          <w:tcPr>
            <w:tcW w:w="1500" w:type="dxa"/>
          </w:tcPr>
          <w:p w:rsidR="00EE4EC0" w:rsidRPr="00EE4EC0" w:rsidRDefault="004A7577" w:rsidP="006729F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嘉实中证A500ETF联接</w:t>
            </w:r>
            <w:r w:rsidR="00EE4EC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C</w:t>
            </w:r>
          </w:p>
        </w:tc>
        <w:tc>
          <w:tcPr>
            <w:tcW w:w="1501" w:type="dxa"/>
          </w:tcPr>
          <w:p w:rsidR="00EE4EC0" w:rsidRPr="000928FC" w:rsidRDefault="004A7577" w:rsidP="006729F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嘉实中证A500ETF联接Y</w:t>
            </w:r>
          </w:p>
        </w:tc>
      </w:tr>
      <w:tr w:rsidR="00EE4EC0" w:rsidRPr="009D25F6" w:rsidTr="00EE4EC0">
        <w:trPr>
          <w:trHeight w:val="317"/>
          <w:jc w:val="center"/>
        </w:trPr>
        <w:tc>
          <w:tcPr>
            <w:tcW w:w="4503" w:type="dxa"/>
            <w:gridSpan w:val="2"/>
            <w:vAlign w:val="center"/>
          </w:tcPr>
          <w:p w:rsidR="00EE4EC0" w:rsidRPr="009D25F6" w:rsidRDefault="00EE4EC0" w:rsidP="00EE4E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下属分级基金的交易代码</w:t>
            </w:r>
          </w:p>
        </w:tc>
        <w:tc>
          <w:tcPr>
            <w:tcW w:w="1500" w:type="dxa"/>
          </w:tcPr>
          <w:p w:rsidR="00EE4EC0" w:rsidRPr="009D25F6" w:rsidRDefault="004A7577" w:rsidP="006B3760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4A7577">
              <w:rPr>
                <w:rFonts w:ascii="宋体" w:eastAsia="宋体" w:hAnsi="宋体"/>
                <w:color w:val="000000"/>
                <w:sz w:val="21"/>
                <w:szCs w:val="21"/>
              </w:rPr>
              <w:t>022453</w:t>
            </w:r>
          </w:p>
        </w:tc>
        <w:tc>
          <w:tcPr>
            <w:tcW w:w="1500" w:type="dxa"/>
          </w:tcPr>
          <w:p w:rsidR="00EE4EC0" w:rsidRPr="009D25F6" w:rsidRDefault="004A7577" w:rsidP="006B3760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4A7577">
              <w:rPr>
                <w:rFonts w:ascii="宋体" w:eastAsia="宋体" w:hAnsi="宋体"/>
                <w:color w:val="000000"/>
                <w:sz w:val="21"/>
                <w:szCs w:val="21"/>
              </w:rPr>
              <w:t>022454</w:t>
            </w:r>
          </w:p>
        </w:tc>
        <w:tc>
          <w:tcPr>
            <w:tcW w:w="1501" w:type="dxa"/>
          </w:tcPr>
          <w:p w:rsidR="00EE4EC0" w:rsidRPr="009D25F6" w:rsidRDefault="004A7577" w:rsidP="006B3760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4A7577">
              <w:rPr>
                <w:rFonts w:ascii="宋体" w:eastAsia="宋体" w:hAnsi="宋体"/>
                <w:color w:val="000000"/>
                <w:sz w:val="21"/>
                <w:szCs w:val="21"/>
              </w:rPr>
              <w:t>022905</w:t>
            </w:r>
          </w:p>
        </w:tc>
      </w:tr>
      <w:tr w:rsidR="00EE4EC0" w:rsidRPr="009D25F6" w:rsidTr="00EE4EC0">
        <w:trPr>
          <w:trHeight w:val="317"/>
          <w:jc w:val="center"/>
        </w:trPr>
        <w:tc>
          <w:tcPr>
            <w:tcW w:w="4503" w:type="dxa"/>
            <w:gridSpan w:val="2"/>
            <w:vAlign w:val="center"/>
          </w:tcPr>
          <w:p w:rsidR="00EE4EC0" w:rsidRPr="009D25F6" w:rsidRDefault="00EE4EC0" w:rsidP="006729F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该分级基金是否暂停大额申购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含转换转入及定期定额投资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500" w:type="dxa"/>
          </w:tcPr>
          <w:p w:rsidR="00EE4EC0" w:rsidRPr="009D25F6" w:rsidRDefault="00EE4EC0" w:rsidP="006729F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500" w:type="dxa"/>
          </w:tcPr>
          <w:p w:rsidR="00EE4EC0" w:rsidRPr="009D25F6" w:rsidRDefault="00EE4EC0" w:rsidP="00EE4E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501" w:type="dxa"/>
          </w:tcPr>
          <w:p w:rsidR="00EE4EC0" w:rsidRPr="009D25F6" w:rsidRDefault="00F02464" w:rsidP="006729F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F02464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是（暂未开通转换业务）</w:t>
            </w:r>
          </w:p>
        </w:tc>
      </w:tr>
    </w:tbl>
    <w:p w:rsidR="000750D8" w:rsidRPr="009D25F6" w:rsidRDefault="000750D8" w:rsidP="000750D8">
      <w:pPr>
        <w:pStyle w:val="2"/>
        <w:spacing w:line="560" w:lineRule="exact"/>
        <w:rPr>
          <w:rFonts w:ascii="宋体" w:eastAsia="宋体" w:hAnsi="宋体" w:cs="Arial"/>
          <w:bCs w:val="0"/>
          <w:color w:val="000000"/>
          <w:sz w:val="21"/>
          <w:szCs w:val="21"/>
        </w:rPr>
      </w:pPr>
      <w:bookmarkStart w:id="3" w:name="_Toc275961406"/>
      <w:r w:rsidRPr="009D25F6">
        <w:rPr>
          <w:rFonts w:ascii="宋体" w:eastAsia="宋体" w:hAnsi="宋体" w:cs="Arial"/>
          <w:bCs w:val="0"/>
          <w:color w:val="000000"/>
          <w:sz w:val="21"/>
          <w:szCs w:val="21"/>
        </w:rPr>
        <w:t>2 其他需要提示的事项</w:t>
      </w:r>
      <w:bookmarkEnd w:id="3"/>
    </w:p>
    <w:p w:rsidR="00006F92" w:rsidRPr="009D25F6" w:rsidRDefault="00006F92" w:rsidP="00006F92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9D25F6">
        <w:rPr>
          <w:rFonts w:ascii="宋体" w:eastAsia="宋体" w:hAnsi="宋体" w:hint="eastAsia"/>
          <w:color w:val="000000"/>
          <w:sz w:val="21"/>
          <w:szCs w:val="21"/>
        </w:rPr>
        <w:t>1）本基金管理人嘉实基金管理有限公司决定自</w:t>
      </w:r>
      <w:r w:rsidR="00010577">
        <w:rPr>
          <w:rFonts w:ascii="宋体" w:eastAsia="宋体" w:hAnsi="宋体"/>
          <w:color w:val="000000"/>
          <w:sz w:val="21"/>
          <w:szCs w:val="21"/>
        </w:rPr>
        <w:t>2026年5月12日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起对本基金</w:t>
      </w:r>
      <w:r w:rsidR="00CB61C2">
        <w:rPr>
          <w:rFonts w:ascii="宋体" w:eastAsia="宋体" w:hAnsi="宋体" w:hint="eastAsia"/>
          <w:color w:val="000000"/>
          <w:sz w:val="21"/>
          <w:szCs w:val="21"/>
        </w:rPr>
        <w:t>机构投资者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的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lastRenderedPageBreak/>
        <w:t>申购（</w:t>
      </w:r>
      <w:r w:rsidR="00C31587">
        <w:rPr>
          <w:rFonts w:ascii="宋体" w:eastAsia="宋体" w:hAnsi="宋体" w:hint="eastAsia"/>
          <w:color w:val="000000"/>
          <w:sz w:val="21"/>
          <w:szCs w:val="21"/>
        </w:rPr>
        <w:t>含转换转入及定期定额投资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）投资限额调整为：</w:t>
      </w:r>
      <w:r w:rsidR="00CB61C2" w:rsidRPr="00C81529">
        <w:rPr>
          <w:rFonts w:ascii="宋体" w:eastAsia="宋体" w:hAnsi="宋体" w:hint="eastAsia"/>
          <w:b/>
          <w:color w:val="000000"/>
          <w:sz w:val="21"/>
          <w:szCs w:val="21"/>
        </w:rPr>
        <w:t>机构投资者</w:t>
      </w:r>
      <w:r w:rsidR="00D66907" w:rsidRPr="00C81529">
        <w:rPr>
          <w:rFonts w:ascii="宋体" w:eastAsia="宋体" w:hAnsi="宋体" w:hint="eastAsia"/>
          <w:b/>
          <w:color w:val="000000"/>
          <w:sz w:val="21"/>
          <w:szCs w:val="21"/>
        </w:rPr>
        <w:t>单个开放日</w:t>
      </w:r>
      <w:r w:rsidRPr="00C81529">
        <w:rPr>
          <w:rFonts w:ascii="宋体" w:eastAsia="宋体" w:hAnsi="宋体" w:hint="eastAsia"/>
          <w:b/>
          <w:color w:val="000000"/>
          <w:sz w:val="21"/>
          <w:szCs w:val="21"/>
        </w:rPr>
        <w:t>每个基金账户的累计申购</w:t>
      </w:r>
      <w:r w:rsidR="00012240">
        <w:rPr>
          <w:rFonts w:ascii="宋体" w:eastAsia="宋体" w:hAnsi="宋体" w:hint="eastAsia"/>
          <w:b/>
          <w:color w:val="000000"/>
          <w:sz w:val="21"/>
          <w:szCs w:val="21"/>
        </w:rPr>
        <w:t>（</w:t>
      </w:r>
      <w:r w:rsidR="00C31587">
        <w:rPr>
          <w:rFonts w:ascii="宋体" w:eastAsia="宋体" w:hAnsi="宋体" w:hint="eastAsia"/>
          <w:b/>
          <w:color w:val="000000"/>
          <w:sz w:val="21"/>
          <w:szCs w:val="21"/>
        </w:rPr>
        <w:t>含转换转入及定期定额投资</w:t>
      </w:r>
      <w:r w:rsidR="00012240">
        <w:rPr>
          <w:rFonts w:ascii="宋体" w:eastAsia="宋体" w:hAnsi="宋体" w:hint="eastAsia"/>
          <w:b/>
          <w:color w:val="000000"/>
          <w:sz w:val="21"/>
          <w:szCs w:val="21"/>
        </w:rPr>
        <w:t>）</w:t>
      </w:r>
      <w:r w:rsidRPr="00C81529">
        <w:rPr>
          <w:rFonts w:ascii="宋体" w:eastAsia="宋体" w:hAnsi="宋体" w:hint="eastAsia"/>
          <w:b/>
          <w:color w:val="000000"/>
          <w:sz w:val="21"/>
          <w:szCs w:val="21"/>
        </w:rPr>
        <w:t>金额不得超过</w:t>
      </w:r>
      <w:r w:rsidR="00CB61C2" w:rsidRPr="00C81529">
        <w:rPr>
          <w:rFonts w:ascii="宋体" w:eastAsia="宋体" w:hAnsi="宋体"/>
          <w:b/>
          <w:color w:val="000000"/>
          <w:sz w:val="21"/>
          <w:szCs w:val="21"/>
        </w:rPr>
        <w:t>10</w:t>
      </w:r>
      <w:r w:rsidR="00F37105" w:rsidRPr="00C81529">
        <w:rPr>
          <w:rFonts w:ascii="宋体" w:eastAsia="宋体" w:hAnsi="宋体"/>
          <w:b/>
          <w:color w:val="000000"/>
          <w:sz w:val="21"/>
          <w:szCs w:val="21"/>
        </w:rPr>
        <w:t>00</w:t>
      </w:r>
      <w:r w:rsidR="00923D5E" w:rsidRPr="00C81529">
        <w:rPr>
          <w:rFonts w:ascii="宋体" w:eastAsia="宋体" w:hAnsi="宋体" w:hint="eastAsia"/>
          <w:b/>
          <w:color w:val="000000"/>
          <w:sz w:val="21"/>
          <w:szCs w:val="21"/>
        </w:rPr>
        <w:t>万</w:t>
      </w:r>
      <w:r w:rsidRPr="00C81529">
        <w:rPr>
          <w:rFonts w:ascii="宋体" w:eastAsia="宋体" w:hAnsi="宋体" w:hint="eastAsia"/>
          <w:b/>
          <w:color w:val="000000"/>
          <w:sz w:val="21"/>
          <w:szCs w:val="21"/>
        </w:rPr>
        <w:t>元，如超过</w:t>
      </w:r>
      <w:r w:rsidR="00CB61C2" w:rsidRPr="00C81529">
        <w:rPr>
          <w:rFonts w:ascii="宋体" w:eastAsia="宋体" w:hAnsi="宋体"/>
          <w:b/>
          <w:color w:val="000000"/>
          <w:sz w:val="21"/>
          <w:szCs w:val="21"/>
        </w:rPr>
        <w:t>10</w:t>
      </w:r>
      <w:r w:rsidR="00F37105" w:rsidRPr="00C81529">
        <w:rPr>
          <w:rFonts w:ascii="宋体" w:eastAsia="宋体" w:hAnsi="宋体"/>
          <w:b/>
          <w:color w:val="000000"/>
          <w:sz w:val="21"/>
          <w:szCs w:val="21"/>
        </w:rPr>
        <w:t>00</w:t>
      </w:r>
      <w:r w:rsidR="00923D5E" w:rsidRPr="00C81529">
        <w:rPr>
          <w:rFonts w:ascii="宋体" w:eastAsia="宋体" w:hAnsi="宋体" w:hint="eastAsia"/>
          <w:b/>
          <w:color w:val="000000"/>
          <w:sz w:val="21"/>
          <w:szCs w:val="21"/>
        </w:rPr>
        <w:t>万</w:t>
      </w:r>
      <w:r w:rsidRPr="00C81529">
        <w:rPr>
          <w:rFonts w:ascii="宋体" w:eastAsia="宋体" w:hAnsi="宋体" w:hint="eastAsia"/>
          <w:b/>
          <w:color w:val="000000"/>
          <w:sz w:val="21"/>
          <w:szCs w:val="21"/>
        </w:rPr>
        <w:t>元，本基金管理人将有权拒绝；投资者在基金合同约定之外的日期和时间提出申购</w:t>
      </w:r>
      <w:r w:rsidR="00012240">
        <w:rPr>
          <w:rFonts w:ascii="宋体" w:eastAsia="宋体" w:hAnsi="宋体" w:hint="eastAsia"/>
          <w:b/>
          <w:color w:val="000000"/>
          <w:sz w:val="21"/>
          <w:szCs w:val="21"/>
        </w:rPr>
        <w:t>（</w:t>
      </w:r>
      <w:r w:rsidR="00C31587">
        <w:rPr>
          <w:rFonts w:ascii="宋体" w:eastAsia="宋体" w:hAnsi="宋体" w:hint="eastAsia"/>
          <w:b/>
          <w:color w:val="000000"/>
          <w:sz w:val="21"/>
          <w:szCs w:val="21"/>
        </w:rPr>
        <w:t>含转换转入及定期定额投资</w:t>
      </w:r>
      <w:r w:rsidR="00012240">
        <w:rPr>
          <w:rFonts w:ascii="宋体" w:eastAsia="宋体" w:hAnsi="宋体" w:hint="eastAsia"/>
          <w:b/>
          <w:color w:val="000000"/>
          <w:sz w:val="21"/>
          <w:szCs w:val="21"/>
        </w:rPr>
        <w:t>）</w:t>
      </w:r>
      <w:r w:rsidRPr="00C81529">
        <w:rPr>
          <w:rFonts w:ascii="宋体" w:eastAsia="宋体" w:hAnsi="宋体" w:hint="eastAsia"/>
          <w:b/>
          <w:color w:val="000000"/>
          <w:sz w:val="21"/>
          <w:szCs w:val="21"/>
        </w:rPr>
        <w:t>申请的，视为下一个开放日的申请。</w:t>
      </w:r>
      <w:bookmarkStart w:id="4" w:name="_GoBack"/>
      <w:bookmarkEnd w:id="4"/>
    </w:p>
    <w:p w:rsidR="00006F92" w:rsidRPr="009D25F6" w:rsidRDefault="00006F92" w:rsidP="00E370D3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9D25F6">
        <w:rPr>
          <w:rFonts w:ascii="宋体" w:eastAsia="宋体" w:hAnsi="宋体" w:hint="eastAsia"/>
          <w:color w:val="000000"/>
          <w:sz w:val="21"/>
          <w:szCs w:val="21"/>
        </w:rPr>
        <w:t>2）在</w:t>
      </w:r>
      <w:r w:rsidR="00CB61C2">
        <w:rPr>
          <w:rFonts w:ascii="宋体" w:eastAsia="宋体" w:hAnsi="宋体" w:hint="eastAsia"/>
          <w:color w:val="000000"/>
          <w:sz w:val="21"/>
          <w:szCs w:val="21"/>
        </w:rPr>
        <w:t>本基金机构投资者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实施限额申购</w:t>
      </w:r>
      <w:r w:rsidR="00012240">
        <w:rPr>
          <w:rFonts w:ascii="宋体" w:eastAsia="宋体" w:hAnsi="宋体" w:hint="eastAsia"/>
          <w:color w:val="000000"/>
          <w:sz w:val="21"/>
          <w:szCs w:val="21"/>
        </w:rPr>
        <w:t>（</w:t>
      </w:r>
      <w:r w:rsidR="00C31587">
        <w:rPr>
          <w:rFonts w:ascii="宋体" w:eastAsia="宋体" w:hAnsi="宋体" w:hint="eastAsia"/>
          <w:color w:val="000000"/>
          <w:sz w:val="21"/>
          <w:szCs w:val="21"/>
        </w:rPr>
        <w:t>含转换转入及定期定额投资</w:t>
      </w:r>
      <w:r w:rsidR="00012240">
        <w:rPr>
          <w:rFonts w:ascii="宋体" w:eastAsia="宋体" w:hAnsi="宋体" w:hint="eastAsia"/>
          <w:color w:val="000000"/>
          <w:sz w:val="21"/>
          <w:szCs w:val="21"/>
        </w:rPr>
        <w:t>）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业务期间，本基金管理人将正常办理本基金</w:t>
      </w:r>
      <w:r w:rsidR="00A9141A">
        <w:rPr>
          <w:rFonts w:ascii="宋体" w:eastAsia="宋体" w:hAnsi="宋体" w:hint="eastAsia"/>
          <w:color w:val="000000"/>
          <w:sz w:val="21"/>
          <w:szCs w:val="21"/>
        </w:rPr>
        <w:t>机构投资者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的赎回等业务。恢复办理</w:t>
      </w:r>
      <w:r w:rsidR="00A9141A" w:rsidRPr="00A9141A">
        <w:rPr>
          <w:rFonts w:ascii="宋体" w:eastAsia="宋体" w:hAnsi="宋体" w:hint="eastAsia"/>
          <w:color w:val="000000"/>
          <w:sz w:val="21"/>
          <w:szCs w:val="21"/>
        </w:rPr>
        <w:t>机构投资者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的正常申购</w:t>
      </w:r>
      <w:r w:rsidR="00012240">
        <w:rPr>
          <w:rFonts w:ascii="宋体" w:eastAsia="宋体" w:hAnsi="宋体" w:hint="eastAsia"/>
          <w:color w:val="000000"/>
          <w:sz w:val="21"/>
          <w:szCs w:val="21"/>
        </w:rPr>
        <w:t>（</w:t>
      </w:r>
      <w:r w:rsidR="00C31587">
        <w:rPr>
          <w:rFonts w:ascii="宋体" w:eastAsia="宋体" w:hAnsi="宋体" w:hint="eastAsia"/>
          <w:color w:val="000000"/>
          <w:sz w:val="21"/>
          <w:szCs w:val="21"/>
        </w:rPr>
        <w:t>含转换转入及定期定额投资</w:t>
      </w:r>
      <w:r w:rsidR="00012240">
        <w:rPr>
          <w:rFonts w:ascii="宋体" w:eastAsia="宋体" w:hAnsi="宋体" w:hint="eastAsia"/>
          <w:color w:val="000000"/>
          <w:sz w:val="21"/>
          <w:szCs w:val="21"/>
        </w:rPr>
        <w:t>）</w:t>
      </w:r>
      <w:r w:rsidR="00233ADC">
        <w:rPr>
          <w:rFonts w:ascii="宋体" w:eastAsia="宋体" w:hAnsi="宋体" w:hint="eastAsia"/>
          <w:color w:val="000000"/>
          <w:sz w:val="21"/>
          <w:szCs w:val="21"/>
        </w:rPr>
        <w:t>业务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的具体时间将另行公告。</w:t>
      </w:r>
    </w:p>
    <w:p w:rsidR="007A3DAA" w:rsidRPr="009D25F6" w:rsidRDefault="00006F92" w:rsidP="00166626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9D25F6">
        <w:rPr>
          <w:rFonts w:ascii="宋体" w:eastAsia="宋体" w:hAnsi="宋体" w:hint="eastAsia"/>
          <w:color w:val="000000"/>
          <w:sz w:val="21"/>
          <w:szCs w:val="21"/>
        </w:rPr>
        <w:t>3）投资者可拨打嘉实基金管理有限公司客户服务电话400-600-8800或登录网站www.jsfund.cn咨询、了解相关情况。</w:t>
      </w:r>
    </w:p>
    <w:sectPr w:rsidR="007A3DAA" w:rsidRPr="009D25F6" w:rsidSect="00CB78D9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A8D" w:rsidRDefault="00947A8D" w:rsidP="00CF13C0">
      <w:r>
        <w:separator/>
      </w:r>
    </w:p>
  </w:endnote>
  <w:endnote w:type="continuationSeparator" w:id="0">
    <w:p w:rsidR="00947A8D" w:rsidRDefault="00947A8D" w:rsidP="00CF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A8D" w:rsidRDefault="00947A8D" w:rsidP="00CF13C0">
      <w:r>
        <w:separator/>
      </w:r>
    </w:p>
  </w:footnote>
  <w:footnote w:type="continuationSeparator" w:id="0">
    <w:p w:rsidR="00947A8D" w:rsidRDefault="00947A8D" w:rsidP="00CF1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17FBC"/>
    <w:multiLevelType w:val="hybridMultilevel"/>
    <w:tmpl w:val="A7B2D7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3C0"/>
    <w:rsid w:val="00006F92"/>
    <w:rsid w:val="00010577"/>
    <w:rsid w:val="00012240"/>
    <w:rsid w:val="000325E6"/>
    <w:rsid w:val="00041A35"/>
    <w:rsid w:val="000750D8"/>
    <w:rsid w:val="00081F6C"/>
    <w:rsid w:val="000B416F"/>
    <w:rsid w:val="000E04B1"/>
    <w:rsid w:val="00103F70"/>
    <w:rsid w:val="0012724B"/>
    <w:rsid w:val="00166626"/>
    <w:rsid w:val="00181FF8"/>
    <w:rsid w:val="00195CCD"/>
    <w:rsid w:val="001B7904"/>
    <w:rsid w:val="001F4FAD"/>
    <w:rsid w:val="00230202"/>
    <w:rsid w:val="00233ADC"/>
    <w:rsid w:val="0024601A"/>
    <w:rsid w:val="00267C80"/>
    <w:rsid w:val="00270CCE"/>
    <w:rsid w:val="002B7827"/>
    <w:rsid w:val="002D0624"/>
    <w:rsid w:val="00300025"/>
    <w:rsid w:val="00306F49"/>
    <w:rsid w:val="00327265"/>
    <w:rsid w:val="003775B8"/>
    <w:rsid w:val="003A5C7B"/>
    <w:rsid w:val="003A6BCF"/>
    <w:rsid w:val="003B2BAB"/>
    <w:rsid w:val="003C55B2"/>
    <w:rsid w:val="004064AA"/>
    <w:rsid w:val="004A7577"/>
    <w:rsid w:val="004C6F12"/>
    <w:rsid w:val="004E3B63"/>
    <w:rsid w:val="00511DB4"/>
    <w:rsid w:val="00576DCA"/>
    <w:rsid w:val="005A1F39"/>
    <w:rsid w:val="005B0049"/>
    <w:rsid w:val="005F4149"/>
    <w:rsid w:val="00606746"/>
    <w:rsid w:val="006412DB"/>
    <w:rsid w:val="00644143"/>
    <w:rsid w:val="006B3760"/>
    <w:rsid w:val="006B4682"/>
    <w:rsid w:val="006C227D"/>
    <w:rsid w:val="0074667C"/>
    <w:rsid w:val="0076194A"/>
    <w:rsid w:val="0078712E"/>
    <w:rsid w:val="00796118"/>
    <w:rsid w:val="007A3DAA"/>
    <w:rsid w:val="007A688B"/>
    <w:rsid w:val="007E31AE"/>
    <w:rsid w:val="00846B9F"/>
    <w:rsid w:val="0085261B"/>
    <w:rsid w:val="00882496"/>
    <w:rsid w:val="00890A38"/>
    <w:rsid w:val="008B1A2E"/>
    <w:rsid w:val="008D18B1"/>
    <w:rsid w:val="008D3F40"/>
    <w:rsid w:val="008D6FC3"/>
    <w:rsid w:val="0091765E"/>
    <w:rsid w:val="00923D5E"/>
    <w:rsid w:val="0093035B"/>
    <w:rsid w:val="00933567"/>
    <w:rsid w:val="009437E2"/>
    <w:rsid w:val="00947A8D"/>
    <w:rsid w:val="00986950"/>
    <w:rsid w:val="009B464F"/>
    <w:rsid w:val="009D25F6"/>
    <w:rsid w:val="009E090D"/>
    <w:rsid w:val="00A15EAE"/>
    <w:rsid w:val="00A17A16"/>
    <w:rsid w:val="00A246E9"/>
    <w:rsid w:val="00A61A32"/>
    <w:rsid w:val="00A9141A"/>
    <w:rsid w:val="00AC6EFB"/>
    <w:rsid w:val="00AD6641"/>
    <w:rsid w:val="00B13159"/>
    <w:rsid w:val="00B14B91"/>
    <w:rsid w:val="00B260EC"/>
    <w:rsid w:val="00B636D2"/>
    <w:rsid w:val="00B67533"/>
    <w:rsid w:val="00BA2B54"/>
    <w:rsid w:val="00BF7BED"/>
    <w:rsid w:val="00C31587"/>
    <w:rsid w:val="00C32406"/>
    <w:rsid w:val="00C535B3"/>
    <w:rsid w:val="00C54129"/>
    <w:rsid w:val="00C57467"/>
    <w:rsid w:val="00C62F8D"/>
    <w:rsid w:val="00C81529"/>
    <w:rsid w:val="00CB61C2"/>
    <w:rsid w:val="00CB78D9"/>
    <w:rsid w:val="00CF13C0"/>
    <w:rsid w:val="00D25FB4"/>
    <w:rsid w:val="00D66907"/>
    <w:rsid w:val="00D957F6"/>
    <w:rsid w:val="00DC6133"/>
    <w:rsid w:val="00E03275"/>
    <w:rsid w:val="00E2527C"/>
    <w:rsid w:val="00E340B3"/>
    <w:rsid w:val="00E370D3"/>
    <w:rsid w:val="00E4168B"/>
    <w:rsid w:val="00E63ED7"/>
    <w:rsid w:val="00EC2C91"/>
    <w:rsid w:val="00EE4EC0"/>
    <w:rsid w:val="00EE5DDC"/>
    <w:rsid w:val="00F02464"/>
    <w:rsid w:val="00F238E5"/>
    <w:rsid w:val="00F37105"/>
    <w:rsid w:val="00F63E5A"/>
    <w:rsid w:val="00F70604"/>
    <w:rsid w:val="00FA318B"/>
    <w:rsid w:val="00FC458F"/>
    <w:rsid w:val="00FF0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C0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CF13C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F13C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13C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13C0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CF13C0"/>
    <w:rPr>
      <w:vertAlign w:val="superscript"/>
    </w:rPr>
  </w:style>
  <w:style w:type="paragraph" w:styleId="a4">
    <w:name w:val="footnote text"/>
    <w:basedOn w:val="a"/>
    <w:link w:val="Char"/>
    <w:rsid w:val="00CF13C0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CF13C0"/>
    <w:rPr>
      <w:rFonts w:ascii="Times New Roman" w:eastAsia="宋体" w:hAnsi="Times New Roman" w:cs="Times New Roman"/>
      <w:sz w:val="18"/>
      <w:szCs w:val="20"/>
    </w:rPr>
  </w:style>
  <w:style w:type="paragraph" w:styleId="a5">
    <w:name w:val="List Paragraph"/>
    <w:basedOn w:val="a"/>
    <w:uiPriority w:val="34"/>
    <w:qFormat/>
    <w:rsid w:val="0064414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2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2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C2C9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C2C91"/>
    <w:rPr>
      <w:rFonts w:ascii="Times New Roman" w:eastAsia="方正仿宋简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63ED7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E63ED7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E63ED7"/>
    <w:rPr>
      <w:rFonts w:ascii="Times New Roman" w:eastAsia="方正仿宋简体" w:hAnsi="Times New Roman" w:cs="Times New Roman"/>
      <w:sz w:val="32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E63ED7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E63ED7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6B1F8-9F9B-49AD-B267-E9B3DDF9A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873</Characters>
  <Application>Microsoft Office Word</Application>
  <DocSecurity>4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zhangxue</dc:creator>
  <cp:lastModifiedBy>ZHONGM</cp:lastModifiedBy>
  <cp:revision>2</cp:revision>
  <dcterms:created xsi:type="dcterms:W3CDTF">2026-05-11T16:01:00Z</dcterms:created>
  <dcterms:modified xsi:type="dcterms:W3CDTF">2026-05-11T16:01:00Z</dcterms:modified>
</cp:coreProperties>
</file>