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81" w:rsidRDefault="00941380" w:rsidP="00311781">
      <w:pPr>
        <w:adjustRightInd w:val="0"/>
        <w:spacing w:line="360" w:lineRule="auto"/>
        <w:jc w:val="center"/>
        <w:rPr>
          <w:rFonts w:ascii="Arial" w:eastAsia="宋体" w:hAnsi="Arial" w:cs="Arial"/>
          <w:b/>
          <w:sz w:val="28"/>
          <w:szCs w:val="28"/>
        </w:rPr>
      </w:pPr>
      <w:bookmarkStart w:id="0" w:name="_GoBack"/>
      <w:bookmarkEnd w:id="0"/>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9C7BA9">
        <w:rPr>
          <w:rFonts w:ascii="Arial" w:eastAsia="宋体" w:hAnsi="Arial" w:cs="Arial" w:hint="eastAsia"/>
          <w:b/>
          <w:sz w:val="28"/>
          <w:szCs w:val="28"/>
        </w:rPr>
        <w:t>昆仑银行股份有限公司</w:t>
      </w:r>
      <w:r>
        <w:rPr>
          <w:rFonts w:ascii="Arial" w:eastAsia="宋体" w:hAnsi="Arial" w:cs="Arial"/>
          <w:b/>
          <w:sz w:val="28"/>
          <w:szCs w:val="28"/>
        </w:rPr>
        <w:t>申购费率优惠活动的公告</w:t>
      </w:r>
    </w:p>
    <w:p w:rsidR="00E53C93" w:rsidRPr="0000729F" w:rsidRDefault="00E53C93">
      <w:pPr>
        <w:spacing w:line="360" w:lineRule="auto"/>
        <w:ind w:left="2160" w:hangingChars="900" w:hanging="2160"/>
        <w:jc w:val="center"/>
        <w:rPr>
          <w:rFonts w:ascii="Arial" w:eastAsia="宋体" w:hAnsi="Arial" w:cs="Arial"/>
          <w:sz w:val="24"/>
          <w:szCs w:val="24"/>
        </w:rPr>
      </w:pP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9C7BA9">
        <w:rPr>
          <w:rFonts w:ascii="Arial" w:eastAsia="宋体" w:hAnsi="Arial" w:cs="Arial" w:hint="eastAsia"/>
          <w:sz w:val="24"/>
          <w:szCs w:val="24"/>
        </w:rPr>
        <w:t>昆仑银行股份有限公司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9C7BA9">
        <w:rPr>
          <w:rFonts w:ascii="Arial" w:eastAsia="宋体" w:hAnsi="Arial" w:cs="Arial" w:hint="eastAsia"/>
          <w:sz w:val="24"/>
          <w:szCs w:val="24"/>
        </w:rPr>
        <w:t>昆仑银行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9C7BA9">
        <w:rPr>
          <w:rFonts w:ascii="Arial" w:eastAsia="宋体" w:hAnsi="Arial" w:cs="Arial"/>
          <w:sz w:val="24"/>
          <w:szCs w:val="24"/>
        </w:rPr>
        <w:t>2026</w:t>
      </w:r>
      <w:r w:rsidR="009C7BA9">
        <w:rPr>
          <w:rFonts w:ascii="Arial" w:eastAsia="宋体" w:hAnsi="Arial" w:cs="Arial"/>
          <w:sz w:val="24"/>
          <w:szCs w:val="24"/>
        </w:rPr>
        <w:t>年</w:t>
      </w:r>
      <w:r w:rsidR="009C7BA9">
        <w:rPr>
          <w:rFonts w:ascii="Arial" w:eastAsia="宋体" w:hAnsi="Arial" w:cs="Arial"/>
          <w:sz w:val="24"/>
          <w:szCs w:val="24"/>
        </w:rPr>
        <w:t>5</w:t>
      </w:r>
      <w:r w:rsidR="004B718D">
        <w:rPr>
          <w:rFonts w:ascii="Arial" w:eastAsia="宋体" w:hAnsi="Arial" w:cs="Arial"/>
          <w:sz w:val="24"/>
          <w:szCs w:val="24"/>
        </w:rPr>
        <w:t>月</w:t>
      </w:r>
      <w:r w:rsidR="009C7BA9">
        <w:rPr>
          <w:rFonts w:ascii="Arial" w:eastAsia="宋体" w:hAnsi="Arial" w:cs="Arial"/>
          <w:sz w:val="24"/>
          <w:szCs w:val="24"/>
        </w:rPr>
        <w:t>12</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9C7BA9">
        <w:rPr>
          <w:rFonts w:ascii="Arial" w:eastAsia="宋体" w:hAnsi="Arial" w:cs="Arial" w:hint="eastAsia"/>
          <w:sz w:val="24"/>
          <w:szCs w:val="24"/>
        </w:rPr>
        <w:t>昆仑银行</w:t>
      </w:r>
      <w:r>
        <w:rPr>
          <w:rFonts w:ascii="Arial" w:eastAsia="宋体" w:hAnsi="Arial" w:cs="Arial"/>
          <w:sz w:val="24"/>
          <w:szCs w:val="24"/>
        </w:rPr>
        <w:t>申购（含定期定额投资）费率优惠活动。</w:t>
      </w: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296" w:type="dxa"/>
        <w:jc w:val="center"/>
        <w:tblLook w:val="04A0"/>
      </w:tblPr>
      <w:tblGrid>
        <w:gridCol w:w="844"/>
        <w:gridCol w:w="1493"/>
        <w:gridCol w:w="5959"/>
      </w:tblGrid>
      <w:tr w:rsidR="00A514D2" w:rsidRPr="00986285" w:rsidTr="00214B72">
        <w:trPr>
          <w:trHeight w:val="437"/>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序号</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基金代码</w:t>
            </w:r>
          </w:p>
        </w:tc>
        <w:tc>
          <w:tcPr>
            <w:tcW w:w="5959" w:type="dxa"/>
            <w:tcBorders>
              <w:top w:val="single" w:sz="4" w:space="0" w:color="auto"/>
              <w:left w:val="nil"/>
              <w:bottom w:val="single" w:sz="4" w:space="0" w:color="auto"/>
              <w:right w:val="single" w:sz="4" w:space="0" w:color="auto"/>
            </w:tcBorders>
            <w:shd w:val="clear" w:color="auto" w:fill="auto"/>
            <w:noWrap/>
            <w:vAlign w:val="center"/>
            <w:hideMark/>
          </w:tcPr>
          <w:p w:rsidR="00A514D2" w:rsidRPr="003A431F" w:rsidRDefault="00A514D2" w:rsidP="00A514D2">
            <w:pPr>
              <w:widowControl/>
              <w:jc w:val="center"/>
              <w:rPr>
                <w:rFonts w:ascii="Arial" w:eastAsia="宋体" w:hAnsi="Arial" w:cs="Arial"/>
                <w:kern w:val="0"/>
                <w:szCs w:val="20"/>
              </w:rPr>
            </w:pPr>
            <w:r w:rsidRPr="003A431F">
              <w:rPr>
                <w:rFonts w:ascii="Arial" w:eastAsia="宋体" w:hAnsi="Arial" w:cs="Arial"/>
                <w:kern w:val="0"/>
                <w:szCs w:val="20"/>
              </w:rPr>
              <w:t>基金名称</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1</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008555</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华商龙头优势混合型证券投资基金</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2</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012491</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华商核心引力混合型证券投资基金</w:t>
            </w:r>
            <w:r w:rsidRPr="003A431F">
              <w:rPr>
                <w:rFonts w:ascii="Arial" w:eastAsia="宋体" w:hAnsi="Arial" w:cs="Arial" w:hint="eastAsia"/>
                <w:kern w:val="0"/>
                <w:szCs w:val="20"/>
              </w:rPr>
              <w:t>A</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3</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002669</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华商万众创新灵活配置混合型证券投资基金</w:t>
            </w:r>
            <w:r w:rsidRPr="003A431F">
              <w:rPr>
                <w:rFonts w:ascii="Arial" w:eastAsia="宋体" w:hAnsi="Arial" w:cs="Arial" w:hint="eastAsia"/>
                <w:kern w:val="0"/>
                <w:szCs w:val="20"/>
              </w:rPr>
              <w:t>A</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4</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000541</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华商创新成长灵活配置混合型发起式证券投资基金</w:t>
            </w:r>
            <w:r w:rsidRPr="003A431F">
              <w:rPr>
                <w:rFonts w:ascii="Arial" w:eastAsia="宋体" w:hAnsi="Arial" w:cs="Arial" w:hint="eastAsia"/>
                <w:kern w:val="0"/>
                <w:szCs w:val="20"/>
              </w:rPr>
              <w:t>A</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5</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008009</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华商高端装备制造股票型证券投资基金</w:t>
            </w:r>
            <w:r w:rsidRPr="003A431F">
              <w:rPr>
                <w:rFonts w:ascii="Arial" w:eastAsia="宋体" w:hAnsi="Arial" w:cs="Arial" w:hint="eastAsia"/>
                <w:kern w:val="0"/>
                <w:szCs w:val="20"/>
              </w:rPr>
              <w:t>A</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6</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005161</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华商上游产业股票型证券投资基金</w:t>
            </w:r>
            <w:r w:rsidRPr="003A431F">
              <w:rPr>
                <w:rFonts w:ascii="Arial" w:eastAsia="宋体" w:hAnsi="Arial" w:cs="Arial" w:hint="eastAsia"/>
                <w:kern w:val="0"/>
                <w:szCs w:val="20"/>
              </w:rPr>
              <w:t>A</w:t>
            </w:r>
          </w:p>
        </w:tc>
      </w:tr>
      <w:tr w:rsidR="009C7BA9" w:rsidRPr="009C7BA9" w:rsidTr="009C7BA9">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7</w:t>
            </w:r>
          </w:p>
        </w:tc>
        <w:tc>
          <w:tcPr>
            <w:tcW w:w="1493"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9C7BA9">
            <w:pPr>
              <w:widowControl/>
              <w:jc w:val="center"/>
              <w:rPr>
                <w:rFonts w:ascii="Arial" w:eastAsia="宋体" w:hAnsi="Arial" w:cs="Arial"/>
                <w:kern w:val="0"/>
                <w:szCs w:val="20"/>
              </w:rPr>
            </w:pPr>
            <w:r w:rsidRPr="003A431F">
              <w:rPr>
                <w:rFonts w:ascii="Arial" w:eastAsia="宋体" w:hAnsi="Arial" w:cs="Arial" w:hint="eastAsia"/>
                <w:kern w:val="0"/>
                <w:szCs w:val="20"/>
              </w:rPr>
              <w:t>019189</w:t>
            </w:r>
          </w:p>
        </w:tc>
        <w:tc>
          <w:tcPr>
            <w:tcW w:w="5959" w:type="dxa"/>
            <w:tcBorders>
              <w:top w:val="nil"/>
              <w:left w:val="nil"/>
              <w:bottom w:val="single" w:sz="4" w:space="0" w:color="auto"/>
              <w:right w:val="single" w:sz="4" w:space="0" w:color="auto"/>
            </w:tcBorders>
            <w:shd w:val="clear" w:color="auto" w:fill="auto"/>
            <w:vAlign w:val="center"/>
            <w:hideMark/>
          </w:tcPr>
          <w:p w:rsidR="009C7BA9" w:rsidRPr="003A431F" w:rsidRDefault="009C7BA9" w:rsidP="003A431F">
            <w:pPr>
              <w:widowControl/>
              <w:jc w:val="center"/>
              <w:rPr>
                <w:rFonts w:ascii="Arial" w:eastAsia="宋体" w:hAnsi="Arial" w:cs="Arial"/>
                <w:kern w:val="0"/>
                <w:szCs w:val="20"/>
              </w:rPr>
            </w:pPr>
            <w:r w:rsidRPr="003A431F">
              <w:rPr>
                <w:rFonts w:ascii="Arial" w:eastAsia="宋体" w:hAnsi="Arial" w:cs="Arial" w:hint="eastAsia"/>
                <w:kern w:val="0"/>
                <w:szCs w:val="20"/>
              </w:rPr>
              <w:t>华商品质价值混合型证券投资基金</w:t>
            </w:r>
            <w:r w:rsidRPr="003A431F">
              <w:rPr>
                <w:rFonts w:ascii="Arial" w:eastAsia="宋体" w:hAnsi="Arial" w:cs="Arial" w:hint="eastAsia"/>
                <w:kern w:val="0"/>
                <w:szCs w:val="20"/>
              </w:rPr>
              <w:t>A</w:t>
            </w:r>
          </w:p>
        </w:tc>
      </w:tr>
    </w:tbl>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9C7BA9">
        <w:rPr>
          <w:rFonts w:ascii="Arial" w:eastAsia="宋体" w:hAnsi="Arial" w:cs="Arial"/>
          <w:sz w:val="24"/>
          <w:szCs w:val="24"/>
        </w:rPr>
        <w:t>昆仑银行</w:t>
      </w:r>
      <w:r>
        <w:rPr>
          <w:rFonts w:ascii="Arial" w:eastAsia="宋体" w:hAnsi="Arial" w:cs="Arial"/>
          <w:sz w:val="24"/>
          <w:szCs w:val="24"/>
        </w:rPr>
        <w:t>申购上述基金可享有申购（含定期定额投资）</w:t>
      </w:r>
      <w:r w:rsidR="009C7BA9">
        <w:rPr>
          <w:rFonts w:ascii="Arial" w:eastAsia="宋体" w:hAnsi="Arial" w:cs="Arial" w:hint="eastAsia"/>
          <w:sz w:val="24"/>
          <w:szCs w:val="24"/>
        </w:rPr>
        <w:t>1</w:t>
      </w:r>
      <w:r w:rsidR="009C7BA9">
        <w:rPr>
          <w:rFonts w:ascii="Arial" w:eastAsia="宋体" w:hAnsi="Arial" w:cs="Arial" w:hint="eastAsia"/>
          <w:sz w:val="24"/>
          <w:szCs w:val="24"/>
        </w:rPr>
        <w:t>折</w:t>
      </w:r>
      <w:r w:rsidR="009C7BA9">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9C7BA9">
        <w:rPr>
          <w:rFonts w:ascii="Arial" w:eastAsia="宋体" w:hAnsi="Arial" w:cs="Arial"/>
          <w:sz w:val="24"/>
          <w:szCs w:val="24"/>
        </w:rPr>
        <w:t>昆仑银行</w:t>
      </w:r>
      <w:r>
        <w:rPr>
          <w:rFonts w:ascii="Arial" w:eastAsia="宋体" w:hAnsi="Arial" w:cs="Arial"/>
          <w:sz w:val="24"/>
          <w:szCs w:val="24"/>
        </w:rPr>
        <w:t>，费率优惠活动内容执行期间，调整适用基金范围、业务办理的相关规则及流程以</w:t>
      </w:r>
      <w:r w:rsidR="009C7BA9">
        <w:rPr>
          <w:rFonts w:ascii="Arial" w:eastAsia="宋体" w:hAnsi="Arial" w:cs="Arial"/>
          <w:sz w:val="24"/>
          <w:szCs w:val="24"/>
        </w:rPr>
        <w:t>昆仑银行</w:t>
      </w:r>
      <w:r>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9C7BA9">
        <w:rPr>
          <w:rFonts w:ascii="Arial" w:eastAsia="宋体" w:hAnsi="Arial" w:cs="Arial"/>
          <w:sz w:val="24"/>
          <w:szCs w:val="24"/>
        </w:rPr>
        <w:t>2026</w:t>
      </w:r>
      <w:r w:rsidR="009C7BA9">
        <w:rPr>
          <w:rFonts w:ascii="Arial" w:eastAsia="宋体" w:hAnsi="Arial" w:cs="Arial"/>
          <w:sz w:val="24"/>
          <w:szCs w:val="24"/>
        </w:rPr>
        <w:t>年</w:t>
      </w:r>
      <w:r w:rsidR="009C7BA9">
        <w:rPr>
          <w:rFonts w:ascii="Arial" w:eastAsia="宋体" w:hAnsi="Arial" w:cs="Arial"/>
          <w:sz w:val="24"/>
          <w:szCs w:val="24"/>
        </w:rPr>
        <w:t>5</w:t>
      </w:r>
      <w:r w:rsidR="004B718D">
        <w:rPr>
          <w:rFonts w:ascii="Arial" w:eastAsia="宋体" w:hAnsi="Arial" w:cs="Arial"/>
          <w:sz w:val="24"/>
          <w:szCs w:val="24"/>
        </w:rPr>
        <w:t>月</w:t>
      </w:r>
      <w:r w:rsidR="009C7BA9">
        <w:rPr>
          <w:rFonts w:ascii="Arial" w:eastAsia="宋体" w:hAnsi="Arial" w:cs="Arial"/>
          <w:sz w:val="24"/>
          <w:szCs w:val="24"/>
        </w:rPr>
        <w:t>12</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9C7BA9">
        <w:rPr>
          <w:rFonts w:ascii="Arial" w:eastAsia="宋体" w:hAnsi="Arial" w:cs="Arial"/>
          <w:sz w:val="24"/>
          <w:szCs w:val="24"/>
        </w:rPr>
        <w:t>昆仑银行</w:t>
      </w:r>
      <w:r w:rsidR="006646F3">
        <w:rPr>
          <w:rFonts w:ascii="Times New Roman" w:eastAsia="宋体" w:hAnsi="Times New Roman" w:cs="Times New Roman" w:hint="eastAsia"/>
          <w:sz w:val="24"/>
          <w:szCs w:val="24"/>
        </w:rPr>
        <w:t>官方公告为准。</w:t>
      </w: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9C7BA9">
        <w:rPr>
          <w:rFonts w:ascii="Arial" w:eastAsia="宋体" w:hAnsi="Arial" w:cs="Arial" w:hint="eastAsia"/>
          <w:sz w:val="24"/>
          <w:szCs w:val="24"/>
        </w:rPr>
        <w:t>昆仑银行</w:t>
      </w:r>
      <w:r>
        <w:rPr>
          <w:rFonts w:ascii="Arial" w:eastAsia="宋体" w:hAnsi="Arial" w:cs="Arial"/>
          <w:sz w:val="24"/>
          <w:szCs w:val="24"/>
        </w:rPr>
        <w:t>提交申请，约定每期扣款时间、扣款金额及扣款方式，由</w:t>
      </w:r>
      <w:r w:rsidR="009C7BA9">
        <w:rPr>
          <w:rFonts w:ascii="Arial" w:eastAsia="宋体" w:hAnsi="Arial" w:cs="Arial"/>
          <w:sz w:val="24"/>
          <w:szCs w:val="24"/>
        </w:rPr>
        <w:t>昆仑银行</w:t>
      </w:r>
      <w:r>
        <w:rPr>
          <w:rFonts w:ascii="Arial" w:eastAsia="宋体" w:hAnsi="Arial" w:cs="Arial"/>
          <w:sz w:val="24"/>
          <w:szCs w:val="24"/>
        </w:rPr>
        <w:t>于约定扣款</w:t>
      </w:r>
      <w:r>
        <w:rPr>
          <w:rFonts w:ascii="Arial" w:eastAsia="宋体" w:hAnsi="Arial" w:cs="Arial"/>
          <w:sz w:val="24"/>
          <w:szCs w:val="24"/>
        </w:rPr>
        <w:lastRenderedPageBreak/>
        <w:t>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9C7BA9">
        <w:rPr>
          <w:rFonts w:ascii="Arial" w:eastAsia="宋体" w:hAnsi="Arial" w:cs="Arial"/>
          <w:sz w:val="24"/>
          <w:szCs w:val="24"/>
        </w:rPr>
        <w:t>昆仑银行</w:t>
      </w:r>
      <w:r>
        <w:rPr>
          <w:rFonts w:ascii="Arial" w:eastAsia="宋体" w:hAnsi="Arial" w:cs="Arial"/>
          <w:sz w:val="24"/>
          <w:szCs w:val="24"/>
        </w:rPr>
        <w:t>的有关规定。</w:t>
      </w: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、本次优惠活动仅适用于处于正常申购期的基金产品的前端收费模式的申购费，不包括基金的后端收费模式的申购费，也不包括基金赎回、转换等其他</w:t>
      </w:r>
      <w:r w:rsidR="00FA3C71">
        <w:rPr>
          <w:rFonts w:ascii="Arial" w:eastAsia="宋体" w:hAnsi="Arial" w:cs="Arial" w:hint="eastAsia"/>
          <w:sz w:val="24"/>
          <w:szCs w:val="24"/>
        </w:rPr>
        <w:t>销售</w:t>
      </w:r>
      <w:r>
        <w:rPr>
          <w:rFonts w:ascii="Arial" w:eastAsia="宋体" w:hAnsi="Arial" w:cs="Arial"/>
          <w:sz w:val="24"/>
          <w:szCs w:val="24"/>
        </w:rPr>
        <w:t>费</w:t>
      </w:r>
      <w:r w:rsidR="00FA3C71">
        <w:rPr>
          <w:rFonts w:ascii="Arial" w:eastAsia="宋体" w:hAnsi="Arial" w:cs="Arial" w:hint="eastAsia"/>
          <w:sz w:val="24"/>
          <w:szCs w:val="24"/>
        </w:rPr>
        <w:t>用</w:t>
      </w:r>
      <w:r>
        <w:rPr>
          <w:rFonts w:ascii="Arial" w:eastAsia="宋体" w:hAnsi="Arial" w:cs="Arial"/>
          <w:sz w:val="24"/>
          <w:szCs w:val="24"/>
        </w:rPr>
        <w:t>。</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9C7BA9">
        <w:rPr>
          <w:rFonts w:hint="eastAsia"/>
          <w:color w:val="000000"/>
        </w:rPr>
        <w:t>昆仑银行股份有限公司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9C7BA9" w:rsidRPr="009C7BA9">
        <w:rPr>
          <w:rFonts w:ascii="Arial" w:hAnsi="Arial" w:cs="Arial"/>
          <w:b/>
        </w:rPr>
        <w:t>95379</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9C7BA9" w:rsidRPr="009C7BA9">
        <w:rPr>
          <w:rFonts w:ascii="Arial" w:hAnsi="Arial" w:cs="Arial"/>
          <w:b/>
        </w:rPr>
        <w:t>www.klb.cn</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9C7BA9">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Pr>
          <w:rFonts w:ascii="Arial" w:eastAsia="宋体" w:hAnsi="Arial" w:cs="Arial"/>
          <w:sz w:val="24"/>
          <w:szCs w:val="24"/>
        </w:rPr>
        <w:t>年</w:t>
      </w:r>
      <w:r>
        <w:rPr>
          <w:rFonts w:ascii="Arial" w:eastAsia="宋体" w:hAnsi="Arial" w:cs="Arial"/>
          <w:sz w:val="24"/>
          <w:szCs w:val="24"/>
        </w:rPr>
        <w:t>5</w:t>
      </w:r>
      <w:r w:rsidR="004B718D">
        <w:rPr>
          <w:rFonts w:ascii="Arial" w:eastAsia="宋体" w:hAnsi="Arial" w:cs="Arial"/>
          <w:sz w:val="24"/>
          <w:szCs w:val="24"/>
        </w:rPr>
        <w:t>月</w:t>
      </w:r>
      <w:r>
        <w:rPr>
          <w:rFonts w:ascii="Arial" w:eastAsia="宋体" w:hAnsi="Arial" w:cs="Arial"/>
          <w:sz w:val="24"/>
          <w:szCs w:val="24"/>
        </w:rPr>
        <w:t>12</w:t>
      </w:r>
      <w:r w:rsidR="00941380">
        <w:rPr>
          <w:rFonts w:ascii="Arial" w:eastAsia="宋体" w:hAnsi="Arial" w:cs="Arial"/>
          <w:sz w:val="24"/>
          <w:szCs w:val="24"/>
        </w:rPr>
        <w:t>日</w:t>
      </w:r>
    </w:p>
    <w:sectPr w:rsidR="00E53C93" w:rsidSect="00094C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269" w:rsidRDefault="00335269"/>
  </w:endnote>
  <w:endnote w:type="continuationSeparator" w:id="0">
    <w:p w:rsidR="00335269" w:rsidRDefault="003352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269" w:rsidRDefault="00335269"/>
  </w:footnote>
  <w:footnote w:type="continuationSeparator" w:id="0">
    <w:p w:rsidR="00335269" w:rsidRDefault="0033526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0729F"/>
    <w:rsid w:val="00012824"/>
    <w:rsid w:val="00012F2E"/>
    <w:rsid w:val="00015006"/>
    <w:rsid w:val="0001537B"/>
    <w:rsid w:val="00015694"/>
    <w:rsid w:val="00016797"/>
    <w:rsid w:val="00017D4F"/>
    <w:rsid w:val="000200CC"/>
    <w:rsid w:val="00020AD5"/>
    <w:rsid w:val="0002100C"/>
    <w:rsid w:val="000210A0"/>
    <w:rsid w:val="0002504D"/>
    <w:rsid w:val="000254B0"/>
    <w:rsid w:val="0002581C"/>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4C62"/>
    <w:rsid w:val="000956AA"/>
    <w:rsid w:val="000961C9"/>
    <w:rsid w:val="000A1452"/>
    <w:rsid w:val="000A1D33"/>
    <w:rsid w:val="000A2729"/>
    <w:rsid w:val="000A2804"/>
    <w:rsid w:val="000A28D7"/>
    <w:rsid w:val="000A2DF1"/>
    <w:rsid w:val="000A4CC8"/>
    <w:rsid w:val="000A55C0"/>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47C5"/>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5FFF"/>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72"/>
    <w:rsid w:val="00214BEC"/>
    <w:rsid w:val="00214EA4"/>
    <w:rsid w:val="002151FC"/>
    <w:rsid w:val="00216D62"/>
    <w:rsid w:val="0021743D"/>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96367"/>
    <w:rsid w:val="002A154B"/>
    <w:rsid w:val="002A1F40"/>
    <w:rsid w:val="002A2485"/>
    <w:rsid w:val="002A3B03"/>
    <w:rsid w:val="002A3EAD"/>
    <w:rsid w:val="002A6ED5"/>
    <w:rsid w:val="002A6FA3"/>
    <w:rsid w:val="002A7048"/>
    <w:rsid w:val="002A757A"/>
    <w:rsid w:val="002B1541"/>
    <w:rsid w:val="002B2C68"/>
    <w:rsid w:val="002B2FA6"/>
    <w:rsid w:val="002B36FC"/>
    <w:rsid w:val="002B3F14"/>
    <w:rsid w:val="002B42E2"/>
    <w:rsid w:val="002B475A"/>
    <w:rsid w:val="002B4908"/>
    <w:rsid w:val="002B4D3B"/>
    <w:rsid w:val="002B4E99"/>
    <w:rsid w:val="002B6184"/>
    <w:rsid w:val="002B629B"/>
    <w:rsid w:val="002B6383"/>
    <w:rsid w:val="002C1184"/>
    <w:rsid w:val="002C3EEA"/>
    <w:rsid w:val="002C5456"/>
    <w:rsid w:val="002C6FB0"/>
    <w:rsid w:val="002C76D1"/>
    <w:rsid w:val="002D034F"/>
    <w:rsid w:val="002D0E33"/>
    <w:rsid w:val="002D129C"/>
    <w:rsid w:val="002D28D1"/>
    <w:rsid w:val="002D376F"/>
    <w:rsid w:val="002D4C04"/>
    <w:rsid w:val="002D604C"/>
    <w:rsid w:val="002D65FF"/>
    <w:rsid w:val="002D6DE7"/>
    <w:rsid w:val="002E19B6"/>
    <w:rsid w:val="002E1DDE"/>
    <w:rsid w:val="002E2D6A"/>
    <w:rsid w:val="002E3B5A"/>
    <w:rsid w:val="002E3D8D"/>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5269"/>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44D"/>
    <w:rsid w:val="00363660"/>
    <w:rsid w:val="00364263"/>
    <w:rsid w:val="0036464D"/>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9520E"/>
    <w:rsid w:val="003A037B"/>
    <w:rsid w:val="003A03DE"/>
    <w:rsid w:val="003A1A8D"/>
    <w:rsid w:val="003A3938"/>
    <w:rsid w:val="003A431F"/>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1AC"/>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4CEA"/>
    <w:rsid w:val="004A6687"/>
    <w:rsid w:val="004B1532"/>
    <w:rsid w:val="004B3AE8"/>
    <w:rsid w:val="004B4452"/>
    <w:rsid w:val="004B4590"/>
    <w:rsid w:val="004B6B21"/>
    <w:rsid w:val="004B718B"/>
    <w:rsid w:val="004B718D"/>
    <w:rsid w:val="004C079E"/>
    <w:rsid w:val="004C1744"/>
    <w:rsid w:val="004C280C"/>
    <w:rsid w:val="004C414F"/>
    <w:rsid w:val="004C49B4"/>
    <w:rsid w:val="004C4C8F"/>
    <w:rsid w:val="004C57A8"/>
    <w:rsid w:val="004C666E"/>
    <w:rsid w:val="004D1F1F"/>
    <w:rsid w:val="004D43AB"/>
    <w:rsid w:val="004D4D5F"/>
    <w:rsid w:val="004D5223"/>
    <w:rsid w:val="004D694F"/>
    <w:rsid w:val="004D6B89"/>
    <w:rsid w:val="004D6B8C"/>
    <w:rsid w:val="004D761A"/>
    <w:rsid w:val="004E0096"/>
    <w:rsid w:val="004E0DC2"/>
    <w:rsid w:val="004E16E3"/>
    <w:rsid w:val="004E17E0"/>
    <w:rsid w:val="004E364C"/>
    <w:rsid w:val="004E5146"/>
    <w:rsid w:val="004E7AD6"/>
    <w:rsid w:val="004E7B3B"/>
    <w:rsid w:val="004F0D9E"/>
    <w:rsid w:val="004F20C5"/>
    <w:rsid w:val="004F29EC"/>
    <w:rsid w:val="004F31CD"/>
    <w:rsid w:val="004F5393"/>
    <w:rsid w:val="004F557F"/>
    <w:rsid w:val="004F5FF9"/>
    <w:rsid w:val="004F6060"/>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81B"/>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671"/>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A1E"/>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277D"/>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54AF"/>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0"/>
    <w:rsid w:val="007516EA"/>
    <w:rsid w:val="00752F0E"/>
    <w:rsid w:val="00755CEC"/>
    <w:rsid w:val="00756B4D"/>
    <w:rsid w:val="007575D9"/>
    <w:rsid w:val="0076016A"/>
    <w:rsid w:val="00762B12"/>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368"/>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665D0"/>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285"/>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BA9"/>
    <w:rsid w:val="009C7E0C"/>
    <w:rsid w:val="009D0F4A"/>
    <w:rsid w:val="009D10D4"/>
    <w:rsid w:val="009D2639"/>
    <w:rsid w:val="009D319A"/>
    <w:rsid w:val="009D3FD5"/>
    <w:rsid w:val="009D68F5"/>
    <w:rsid w:val="009E0493"/>
    <w:rsid w:val="009E0B5B"/>
    <w:rsid w:val="009E73D1"/>
    <w:rsid w:val="009E7721"/>
    <w:rsid w:val="009E7C62"/>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4C65"/>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2A14"/>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6BA6"/>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E2B63"/>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2B7"/>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481"/>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1F55"/>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0D72"/>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88B"/>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06C3"/>
    <w:rsid w:val="00FA152F"/>
    <w:rsid w:val="00FA205C"/>
    <w:rsid w:val="00FA2615"/>
    <w:rsid w:val="00FA2B08"/>
    <w:rsid w:val="00FA3086"/>
    <w:rsid w:val="00FA3C71"/>
    <w:rsid w:val="00FA3E18"/>
    <w:rsid w:val="00FA5632"/>
    <w:rsid w:val="00FB058B"/>
    <w:rsid w:val="00FB271F"/>
    <w:rsid w:val="00FB36C7"/>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C62"/>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094C6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94C62"/>
    <w:pPr>
      <w:jc w:val="left"/>
    </w:pPr>
  </w:style>
  <w:style w:type="paragraph" w:styleId="a4">
    <w:name w:val="Balloon Text"/>
    <w:basedOn w:val="a"/>
    <w:link w:val="Char0"/>
    <w:uiPriority w:val="99"/>
    <w:semiHidden/>
    <w:unhideWhenUsed/>
    <w:qFormat/>
    <w:rsid w:val="00094C62"/>
    <w:rPr>
      <w:sz w:val="18"/>
      <w:szCs w:val="18"/>
    </w:rPr>
  </w:style>
  <w:style w:type="paragraph" w:styleId="a5">
    <w:name w:val="footer"/>
    <w:basedOn w:val="a"/>
    <w:link w:val="Char1"/>
    <w:uiPriority w:val="99"/>
    <w:unhideWhenUsed/>
    <w:qFormat/>
    <w:rsid w:val="00094C6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94C62"/>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094C6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94C62"/>
    <w:rPr>
      <w:b/>
      <w:bCs/>
    </w:rPr>
  </w:style>
  <w:style w:type="table" w:styleId="a9">
    <w:name w:val="Table Grid"/>
    <w:basedOn w:val="a1"/>
    <w:uiPriority w:val="59"/>
    <w:qFormat/>
    <w:rsid w:val="00094C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094C62"/>
    <w:rPr>
      <w:b/>
      <w:bCs/>
    </w:rPr>
  </w:style>
  <w:style w:type="character" w:styleId="ab">
    <w:name w:val="Hyperlink"/>
    <w:basedOn w:val="a0"/>
    <w:unhideWhenUsed/>
    <w:qFormat/>
    <w:rsid w:val="00094C62"/>
    <w:rPr>
      <w:color w:val="0000FF"/>
      <w:u w:val="single"/>
    </w:rPr>
  </w:style>
  <w:style w:type="character" w:styleId="ac">
    <w:name w:val="annotation reference"/>
    <w:basedOn w:val="a0"/>
    <w:uiPriority w:val="99"/>
    <w:semiHidden/>
    <w:unhideWhenUsed/>
    <w:qFormat/>
    <w:rsid w:val="00094C62"/>
    <w:rPr>
      <w:sz w:val="21"/>
      <w:szCs w:val="21"/>
    </w:rPr>
  </w:style>
  <w:style w:type="character" w:customStyle="1" w:styleId="Char2">
    <w:name w:val="页眉 Char"/>
    <w:basedOn w:val="a0"/>
    <w:link w:val="a6"/>
    <w:uiPriority w:val="99"/>
    <w:qFormat/>
    <w:rsid w:val="00094C62"/>
    <w:rPr>
      <w:sz w:val="18"/>
      <w:szCs w:val="18"/>
    </w:rPr>
  </w:style>
  <w:style w:type="character" w:customStyle="1" w:styleId="Char1">
    <w:name w:val="页脚 Char"/>
    <w:basedOn w:val="a0"/>
    <w:link w:val="a5"/>
    <w:uiPriority w:val="99"/>
    <w:qFormat/>
    <w:rsid w:val="00094C62"/>
    <w:rPr>
      <w:sz w:val="18"/>
      <w:szCs w:val="18"/>
    </w:rPr>
  </w:style>
  <w:style w:type="paragraph" w:styleId="ad">
    <w:name w:val="List Paragraph"/>
    <w:basedOn w:val="a"/>
    <w:uiPriority w:val="34"/>
    <w:qFormat/>
    <w:rsid w:val="00094C62"/>
    <w:pPr>
      <w:ind w:firstLineChars="200" w:firstLine="420"/>
    </w:pPr>
  </w:style>
  <w:style w:type="character" w:customStyle="1" w:styleId="2Char">
    <w:name w:val="标题 2 Char"/>
    <w:basedOn w:val="a0"/>
    <w:link w:val="2"/>
    <w:uiPriority w:val="9"/>
    <w:qFormat/>
    <w:rsid w:val="00094C62"/>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094C62"/>
    <w:rPr>
      <w:sz w:val="18"/>
      <w:szCs w:val="18"/>
    </w:rPr>
  </w:style>
  <w:style w:type="character" w:customStyle="1" w:styleId="Char">
    <w:name w:val="批注文字 Char"/>
    <w:basedOn w:val="a0"/>
    <w:link w:val="a3"/>
    <w:uiPriority w:val="99"/>
    <w:semiHidden/>
    <w:qFormat/>
    <w:rsid w:val="00094C62"/>
  </w:style>
  <w:style w:type="character" w:customStyle="1" w:styleId="Char3">
    <w:name w:val="批注主题 Char"/>
    <w:basedOn w:val="Char"/>
    <w:link w:val="a8"/>
    <w:uiPriority w:val="99"/>
    <w:semiHidden/>
    <w:qFormat/>
    <w:rsid w:val="00094C62"/>
    <w:rPr>
      <w:b/>
      <w:bCs/>
    </w:rPr>
  </w:style>
  <w:style w:type="paragraph" w:customStyle="1" w:styleId="1">
    <w:name w:val="修订1"/>
    <w:hidden/>
    <w:uiPriority w:val="99"/>
    <w:semiHidden/>
    <w:qFormat/>
    <w:rsid w:val="00094C62"/>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094C62"/>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094C62"/>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094C62"/>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094C62"/>
    <w:rPr>
      <w:rFonts w:asciiTheme="minorHAnsi" w:eastAsiaTheme="minorEastAsia" w:hAnsiTheme="minorHAnsi" w:cstheme="minorBidi"/>
      <w:kern w:val="2"/>
      <w:sz w:val="21"/>
      <w:szCs w:val="22"/>
    </w:rPr>
  </w:style>
  <w:style w:type="character" w:customStyle="1" w:styleId="font41">
    <w:name w:val="font41"/>
    <w:basedOn w:val="a0"/>
    <w:qFormat/>
    <w:rsid w:val="00094C62"/>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683975984">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979073008">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D5E0A-EDE1-4ACE-8E7C-E4AC9167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1181</Characters>
  <Application>Microsoft Office Word</Application>
  <DocSecurity>4</DocSecurity>
  <Lines>9</Lines>
  <Paragraphs>2</Paragraphs>
  <ScaleCrop>false</ScaleCrop>
  <Company>Microsoft</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2025-07-23T07:39:00Z</cp:lastPrinted>
  <dcterms:created xsi:type="dcterms:W3CDTF">2026-05-11T16:01:00Z</dcterms:created>
  <dcterms:modified xsi:type="dcterms:W3CDTF">2026-05-11T16:01:00Z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