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52B9" w:rsidRDefault="005552B9">
      <w:pPr>
        <w:pStyle w:val="a8"/>
      </w:pPr>
      <w:r>
        <w:rPr>
          <w:rFonts w:hint="eastAsia"/>
        </w:rPr>
        <w:t>银华基金</w:t>
      </w:r>
      <w:r>
        <w:t>管理</w:t>
      </w:r>
      <w:r>
        <w:rPr>
          <w:rFonts w:hint="eastAsia"/>
        </w:rPr>
        <w:t>股份</w:t>
      </w:r>
      <w:r>
        <w:t>有限公司关于终止</w:t>
      </w:r>
      <w:r w:rsidR="00620347">
        <w:rPr>
          <w:rFonts w:hint="eastAsia"/>
        </w:rPr>
        <w:t>深圳腾元基金销售有限公司</w:t>
      </w:r>
      <w:r>
        <w:t>办理旗下基金相关业务公告</w:t>
      </w:r>
    </w:p>
    <w:p w:rsidR="005552B9" w:rsidRDefault="005552B9"/>
    <w:p w:rsidR="005552B9" w:rsidRDefault="005552B9">
      <w:pPr>
        <w:spacing w:line="360" w:lineRule="auto"/>
        <w:ind w:firstLineChars="250" w:firstLine="525"/>
        <w:jc w:val="left"/>
        <w:rPr>
          <w:rFonts w:hint="eastAsia"/>
        </w:rPr>
      </w:pPr>
      <w:r>
        <w:rPr>
          <w:rFonts w:hint="eastAsia"/>
        </w:rPr>
        <w:t>为维护投资者利益，经与</w:t>
      </w:r>
      <w:r w:rsidR="00620347">
        <w:rPr>
          <w:rFonts w:hint="eastAsia"/>
        </w:rPr>
        <w:t>深圳腾元基金销售有限公司</w:t>
      </w:r>
      <w:r>
        <w:rPr>
          <w:rFonts w:hint="eastAsia"/>
        </w:rPr>
        <w:t>（以下简称“</w:t>
      </w:r>
      <w:r w:rsidR="00620347">
        <w:rPr>
          <w:rFonts w:hint="eastAsia"/>
        </w:rPr>
        <w:t>腾元基金</w:t>
      </w:r>
      <w:r>
        <w:rPr>
          <w:rFonts w:hint="eastAsia"/>
        </w:rPr>
        <w:t>”）协商一致，银华基金管理股份有限公司（以下简称“本公司”）自</w:t>
      </w:r>
      <w:r>
        <w:rPr>
          <w:rFonts w:hint="eastAsia"/>
        </w:rPr>
        <w:t>202</w:t>
      </w:r>
      <w:r w:rsidR="00620347">
        <w:t>6</w:t>
      </w:r>
      <w:r>
        <w:rPr>
          <w:rFonts w:hint="eastAsia"/>
        </w:rPr>
        <w:t>年</w:t>
      </w:r>
      <w:r w:rsidR="00350A22">
        <w:t>5</w:t>
      </w:r>
      <w:r>
        <w:rPr>
          <w:rFonts w:hint="eastAsia"/>
        </w:rPr>
        <w:t>月</w:t>
      </w:r>
      <w:r w:rsidR="00350A22">
        <w:rPr>
          <w:rFonts w:hint="eastAsia"/>
        </w:rPr>
        <w:t>1</w:t>
      </w:r>
      <w:r w:rsidR="00350A22">
        <w:t>4</w:t>
      </w:r>
      <w:r>
        <w:rPr>
          <w:rFonts w:hint="eastAsia"/>
        </w:rPr>
        <w:t>日起终止</w:t>
      </w:r>
      <w:r w:rsidR="00620347">
        <w:rPr>
          <w:rFonts w:hint="eastAsia"/>
        </w:rPr>
        <w:t>腾元基金</w:t>
      </w:r>
      <w:r>
        <w:rPr>
          <w:rFonts w:hint="eastAsia"/>
        </w:rPr>
        <w:t>办理本公司旗下基金认购、申购、定期定额投资及转换等相关销售业务。</w:t>
      </w:r>
    </w:p>
    <w:p w:rsidR="005552B9" w:rsidRDefault="005552B9">
      <w:pPr>
        <w:spacing w:line="360" w:lineRule="auto"/>
        <w:ind w:firstLineChars="250" w:firstLine="525"/>
        <w:jc w:val="left"/>
        <w:rPr>
          <w:rFonts w:hint="eastAsia"/>
        </w:rPr>
      </w:pPr>
      <w:r>
        <w:rPr>
          <w:rFonts w:hint="eastAsia"/>
        </w:rPr>
        <w:t>已通过</w:t>
      </w:r>
      <w:r w:rsidR="00620347">
        <w:rPr>
          <w:rFonts w:hint="eastAsia"/>
        </w:rPr>
        <w:t>腾元基金</w:t>
      </w:r>
      <w:r>
        <w:rPr>
          <w:rFonts w:hint="eastAsia"/>
        </w:rPr>
        <w:t>持有本公司旗下基金基金份额的投资者，可于</w:t>
      </w:r>
      <w:r>
        <w:rPr>
          <w:rFonts w:hint="eastAsia"/>
        </w:rPr>
        <w:t>202</w:t>
      </w:r>
      <w:r w:rsidR="00620347">
        <w:t>6</w:t>
      </w:r>
      <w:r>
        <w:rPr>
          <w:rFonts w:hint="eastAsia"/>
        </w:rPr>
        <w:t>年</w:t>
      </w:r>
      <w:r w:rsidR="00350A22">
        <w:t>5</w:t>
      </w:r>
      <w:r>
        <w:rPr>
          <w:rFonts w:hint="eastAsia"/>
        </w:rPr>
        <w:t>月</w:t>
      </w:r>
      <w:r w:rsidR="00350A22">
        <w:t>1</w:t>
      </w:r>
      <w:r w:rsidR="00620347">
        <w:t>4</w:t>
      </w:r>
      <w:r>
        <w:rPr>
          <w:rFonts w:hint="eastAsia"/>
        </w:rPr>
        <w:t>日</w:t>
      </w:r>
      <w:r>
        <w:rPr>
          <w:rFonts w:hint="eastAsia"/>
        </w:rPr>
        <w:t>(</w:t>
      </w:r>
      <w:r>
        <w:rPr>
          <w:rFonts w:hint="eastAsia"/>
        </w:rPr>
        <w:t>含该日</w:t>
      </w:r>
      <w:r>
        <w:rPr>
          <w:rFonts w:hint="eastAsia"/>
        </w:rPr>
        <w:t>)</w:t>
      </w:r>
      <w:r>
        <w:rPr>
          <w:rFonts w:hint="eastAsia"/>
        </w:rPr>
        <w:t>前自行办理基金份额转托管或赎回业务。投资者未做处理的，本公司将直接为投资者将存量份额转至本公司直销平台。敬请投资者妥善做好安排，后续投资者可通过本公司直销平台按照本公司的相关业务规则办理基金份额查询及交易等相关业务。</w:t>
      </w:r>
    </w:p>
    <w:p w:rsidR="005552B9" w:rsidRDefault="005552B9">
      <w:pPr>
        <w:spacing w:line="360" w:lineRule="auto"/>
        <w:ind w:firstLineChars="250" w:firstLine="525"/>
        <w:jc w:val="left"/>
        <w:rPr>
          <w:rFonts w:hint="eastAsia"/>
        </w:rPr>
      </w:pPr>
      <w:r>
        <w:rPr>
          <w:rFonts w:hint="eastAsia"/>
        </w:rPr>
        <w:t>风险提示：本公司承诺依照诚实信用、勤勉尽责的原则管理和运用基金资产，但不保证基金一定盈利，也不保证最低收益。投资有风险，决策需谨慎，投资者投资于本公司</w:t>
      </w:r>
      <w:r w:rsidR="00F11BA4">
        <w:rPr>
          <w:rFonts w:hint="eastAsia"/>
        </w:rPr>
        <w:t>旗下基金前应认真阅读各基金的基金合同和招募说明书等相关法律文件。</w:t>
      </w:r>
    </w:p>
    <w:p w:rsidR="005552B9" w:rsidRDefault="005552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hint="eastAsia"/>
          <w:color w:val="000000"/>
          <w:kern w:val="0"/>
          <w:szCs w:val="21"/>
        </w:rPr>
      </w:pPr>
    </w:p>
    <w:p w:rsidR="005552B9" w:rsidRDefault="005552B9">
      <w:pPr>
        <w:spacing w:line="360" w:lineRule="auto"/>
        <w:ind w:firstLine="420"/>
        <w:jc w:val="left"/>
        <w:rPr>
          <w:rFonts w:ascii="宋体" w:hAnsi="宋体" w:hint="eastAsia"/>
          <w:szCs w:val="21"/>
        </w:rPr>
      </w:pPr>
      <w:r>
        <w:rPr>
          <w:rFonts w:ascii="宋体" w:hAnsi="宋体" w:hint="eastAsia"/>
          <w:szCs w:val="21"/>
        </w:rPr>
        <w:t>投资者可以通过以下途径咨询有关详情：</w:t>
      </w:r>
    </w:p>
    <w:p w:rsidR="005552B9" w:rsidRDefault="005552B9">
      <w:pPr>
        <w:spacing w:line="360" w:lineRule="auto"/>
        <w:ind w:firstLineChars="200" w:firstLine="420"/>
        <w:jc w:val="left"/>
        <w:rPr>
          <w:rFonts w:ascii="宋体" w:hAnsi="宋体" w:hint="eastAsia"/>
          <w:szCs w:val="21"/>
        </w:rPr>
      </w:pPr>
      <w:r>
        <w:rPr>
          <w:rFonts w:ascii="宋体" w:hAnsi="宋体" w:hint="eastAsia"/>
          <w:szCs w:val="21"/>
        </w:rPr>
        <w:t>银华基金管理股份有限公司</w:t>
      </w:r>
    </w:p>
    <w:p w:rsidR="005552B9" w:rsidRDefault="005552B9">
      <w:pPr>
        <w:spacing w:line="360" w:lineRule="auto"/>
        <w:ind w:firstLineChars="200" w:firstLine="420"/>
        <w:jc w:val="left"/>
        <w:rPr>
          <w:rFonts w:ascii="宋体" w:hAnsi="宋体" w:hint="eastAsia"/>
          <w:szCs w:val="21"/>
        </w:rPr>
      </w:pPr>
      <w:r>
        <w:rPr>
          <w:rFonts w:ascii="宋体" w:hAnsi="宋体" w:hint="eastAsia"/>
          <w:szCs w:val="21"/>
        </w:rPr>
        <w:t>客户服务电话：400-678-3333</w:t>
      </w:r>
    </w:p>
    <w:p w:rsidR="005552B9" w:rsidRDefault="005552B9">
      <w:pPr>
        <w:spacing w:line="360" w:lineRule="auto"/>
        <w:ind w:firstLineChars="200" w:firstLine="420"/>
        <w:jc w:val="left"/>
        <w:rPr>
          <w:rFonts w:ascii="宋体" w:hAnsi="宋体" w:hint="eastAsia"/>
          <w:szCs w:val="21"/>
        </w:rPr>
      </w:pPr>
      <w:r>
        <w:rPr>
          <w:rFonts w:ascii="宋体" w:hAnsi="宋体" w:hint="eastAsia"/>
          <w:szCs w:val="21"/>
        </w:rPr>
        <w:t>网址：www.yhfund.com.cn</w:t>
      </w:r>
    </w:p>
    <w:p w:rsidR="005552B9" w:rsidRDefault="005552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特此公告。</w:t>
      </w:r>
    </w:p>
    <w:p w:rsidR="005552B9" w:rsidRDefault="005552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color w:val="000000"/>
          <w:kern w:val="0"/>
          <w:szCs w:val="21"/>
        </w:rPr>
      </w:pPr>
    </w:p>
    <w:p w:rsidR="005552B9" w:rsidRDefault="005552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right"/>
        <w:rPr>
          <w:rFonts w:ascii="宋体" w:hAnsi="宋体" w:cs="宋体"/>
          <w:color w:val="000000"/>
          <w:kern w:val="0"/>
          <w:szCs w:val="21"/>
        </w:rPr>
      </w:pPr>
      <w:r>
        <w:rPr>
          <w:rFonts w:ascii="宋体" w:hAnsi="宋体" w:cs="宋体" w:hint="eastAsia"/>
          <w:color w:val="000000"/>
          <w:kern w:val="0"/>
          <w:szCs w:val="21"/>
        </w:rPr>
        <w:t>银华基金管理股份有限公司</w:t>
      </w:r>
    </w:p>
    <w:p w:rsidR="005552B9" w:rsidRDefault="005552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right"/>
        <w:rPr>
          <w:rFonts w:ascii="宋体" w:hAnsi="宋体" w:cs="宋体"/>
          <w:color w:val="000000"/>
          <w:kern w:val="0"/>
          <w:szCs w:val="21"/>
        </w:rPr>
      </w:pPr>
      <w:r>
        <w:rPr>
          <w:rFonts w:ascii="宋体" w:hAnsi="宋体" w:cs="宋体" w:hint="eastAsia"/>
          <w:color w:val="000000"/>
          <w:kern w:val="0"/>
          <w:szCs w:val="21"/>
        </w:rPr>
        <w:t>202</w:t>
      </w:r>
      <w:r w:rsidR="00620347">
        <w:rPr>
          <w:rFonts w:ascii="宋体" w:hAnsi="宋体" w:cs="宋体"/>
          <w:color w:val="000000"/>
          <w:kern w:val="0"/>
          <w:szCs w:val="21"/>
        </w:rPr>
        <w:t>6</w:t>
      </w:r>
      <w:r>
        <w:rPr>
          <w:rFonts w:ascii="宋体" w:hAnsi="宋体" w:cs="宋体" w:hint="eastAsia"/>
          <w:color w:val="000000"/>
          <w:kern w:val="0"/>
          <w:szCs w:val="21"/>
        </w:rPr>
        <w:t>年</w:t>
      </w:r>
      <w:r w:rsidR="00350A22">
        <w:rPr>
          <w:rFonts w:ascii="宋体" w:hAnsi="宋体" w:cs="宋体"/>
          <w:color w:val="000000"/>
          <w:kern w:val="0"/>
          <w:szCs w:val="21"/>
        </w:rPr>
        <w:t>5</w:t>
      </w:r>
      <w:r>
        <w:rPr>
          <w:rFonts w:ascii="宋体" w:hAnsi="宋体" w:cs="宋体" w:hint="eastAsia"/>
          <w:color w:val="000000"/>
          <w:kern w:val="0"/>
          <w:szCs w:val="21"/>
        </w:rPr>
        <w:t>月</w:t>
      </w:r>
      <w:r w:rsidR="000449BD">
        <w:rPr>
          <w:rFonts w:ascii="宋体" w:hAnsi="宋体" w:cs="宋体"/>
          <w:color w:val="000000"/>
          <w:kern w:val="0"/>
          <w:szCs w:val="21"/>
        </w:rPr>
        <w:t>11</w:t>
      </w:r>
      <w:r>
        <w:rPr>
          <w:rFonts w:ascii="宋体" w:hAnsi="宋体" w:cs="宋体" w:hint="eastAsia"/>
          <w:color w:val="000000"/>
          <w:kern w:val="0"/>
          <w:szCs w:val="21"/>
        </w:rPr>
        <w:t>日</w:t>
      </w:r>
    </w:p>
    <w:p w:rsidR="005552B9" w:rsidRDefault="005552B9">
      <w:pPr>
        <w:rPr>
          <w:rFonts w:hint="eastAsia"/>
        </w:rPr>
      </w:pPr>
    </w:p>
    <w:sectPr w:rsidR="005552B9">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BD6" w:rsidRDefault="00D13BD6">
      <w:r>
        <w:separator/>
      </w:r>
    </w:p>
  </w:endnote>
  <w:endnote w:type="continuationSeparator" w:id="0">
    <w:p w:rsidR="00D13BD6" w:rsidRDefault="00D13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B9" w:rsidRDefault="005552B9">
    <w:pPr>
      <w:pStyle w:val="a5"/>
      <w:jc w:val="center"/>
    </w:pPr>
    <w:fldSimple w:instr=" PAGE   \* MERGEFORMAT ">
      <w:r w:rsidR="00AD3B1B" w:rsidRPr="00AD3B1B">
        <w:rPr>
          <w:noProof/>
          <w:lang w:val="zh-CN" w:eastAsia="zh-CN"/>
        </w:rPr>
        <w:t>1</w:t>
      </w:r>
    </w:fldSimple>
  </w:p>
  <w:p w:rsidR="005552B9" w:rsidRDefault="005552B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BD6" w:rsidRDefault="00D13BD6">
      <w:r>
        <w:separator/>
      </w:r>
    </w:p>
  </w:footnote>
  <w:footnote w:type="continuationSeparator" w:id="0">
    <w:p w:rsidR="00D13BD6" w:rsidRDefault="00D13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B9" w:rsidRDefault="005552B9">
    <w:pPr>
      <w:pStyle w:val="a6"/>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49.7pt;height:32pt;mso-position-horizontal-relative:page;mso-position-vertical-relative:page">
          <v:imagedata r:id="rId1" o:title="公司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05"/>
        </w:tabs>
        <w:ind w:left="405" w:hanging="420"/>
      </w:pPr>
    </w:lvl>
    <w:lvl w:ilvl="2">
      <w:start w:val="1"/>
      <w:numFmt w:val="lowerRoman"/>
      <w:lvlText w:val="%3."/>
      <w:lvlJc w:val="right"/>
      <w:pPr>
        <w:tabs>
          <w:tab w:val="num" w:pos="825"/>
        </w:tabs>
        <w:ind w:left="825" w:hanging="420"/>
      </w:pPr>
    </w:lvl>
    <w:lvl w:ilvl="3">
      <w:start w:val="1"/>
      <w:numFmt w:val="decimal"/>
      <w:lvlText w:val="%4."/>
      <w:lvlJc w:val="left"/>
      <w:pPr>
        <w:tabs>
          <w:tab w:val="num" w:pos="1245"/>
        </w:tabs>
        <w:ind w:left="1245" w:hanging="420"/>
      </w:pPr>
    </w:lvl>
    <w:lvl w:ilvl="4">
      <w:start w:val="1"/>
      <w:numFmt w:val="lowerLetter"/>
      <w:lvlText w:val="%5)"/>
      <w:lvlJc w:val="left"/>
      <w:pPr>
        <w:tabs>
          <w:tab w:val="num" w:pos="1665"/>
        </w:tabs>
        <w:ind w:left="1665" w:hanging="420"/>
      </w:pPr>
    </w:lvl>
    <w:lvl w:ilvl="5">
      <w:start w:val="1"/>
      <w:numFmt w:val="lowerRoman"/>
      <w:lvlText w:val="%6."/>
      <w:lvlJc w:val="right"/>
      <w:pPr>
        <w:tabs>
          <w:tab w:val="num" w:pos="2085"/>
        </w:tabs>
        <w:ind w:left="2085" w:hanging="420"/>
      </w:pPr>
    </w:lvl>
    <w:lvl w:ilvl="6">
      <w:start w:val="1"/>
      <w:numFmt w:val="decimal"/>
      <w:lvlText w:val="%7."/>
      <w:lvlJc w:val="left"/>
      <w:pPr>
        <w:tabs>
          <w:tab w:val="num" w:pos="2505"/>
        </w:tabs>
        <w:ind w:left="2505" w:hanging="420"/>
      </w:pPr>
    </w:lvl>
    <w:lvl w:ilvl="7">
      <w:start w:val="1"/>
      <w:numFmt w:val="lowerLetter"/>
      <w:lvlText w:val="%8)"/>
      <w:lvlJc w:val="left"/>
      <w:pPr>
        <w:tabs>
          <w:tab w:val="num" w:pos="2925"/>
        </w:tabs>
        <w:ind w:left="2925" w:hanging="420"/>
      </w:pPr>
    </w:lvl>
    <w:lvl w:ilvl="8">
      <w:start w:val="1"/>
      <w:numFmt w:val="lowerRoman"/>
      <w:lvlText w:val="%9."/>
      <w:lvlJc w:val="right"/>
      <w:pPr>
        <w:tabs>
          <w:tab w:val="num" w:pos="3345"/>
        </w:tabs>
        <w:ind w:left="334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FmMzA0ZDY1ZWJiYjc1NmMxYmVjOTlkN2ZkNTRiY2MifQ=="/>
  </w:docVars>
  <w:rsids>
    <w:rsidRoot w:val="00172A27"/>
    <w:rsid w:val="00001C98"/>
    <w:rsid w:val="00005D2A"/>
    <w:rsid w:val="00007F9B"/>
    <w:rsid w:val="00031309"/>
    <w:rsid w:val="00042089"/>
    <w:rsid w:val="000449BD"/>
    <w:rsid w:val="00051738"/>
    <w:rsid w:val="00064AE0"/>
    <w:rsid w:val="0007620F"/>
    <w:rsid w:val="000800B1"/>
    <w:rsid w:val="0009403C"/>
    <w:rsid w:val="00094DC8"/>
    <w:rsid w:val="000957F5"/>
    <w:rsid w:val="000A2B39"/>
    <w:rsid w:val="000B036D"/>
    <w:rsid w:val="000B4520"/>
    <w:rsid w:val="000D4E51"/>
    <w:rsid w:val="000D5474"/>
    <w:rsid w:val="000E1281"/>
    <w:rsid w:val="000F565C"/>
    <w:rsid w:val="001018E2"/>
    <w:rsid w:val="00104EB4"/>
    <w:rsid w:val="00113206"/>
    <w:rsid w:val="0011723A"/>
    <w:rsid w:val="001272F4"/>
    <w:rsid w:val="001435DE"/>
    <w:rsid w:val="001447C8"/>
    <w:rsid w:val="00157747"/>
    <w:rsid w:val="00164538"/>
    <w:rsid w:val="001651EE"/>
    <w:rsid w:val="001661AD"/>
    <w:rsid w:val="00171C80"/>
    <w:rsid w:val="0017532E"/>
    <w:rsid w:val="00177B4B"/>
    <w:rsid w:val="00182644"/>
    <w:rsid w:val="001855C9"/>
    <w:rsid w:val="00192CF2"/>
    <w:rsid w:val="00193D69"/>
    <w:rsid w:val="00194ECC"/>
    <w:rsid w:val="00195EE7"/>
    <w:rsid w:val="0019654E"/>
    <w:rsid w:val="00197302"/>
    <w:rsid w:val="001A0058"/>
    <w:rsid w:val="001A0891"/>
    <w:rsid w:val="001A5D89"/>
    <w:rsid w:val="001A5D99"/>
    <w:rsid w:val="001B195C"/>
    <w:rsid w:val="001B4D39"/>
    <w:rsid w:val="001C4EDE"/>
    <w:rsid w:val="001D48F6"/>
    <w:rsid w:val="001D4F95"/>
    <w:rsid w:val="001E1408"/>
    <w:rsid w:val="001F0FF7"/>
    <w:rsid w:val="001F2D3B"/>
    <w:rsid w:val="001F500D"/>
    <w:rsid w:val="00205B93"/>
    <w:rsid w:val="0022449F"/>
    <w:rsid w:val="002244B5"/>
    <w:rsid w:val="00231D54"/>
    <w:rsid w:val="00242118"/>
    <w:rsid w:val="00245268"/>
    <w:rsid w:val="00246B7E"/>
    <w:rsid w:val="00251FE2"/>
    <w:rsid w:val="00261567"/>
    <w:rsid w:val="002716F4"/>
    <w:rsid w:val="002718F8"/>
    <w:rsid w:val="00276E52"/>
    <w:rsid w:val="00283FB9"/>
    <w:rsid w:val="002933B3"/>
    <w:rsid w:val="00296096"/>
    <w:rsid w:val="00297190"/>
    <w:rsid w:val="002972A8"/>
    <w:rsid w:val="002A077F"/>
    <w:rsid w:val="002A3F7F"/>
    <w:rsid w:val="002B4D3F"/>
    <w:rsid w:val="002B4E39"/>
    <w:rsid w:val="002B52E5"/>
    <w:rsid w:val="002C4BD5"/>
    <w:rsid w:val="002C5E1C"/>
    <w:rsid w:val="002C6886"/>
    <w:rsid w:val="002D2CB2"/>
    <w:rsid w:val="002D7344"/>
    <w:rsid w:val="002E2F15"/>
    <w:rsid w:val="002E7065"/>
    <w:rsid w:val="002F18B1"/>
    <w:rsid w:val="002F2AE8"/>
    <w:rsid w:val="002F5F3D"/>
    <w:rsid w:val="002F6F51"/>
    <w:rsid w:val="00302983"/>
    <w:rsid w:val="00317580"/>
    <w:rsid w:val="00320DB5"/>
    <w:rsid w:val="003215EC"/>
    <w:rsid w:val="00323468"/>
    <w:rsid w:val="003252DB"/>
    <w:rsid w:val="00326B2F"/>
    <w:rsid w:val="00334F4A"/>
    <w:rsid w:val="0034488C"/>
    <w:rsid w:val="0034590B"/>
    <w:rsid w:val="00350A22"/>
    <w:rsid w:val="00366A91"/>
    <w:rsid w:val="00371C91"/>
    <w:rsid w:val="00384622"/>
    <w:rsid w:val="003A44DA"/>
    <w:rsid w:val="003A6EB2"/>
    <w:rsid w:val="003A79D6"/>
    <w:rsid w:val="003B0149"/>
    <w:rsid w:val="003B67D7"/>
    <w:rsid w:val="003B6D77"/>
    <w:rsid w:val="003B70D5"/>
    <w:rsid w:val="003C3167"/>
    <w:rsid w:val="003D01F2"/>
    <w:rsid w:val="003E14D7"/>
    <w:rsid w:val="003E5739"/>
    <w:rsid w:val="003E6000"/>
    <w:rsid w:val="003E7B73"/>
    <w:rsid w:val="003F5BBE"/>
    <w:rsid w:val="003F5FBC"/>
    <w:rsid w:val="003F69FC"/>
    <w:rsid w:val="00413037"/>
    <w:rsid w:val="0042480C"/>
    <w:rsid w:val="004304A8"/>
    <w:rsid w:val="00435FBD"/>
    <w:rsid w:val="00437624"/>
    <w:rsid w:val="00442927"/>
    <w:rsid w:val="00455ACE"/>
    <w:rsid w:val="004657EC"/>
    <w:rsid w:val="004848CC"/>
    <w:rsid w:val="00492AE8"/>
    <w:rsid w:val="004A6CC0"/>
    <w:rsid w:val="004B728C"/>
    <w:rsid w:val="004C5148"/>
    <w:rsid w:val="004C64F0"/>
    <w:rsid w:val="004C79D4"/>
    <w:rsid w:val="004D0334"/>
    <w:rsid w:val="004D2E90"/>
    <w:rsid w:val="004D3CDB"/>
    <w:rsid w:val="004E1CEC"/>
    <w:rsid w:val="00510AC4"/>
    <w:rsid w:val="00511253"/>
    <w:rsid w:val="00511970"/>
    <w:rsid w:val="00534F70"/>
    <w:rsid w:val="00536742"/>
    <w:rsid w:val="0054163D"/>
    <w:rsid w:val="00541F5E"/>
    <w:rsid w:val="005552B9"/>
    <w:rsid w:val="0055768A"/>
    <w:rsid w:val="00560D62"/>
    <w:rsid w:val="0056486C"/>
    <w:rsid w:val="00575521"/>
    <w:rsid w:val="005824C4"/>
    <w:rsid w:val="00583B78"/>
    <w:rsid w:val="005B02C4"/>
    <w:rsid w:val="005B20C4"/>
    <w:rsid w:val="005C25A9"/>
    <w:rsid w:val="005C6499"/>
    <w:rsid w:val="005C6895"/>
    <w:rsid w:val="005E6997"/>
    <w:rsid w:val="006005A2"/>
    <w:rsid w:val="00604434"/>
    <w:rsid w:val="00605F68"/>
    <w:rsid w:val="00620347"/>
    <w:rsid w:val="00623511"/>
    <w:rsid w:val="006275C9"/>
    <w:rsid w:val="006368A9"/>
    <w:rsid w:val="00641245"/>
    <w:rsid w:val="00647D14"/>
    <w:rsid w:val="00666659"/>
    <w:rsid w:val="006703DD"/>
    <w:rsid w:val="00670633"/>
    <w:rsid w:val="00675CF2"/>
    <w:rsid w:val="006857C7"/>
    <w:rsid w:val="00685AD5"/>
    <w:rsid w:val="00686E6C"/>
    <w:rsid w:val="00686E98"/>
    <w:rsid w:val="006875A4"/>
    <w:rsid w:val="006A2511"/>
    <w:rsid w:val="006A7E13"/>
    <w:rsid w:val="006B7133"/>
    <w:rsid w:val="006B73EC"/>
    <w:rsid w:val="006C0BA5"/>
    <w:rsid w:val="006C26A8"/>
    <w:rsid w:val="006C5B46"/>
    <w:rsid w:val="006D143D"/>
    <w:rsid w:val="006D5BFA"/>
    <w:rsid w:val="006E27A3"/>
    <w:rsid w:val="00700B6A"/>
    <w:rsid w:val="007060E9"/>
    <w:rsid w:val="007122DB"/>
    <w:rsid w:val="00725825"/>
    <w:rsid w:val="00731C2D"/>
    <w:rsid w:val="007437A0"/>
    <w:rsid w:val="007478EF"/>
    <w:rsid w:val="00757B62"/>
    <w:rsid w:val="00766278"/>
    <w:rsid w:val="00777E97"/>
    <w:rsid w:val="007961D1"/>
    <w:rsid w:val="007A72D2"/>
    <w:rsid w:val="007D61AB"/>
    <w:rsid w:val="007E1C23"/>
    <w:rsid w:val="007F7B9B"/>
    <w:rsid w:val="008030A7"/>
    <w:rsid w:val="00847871"/>
    <w:rsid w:val="008610F3"/>
    <w:rsid w:val="00873211"/>
    <w:rsid w:val="00881C06"/>
    <w:rsid w:val="008846FF"/>
    <w:rsid w:val="00896A2E"/>
    <w:rsid w:val="008A1B61"/>
    <w:rsid w:val="008A7DCE"/>
    <w:rsid w:val="008B26E7"/>
    <w:rsid w:val="008B3D8E"/>
    <w:rsid w:val="008B692B"/>
    <w:rsid w:val="008C0669"/>
    <w:rsid w:val="008C4B0C"/>
    <w:rsid w:val="008C640A"/>
    <w:rsid w:val="008E014A"/>
    <w:rsid w:val="008E2016"/>
    <w:rsid w:val="008F1C05"/>
    <w:rsid w:val="008F4115"/>
    <w:rsid w:val="0090331F"/>
    <w:rsid w:val="00913FB1"/>
    <w:rsid w:val="009226ED"/>
    <w:rsid w:val="00927941"/>
    <w:rsid w:val="009328C5"/>
    <w:rsid w:val="00933538"/>
    <w:rsid w:val="00935AC3"/>
    <w:rsid w:val="00946C6C"/>
    <w:rsid w:val="00966F3B"/>
    <w:rsid w:val="00970B9C"/>
    <w:rsid w:val="009750AB"/>
    <w:rsid w:val="00985EFF"/>
    <w:rsid w:val="00994AD0"/>
    <w:rsid w:val="009969BC"/>
    <w:rsid w:val="009A2144"/>
    <w:rsid w:val="009A502A"/>
    <w:rsid w:val="009B1F0C"/>
    <w:rsid w:val="009B2915"/>
    <w:rsid w:val="009B6474"/>
    <w:rsid w:val="009C220E"/>
    <w:rsid w:val="009C2FEF"/>
    <w:rsid w:val="009C3695"/>
    <w:rsid w:val="009C62C5"/>
    <w:rsid w:val="009D0DEB"/>
    <w:rsid w:val="009D357A"/>
    <w:rsid w:val="009D5346"/>
    <w:rsid w:val="009E5383"/>
    <w:rsid w:val="009E6879"/>
    <w:rsid w:val="009E7FC9"/>
    <w:rsid w:val="009F1E03"/>
    <w:rsid w:val="009F2D68"/>
    <w:rsid w:val="009F326E"/>
    <w:rsid w:val="009F5043"/>
    <w:rsid w:val="009F76C7"/>
    <w:rsid w:val="00A046E3"/>
    <w:rsid w:val="00A06352"/>
    <w:rsid w:val="00A117F2"/>
    <w:rsid w:val="00A21C39"/>
    <w:rsid w:val="00A223D1"/>
    <w:rsid w:val="00A305AC"/>
    <w:rsid w:val="00A40E0B"/>
    <w:rsid w:val="00A41E01"/>
    <w:rsid w:val="00A44A01"/>
    <w:rsid w:val="00A50979"/>
    <w:rsid w:val="00A63A53"/>
    <w:rsid w:val="00A6472D"/>
    <w:rsid w:val="00A64F27"/>
    <w:rsid w:val="00A7162D"/>
    <w:rsid w:val="00A73190"/>
    <w:rsid w:val="00A82711"/>
    <w:rsid w:val="00A82AD5"/>
    <w:rsid w:val="00A922B6"/>
    <w:rsid w:val="00A9531D"/>
    <w:rsid w:val="00A96286"/>
    <w:rsid w:val="00AA42B2"/>
    <w:rsid w:val="00AA6B01"/>
    <w:rsid w:val="00AB0ACB"/>
    <w:rsid w:val="00AB3E91"/>
    <w:rsid w:val="00AB4EAF"/>
    <w:rsid w:val="00AC6FBE"/>
    <w:rsid w:val="00AD3B1B"/>
    <w:rsid w:val="00AE04B7"/>
    <w:rsid w:val="00AE11E3"/>
    <w:rsid w:val="00AE2508"/>
    <w:rsid w:val="00AF59C4"/>
    <w:rsid w:val="00B03844"/>
    <w:rsid w:val="00B0655C"/>
    <w:rsid w:val="00B075B6"/>
    <w:rsid w:val="00B15250"/>
    <w:rsid w:val="00B1696B"/>
    <w:rsid w:val="00B20B36"/>
    <w:rsid w:val="00B27A61"/>
    <w:rsid w:val="00B34129"/>
    <w:rsid w:val="00B354AD"/>
    <w:rsid w:val="00B35C6E"/>
    <w:rsid w:val="00B43D3B"/>
    <w:rsid w:val="00B463BD"/>
    <w:rsid w:val="00B64816"/>
    <w:rsid w:val="00B670ED"/>
    <w:rsid w:val="00B872A9"/>
    <w:rsid w:val="00B9011A"/>
    <w:rsid w:val="00B91715"/>
    <w:rsid w:val="00B975E0"/>
    <w:rsid w:val="00BA017C"/>
    <w:rsid w:val="00BA3E3B"/>
    <w:rsid w:val="00BA44BE"/>
    <w:rsid w:val="00BA6D34"/>
    <w:rsid w:val="00BB0A7C"/>
    <w:rsid w:val="00BB3C39"/>
    <w:rsid w:val="00BB3E37"/>
    <w:rsid w:val="00BB502A"/>
    <w:rsid w:val="00BB57D0"/>
    <w:rsid w:val="00BC1B1A"/>
    <w:rsid w:val="00BC28AB"/>
    <w:rsid w:val="00BC34ED"/>
    <w:rsid w:val="00BC665E"/>
    <w:rsid w:val="00BF25EB"/>
    <w:rsid w:val="00BF51A6"/>
    <w:rsid w:val="00C049CE"/>
    <w:rsid w:val="00C04D4F"/>
    <w:rsid w:val="00C05CED"/>
    <w:rsid w:val="00C079B2"/>
    <w:rsid w:val="00C13C07"/>
    <w:rsid w:val="00C23332"/>
    <w:rsid w:val="00C32B51"/>
    <w:rsid w:val="00C349DC"/>
    <w:rsid w:val="00C41C31"/>
    <w:rsid w:val="00C427B1"/>
    <w:rsid w:val="00C42C8D"/>
    <w:rsid w:val="00C433FA"/>
    <w:rsid w:val="00C44D9B"/>
    <w:rsid w:val="00C45446"/>
    <w:rsid w:val="00C47CBB"/>
    <w:rsid w:val="00C65447"/>
    <w:rsid w:val="00C67D2F"/>
    <w:rsid w:val="00C931F9"/>
    <w:rsid w:val="00C9333F"/>
    <w:rsid w:val="00CA4E5E"/>
    <w:rsid w:val="00CA53C5"/>
    <w:rsid w:val="00CB166E"/>
    <w:rsid w:val="00CB27DB"/>
    <w:rsid w:val="00CB4CBF"/>
    <w:rsid w:val="00CC4257"/>
    <w:rsid w:val="00CC712A"/>
    <w:rsid w:val="00CD12F0"/>
    <w:rsid w:val="00CD357A"/>
    <w:rsid w:val="00CD6525"/>
    <w:rsid w:val="00CE2430"/>
    <w:rsid w:val="00D00E7A"/>
    <w:rsid w:val="00D12B98"/>
    <w:rsid w:val="00D13BD6"/>
    <w:rsid w:val="00D17FFC"/>
    <w:rsid w:val="00D2186C"/>
    <w:rsid w:val="00D35A59"/>
    <w:rsid w:val="00D44214"/>
    <w:rsid w:val="00D46164"/>
    <w:rsid w:val="00D46412"/>
    <w:rsid w:val="00D466F5"/>
    <w:rsid w:val="00D50809"/>
    <w:rsid w:val="00D52632"/>
    <w:rsid w:val="00D562B9"/>
    <w:rsid w:val="00D704BF"/>
    <w:rsid w:val="00D71894"/>
    <w:rsid w:val="00D7530B"/>
    <w:rsid w:val="00D842AF"/>
    <w:rsid w:val="00D8704B"/>
    <w:rsid w:val="00D96953"/>
    <w:rsid w:val="00DA258D"/>
    <w:rsid w:val="00DC00B3"/>
    <w:rsid w:val="00DC05EB"/>
    <w:rsid w:val="00DC18DE"/>
    <w:rsid w:val="00DC2AE2"/>
    <w:rsid w:val="00DD28E4"/>
    <w:rsid w:val="00DE0473"/>
    <w:rsid w:val="00DE7DFE"/>
    <w:rsid w:val="00DF1386"/>
    <w:rsid w:val="00DF16F4"/>
    <w:rsid w:val="00DF27CA"/>
    <w:rsid w:val="00E04A70"/>
    <w:rsid w:val="00E10CFE"/>
    <w:rsid w:val="00E13C0D"/>
    <w:rsid w:val="00E17656"/>
    <w:rsid w:val="00E274D4"/>
    <w:rsid w:val="00E35934"/>
    <w:rsid w:val="00E43750"/>
    <w:rsid w:val="00E45CD4"/>
    <w:rsid w:val="00E45DCC"/>
    <w:rsid w:val="00E4753B"/>
    <w:rsid w:val="00E56610"/>
    <w:rsid w:val="00E63AF3"/>
    <w:rsid w:val="00E65AB9"/>
    <w:rsid w:val="00E670F4"/>
    <w:rsid w:val="00E75F49"/>
    <w:rsid w:val="00E926B0"/>
    <w:rsid w:val="00EA44D7"/>
    <w:rsid w:val="00EA6501"/>
    <w:rsid w:val="00EB0256"/>
    <w:rsid w:val="00EB23F8"/>
    <w:rsid w:val="00EB5EB0"/>
    <w:rsid w:val="00EC493C"/>
    <w:rsid w:val="00ED476A"/>
    <w:rsid w:val="00ED5C58"/>
    <w:rsid w:val="00EE1085"/>
    <w:rsid w:val="00EE3F0B"/>
    <w:rsid w:val="00EE7F73"/>
    <w:rsid w:val="00EF67ED"/>
    <w:rsid w:val="00F03B2C"/>
    <w:rsid w:val="00F05C9E"/>
    <w:rsid w:val="00F11BA4"/>
    <w:rsid w:val="00F22F05"/>
    <w:rsid w:val="00F325A7"/>
    <w:rsid w:val="00F35B60"/>
    <w:rsid w:val="00F6002D"/>
    <w:rsid w:val="00F623DA"/>
    <w:rsid w:val="00F66AED"/>
    <w:rsid w:val="00F70AC0"/>
    <w:rsid w:val="00F812AC"/>
    <w:rsid w:val="00F8131B"/>
    <w:rsid w:val="00F842B4"/>
    <w:rsid w:val="00F84778"/>
    <w:rsid w:val="00F87A77"/>
    <w:rsid w:val="00F938C5"/>
    <w:rsid w:val="00F97802"/>
    <w:rsid w:val="00FB5A85"/>
    <w:rsid w:val="00FB7BD2"/>
    <w:rsid w:val="00FC6D1C"/>
    <w:rsid w:val="00FE0D66"/>
    <w:rsid w:val="00FE0EF0"/>
    <w:rsid w:val="00FF5544"/>
    <w:rsid w:val="09047575"/>
    <w:rsid w:val="0A174EE3"/>
    <w:rsid w:val="0F4277E5"/>
    <w:rsid w:val="1145130A"/>
    <w:rsid w:val="114B2DF8"/>
    <w:rsid w:val="14295193"/>
    <w:rsid w:val="159E37A2"/>
    <w:rsid w:val="1A1D2C81"/>
    <w:rsid w:val="1FF64400"/>
    <w:rsid w:val="2A0D0D54"/>
    <w:rsid w:val="2CA70830"/>
    <w:rsid w:val="2CFB3587"/>
    <w:rsid w:val="309A5B06"/>
    <w:rsid w:val="336850E2"/>
    <w:rsid w:val="3C5E3ADA"/>
    <w:rsid w:val="3D7E753D"/>
    <w:rsid w:val="499F0E56"/>
    <w:rsid w:val="49A8562E"/>
    <w:rsid w:val="556A2BB0"/>
    <w:rsid w:val="56DD6AD3"/>
    <w:rsid w:val="575B52E7"/>
    <w:rsid w:val="5BDD1924"/>
    <w:rsid w:val="64353881"/>
    <w:rsid w:val="692073C4"/>
    <w:rsid w:val="6CD97FB6"/>
    <w:rsid w:val="6E2476C2"/>
    <w:rsid w:val="7F5B0C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szCs w:val="22"/>
    </w:rPr>
  </w:style>
  <w:style w:type="character" w:customStyle="1" w:styleId="4Char">
    <w:name w:val="标题 4 Char"/>
    <w:link w:val="4"/>
    <w:semiHidden/>
    <w:rPr>
      <w:rFonts w:ascii="Cambria" w:eastAsia="宋体" w:hAnsi="Cambria" w:cs="Times New Roman"/>
      <w:b/>
      <w:bCs/>
      <w:kern w:val="2"/>
      <w:sz w:val="28"/>
      <w:szCs w:val="28"/>
    </w:rPr>
  </w:style>
  <w:style w:type="paragraph" w:styleId="a3">
    <w:name w:val="annotation text"/>
    <w:basedOn w:val="a"/>
    <w:link w:val="Char"/>
    <w:pPr>
      <w:jc w:val="left"/>
    </w:pPr>
  </w:style>
  <w:style w:type="character" w:customStyle="1" w:styleId="Char">
    <w:name w:val="批注文字 Char"/>
    <w:link w:val="a3"/>
    <w:rPr>
      <w:kern w:val="2"/>
      <w:sz w:val="21"/>
    </w:rPr>
  </w:style>
  <w:style w:type="paragraph" w:styleId="20">
    <w:name w:val="Body Text Indent 2"/>
    <w:basedOn w:val="a"/>
    <w:link w:val="2Char0"/>
    <w:pPr>
      <w:spacing w:line="360" w:lineRule="auto"/>
      <w:ind w:firstLineChars="200" w:firstLine="420"/>
    </w:pPr>
    <w:rPr>
      <w:rFonts w:ascii="宋体" w:hAnsi="宋体"/>
    </w:rPr>
  </w:style>
  <w:style w:type="character" w:customStyle="1" w:styleId="2Char0">
    <w:name w:val="正文文本缩进 2 Char"/>
    <w:link w:val="20"/>
    <w:rPr>
      <w:rFonts w:ascii="宋体" w:hAnsi="宋体"/>
      <w:kern w:val="2"/>
      <w:sz w:val="21"/>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kern w:val="2"/>
      <w:sz w:val="18"/>
      <w:szCs w:val="18"/>
    </w:rPr>
  </w:style>
  <w:style w:type="paragraph" w:styleId="a7">
    <w:name w:val="Subtitle"/>
    <w:basedOn w:val="a"/>
    <w:next w:val="a"/>
    <w:link w:val="Char3"/>
    <w:qFormat/>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rPr>
      <w:rFonts w:ascii="Cambria" w:hAnsi="Cambria" w:cs="Times New Roman"/>
      <w:b/>
      <w:bCs/>
      <w:kern w:val="28"/>
      <w:sz w:val="32"/>
      <w:szCs w:val="32"/>
    </w:rPr>
  </w:style>
  <w:style w:type="paragraph" w:styleId="a8">
    <w:name w:val="Title"/>
    <w:basedOn w:val="a"/>
    <w:next w:val="a"/>
    <w:link w:val="Char4"/>
    <w:qFormat/>
    <w:pPr>
      <w:spacing w:before="240" w:after="60"/>
      <w:jc w:val="center"/>
      <w:outlineLvl w:val="0"/>
    </w:pPr>
    <w:rPr>
      <w:rFonts w:ascii="Calibri Light" w:hAnsi="Calibri Light"/>
      <w:b/>
      <w:bCs/>
      <w:sz w:val="32"/>
      <w:szCs w:val="32"/>
    </w:rPr>
  </w:style>
  <w:style w:type="character" w:customStyle="1" w:styleId="Char4">
    <w:name w:val="标题 Char"/>
    <w:link w:val="a8"/>
    <w:rPr>
      <w:rFonts w:ascii="Calibri Light" w:hAnsi="Calibri Light" w:cs="Times New Roman"/>
      <w:b/>
      <w:bCs/>
      <w:kern w:val="2"/>
      <w:sz w:val="32"/>
      <w:szCs w:val="32"/>
    </w:rPr>
  </w:style>
  <w:style w:type="paragraph" w:styleId="a9">
    <w:name w:val="annotation subject"/>
    <w:basedOn w:val="a3"/>
    <w:next w:val="a3"/>
    <w:link w:val="Char5"/>
    <w:rPr>
      <w:b/>
      <w:bCs/>
    </w:rPr>
  </w:style>
  <w:style w:type="character" w:customStyle="1" w:styleId="Char5">
    <w:name w:val="批注主题 Char"/>
    <w:link w:val="a9"/>
    <w:rPr>
      <w:b/>
      <w:bCs/>
      <w:kern w:val="2"/>
      <w:sz w:val="21"/>
    </w:rPr>
  </w:style>
  <w:style w:type="character" w:styleId="aa">
    <w:name w:val="Hyperlink"/>
    <w:rPr>
      <w:color w:val="0000FF"/>
      <w:u w:val="single"/>
    </w:rPr>
  </w:style>
  <w:style w:type="character" w:styleId="ab">
    <w:name w:val="annotation reference"/>
    <w:rPr>
      <w:sz w:val="21"/>
      <w:szCs w:val="21"/>
    </w:rPr>
  </w:style>
  <w:style w:type="paragraph" w:customStyle="1" w:styleId="p0">
    <w:name w:val="p0"/>
    <w:basedOn w:val="a"/>
    <w:pPr>
      <w:widowControl/>
    </w:pPr>
    <w:rPr>
      <w:kern w:val="0"/>
    </w:rPr>
  </w:style>
  <w:style w:type="paragraph" w:customStyle="1" w:styleId="XBRLTitle2">
    <w:name w:val="XBRLTitle2"/>
    <w:basedOn w:val="a7"/>
    <w:next w:val="4"/>
    <w:pPr>
      <w:keepNext/>
      <w:keepLines/>
      <w:numPr>
        <w:ilvl w:val="1"/>
        <w:numId w:val="1"/>
      </w:numPr>
      <w:tabs>
        <w:tab w:val="left" w:pos="405"/>
      </w:tabs>
      <w:spacing w:beforeLines="50" w:afterLines="50" w:line="240" w:lineRule="auto"/>
      <w:jc w:val="left"/>
    </w:pPr>
    <w:rPr>
      <w:sz w:val="24"/>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080318">
    <w:name w:val="产品方案正文080318"/>
    <w:basedOn w:val="a"/>
    <w:pPr>
      <w:autoSpaceDE w:val="0"/>
      <w:autoSpaceDN w:val="0"/>
      <w:adjustRightInd w:val="0"/>
      <w:snapToGrid w:val="0"/>
      <w:spacing w:line="360" w:lineRule="auto"/>
      <w:ind w:firstLineChars="200" w:firstLine="200"/>
    </w:pPr>
    <w:rPr>
      <w:rFonts w:ascii="宋体" w:cs="宋体"/>
      <w:lang w:val="zh-CN"/>
    </w:rPr>
  </w:style>
  <w:style w:type="paragraph" w:customStyle="1" w:styleId="ac">
    <w:name w:val="产品二级小标题"/>
    <w:basedOn w:val="080318"/>
    <w:pPr>
      <w:ind w:firstLine="422"/>
    </w:pPr>
    <w:rPr>
      <w:b/>
      <w:bCs/>
    </w:rPr>
  </w:style>
  <w:style w:type="paragraph" w:styleId="ad">
    <w:name w:val="Revision"/>
    <w:uiPriority w:val="99"/>
    <w:semiHidden/>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4</DocSecurity>
  <PresentationFormat/>
  <Lines>3</Lines>
  <Paragraphs>1</Paragraphs>
  <Slides>0</Slides>
  <Notes>0</Notes>
  <HiddenSlides>0</HiddenSlides>
  <MMClips>0</MMClips>
  <ScaleCrop>false</ScaleCrop>
  <Company>YHFund</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cp:lastModifiedBy>ZHONGM</cp:lastModifiedBy>
  <cp:revision>2</cp:revision>
  <cp:lastPrinted>2023-08-31T03:01:00Z</cp:lastPrinted>
  <dcterms:created xsi:type="dcterms:W3CDTF">2026-05-10T16:00:00Z</dcterms:created>
  <dcterms:modified xsi:type="dcterms:W3CDTF">2026-05-10T16:00:00Z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1EDDE6D4D9C44C45BE58A808130C1613</vt:lpwstr>
  </property>
</Properties>
</file>