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EB7244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B7244">
        <w:rPr>
          <w:rStyle w:val="d1"/>
          <w:rFonts w:hAnsi="宋体" w:hint="eastAsia"/>
          <w:color w:val="auto"/>
          <w:sz w:val="24"/>
          <w:szCs w:val="24"/>
        </w:rPr>
        <w:t>信达证券股份有限公司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5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8</w:t>
      </w:r>
      <w:r w:rsidR="00EB724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EB7244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B7244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信达证券股份有限公司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1B6E1A" w:rsidRDefault="00E45005">
            <w:pPr>
              <w:jc w:val="center"/>
            </w:pPr>
            <w:r>
              <w:t>159381</w:t>
            </w:r>
          </w:p>
        </w:tc>
        <w:tc>
          <w:tcPr>
            <w:tcW w:w="2404" w:type="pct"/>
          </w:tcPr>
          <w:p w:rsidR="001B6E1A" w:rsidRDefault="00E45005">
            <w:r>
              <w:t>华夏创业板人工智能交易型开放式指数证券投资基金</w:t>
            </w:r>
          </w:p>
        </w:tc>
        <w:tc>
          <w:tcPr>
            <w:tcW w:w="1639" w:type="pct"/>
            <w:vAlign w:val="center"/>
          </w:tcPr>
          <w:p w:rsidR="001B6E1A" w:rsidRDefault="00E45005">
            <w:r>
              <w:t>创业板人工智能</w:t>
            </w:r>
            <w:r>
              <w:t>ETF</w:t>
            </w:r>
            <w:r>
              <w:t>华夏</w:t>
            </w:r>
          </w:p>
        </w:tc>
      </w:tr>
      <w:tr w:rsidR="001B6E1A">
        <w:trPr>
          <w:jc w:val="center"/>
        </w:trPr>
        <w:tc>
          <w:tcPr>
            <w:tcW w:w="1713" w:type="dxa"/>
            <w:vAlign w:val="center"/>
          </w:tcPr>
          <w:p w:rsidR="001B6E1A" w:rsidRDefault="00E45005">
            <w:pPr>
              <w:jc w:val="center"/>
            </w:pPr>
            <w:r>
              <w:t>159368</w:t>
            </w:r>
          </w:p>
        </w:tc>
        <w:tc>
          <w:tcPr>
            <w:tcW w:w="4301" w:type="dxa"/>
          </w:tcPr>
          <w:p w:rsidR="001B6E1A" w:rsidRDefault="00E45005">
            <w:r>
              <w:t>华夏创业板新能源交易型开放式指数证券投资基金</w:t>
            </w:r>
          </w:p>
        </w:tc>
        <w:tc>
          <w:tcPr>
            <w:tcW w:w="2932" w:type="dxa"/>
            <w:vAlign w:val="center"/>
          </w:tcPr>
          <w:p w:rsidR="001B6E1A" w:rsidRDefault="00E45005">
            <w:r>
              <w:t>创业板新能源</w:t>
            </w:r>
            <w:r>
              <w:t>ETF</w:t>
            </w:r>
            <w:r>
              <w:t>华夏</w:t>
            </w:r>
          </w:p>
        </w:tc>
      </w:tr>
      <w:tr w:rsidR="001B6E1A">
        <w:trPr>
          <w:jc w:val="center"/>
        </w:trPr>
        <w:tc>
          <w:tcPr>
            <w:tcW w:w="1713" w:type="dxa"/>
            <w:vAlign w:val="center"/>
          </w:tcPr>
          <w:p w:rsidR="001B6E1A" w:rsidRDefault="00E45005">
            <w:pPr>
              <w:jc w:val="center"/>
            </w:pPr>
            <w:r>
              <w:t>159256</w:t>
            </w:r>
          </w:p>
        </w:tc>
        <w:tc>
          <w:tcPr>
            <w:tcW w:w="4301" w:type="dxa"/>
          </w:tcPr>
          <w:p w:rsidR="001B6E1A" w:rsidRDefault="00E45005">
            <w:r>
              <w:t>华夏创业板软件交易型开放式指数证券投资基金</w:t>
            </w:r>
          </w:p>
        </w:tc>
        <w:tc>
          <w:tcPr>
            <w:tcW w:w="2932" w:type="dxa"/>
            <w:vAlign w:val="center"/>
          </w:tcPr>
          <w:p w:rsidR="001B6E1A" w:rsidRDefault="00E45005">
            <w:r>
              <w:t>创业板软件</w:t>
            </w:r>
            <w:r>
              <w:t>ETF</w:t>
            </w:r>
            <w:r>
              <w:t>华夏</w:t>
            </w:r>
          </w:p>
        </w:tc>
      </w:tr>
      <w:tr w:rsidR="001B6E1A">
        <w:trPr>
          <w:jc w:val="center"/>
        </w:trPr>
        <w:tc>
          <w:tcPr>
            <w:tcW w:w="1713" w:type="dxa"/>
            <w:vAlign w:val="center"/>
          </w:tcPr>
          <w:p w:rsidR="001B6E1A" w:rsidRDefault="00E45005">
            <w:pPr>
              <w:jc w:val="center"/>
            </w:pPr>
            <w:r>
              <w:t>159230</w:t>
            </w:r>
          </w:p>
        </w:tc>
        <w:tc>
          <w:tcPr>
            <w:tcW w:w="4301" w:type="dxa"/>
          </w:tcPr>
          <w:p w:rsidR="001B6E1A" w:rsidRDefault="00E45005">
            <w:r>
              <w:t>华夏国证通用航空产业交易型开放式指数证券投资基金</w:t>
            </w:r>
          </w:p>
        </w:tc>
        <w:tc>
          <w:tcPr>
            <w:tcW w:w="2932" w:type="dxa"/>
            <w:vAlign w:val="center"/>
          </w:tcPr>
          <w:p w:rsidR="001B6E1A" w:rsidRDefault="00E45005">
            <w:r>
              <w:t>通用航空</w:t>
            </w:r>
            <w:r>
              <w:t>ETF</w:t>
            </w:r>
            <w:r>
              <w:t>华夏</w:t>
            </w:r>
          </w:p>
        </w:tc>
      </w:tr>
      <w:tr w:rsidR="001B6E1A">
        <w:trPr>
          <w:jc w:val="center"/>
        </w:trPr>
        <w:tc>
          <w:tcPr>
            <w:tcW w:w="1713" w:type="dxa"/>
            <w:vAlign w:val="center"/>
          </w:tcPr>
          <w:p w:rsidR="001B6E1A" w:rsidRDefault="00E45005">
            <w:pPr>
              <w:jc w:val="center"/>
            </w:pPr>
            <w:r>
              <w:t>159227</w:t>
            </w:r>
          </w:p>
        </w:tc>
        <w:tc>
          <w:tcPr>
            <w:tcW w:w="4301" w:type="dxa"/>
          </w:tcPr>
          <w:p w:rsidR="001B6E1A" w:rsidRDefault="00E45005">
            <w:r>
              <w:t>华夏国证航天航空行业交易型开放式指数证券投资基金</w:t>
            </w:r>
          </w:p>
        </w:tc>
        <w:tc>
          <w:tcPr>
            <w:tcW w:w="2932" w:type="dxa"/>
            <w:vAlign w:val="center"/>
          </w:tcPr>
          <w:p w:rsidR="001B6E1A" w:rsidRDefault="00E45005">
            <w:r>
              <w:t>航空航天</w:t>
            </w:r>
            <w:r>
              <w:t>ETF</w:t>
            </w:r>
            <w:r>
              <w:t>华夏</w:t>
            </w:r>
          </w:p>
        </w:tc>
      </w:tr>
      <w:tr w:rsidR="001B6E1A">
        <w:trPr>
          <w:jc w:val="center"/>
        </w:trPr>
        <w:tc>
          <w:tcPr>
            <w:tcW w:w="1713" w:type="dxa"/>
            <w:vAlign w:val="center"/>
          </w:tcPr>
          <w:p w:rsidR="001B6E1A" w:rsidRDefault="00E45005">
            <w:pPr>
              <w:jc w:val="center"/>
            </w:pPr>
            <w:r>
              <w:t>159101</w:t>
            </w:r>
          </w:p>
        </w:tc>
        <w:tc>
          <w:tcPr>
            <w:tcW w:w="4301" w:type="dxa"/>
          </w:tcPr>
          <w:p w:rsidR="001B6E1A" w:rsidRDefault="00E45005">
            <w:r>
              <w:t>华夏国证港股通科技交易型开放式指数证券投资基金</w:t>
            </w:r>
          </w:p>
        </w:tc>
        <w:tc>
          <w:tcPr>
            <w:tcW w:w="2932" w:type="dxa"/>
            <w:vAlign w:val="center"/>
          </w:tcPr>
          <w:p w:rsidR="001B6E1A" w:rsidRDefault="00E45005">
            <w:r>
              <w:t>港股通科技</w:t>
            </w:r>
            <w:r>
              <w:t>ETF</w:t>
            </w:r>
            <w:r>
              <w:t>华夏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EB7244">
        <w:rPr>
          <w:rStyle w:val="c1"/>
          <w:color w:val="auto"/>
          <w:sz w:val="24"/>
          <w:szCs w:val="24"/>
        </w:rPr>
        <w:t>2026</w:t>
      </w:r>
      <w:r w:rsidR="00EB7244">
        <w:rPr>
          <w:rStyle w:val="c1"/>
          <w:color w:val="auto"/>
          <w:sz w:val="24"/>
          <w:szCs w:val="24"/>
        </w:rPr>
        <w:t>年</w:t>
      </w:r>
      <w:r w:rsidR="00EB7244">
        <w:rPr>
          <w:rStyle w:val="c1"/>
          <w:color w:val="auto"/>
          <w:sz w:val="24"/>
          <w:szCs w:val="24"/>
        </w:rPr>
        <w:t>5</w:t>
      </w:r>
      <w:r w:rsidR="00EB7244">
        <w:rPr>
          <w:rStyle w:val="c1"/>
          <w:color w:val="auto"/>
          <w:sz w:val="24"/>
          <w:szCs w:val="24"/>
        </w:rPr>
        <w:t>月</w:t>
      </w:r>
      <w:r w:rsidR="00EB7244">
        <w:rPr>
          <w:rStyle w:val="c1"/>
          <w:color w:val="auto"/>
          <w:sz w:val="24"/>
          <w:szCs w:val="24"/>
        </w:rPr>
        <w:t>8</w:t>
      </w:r>
      <w:r w:rsidR="00EB7244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EB7244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信达证券股份有限公司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1B6E1A" w:rsidRDefault="00E45005">
            <w:r>
              <w:t>信达证券股份有限公司</w:t>
            </w:r>
          </w:p>
        </w:tc>
        <w:tc>
          <w:tcPr>
            <w:tcW w:w="2835" w:type="dxa"/>
            <w:shd w:val="clear" w:color="auto" w:fill="auto"/>
          </w:tcPr>
          <w:p w:rsidR="001B6E1A" w:rsidRDefault="00E45005">
            <w:r>
              <w:t>www.cindasc.com</w:t>
            </w:r>
          </w:p>
        </w:tc>
        <w:tc>
          <w:tcPr>
            <w:tcW w:w="2601" w:type="dxa"/>
            <w:shd w:val="clear" w:color="auto" w:fill="auto"/>
          </w:tcPr>
          <w:p w:rsidR="001B6E1A" w:rsidRDefault="00E45005">
            <w:r>
              <w:t>95321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EB7244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二〇二六年五月八日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52EA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B6E1A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3F31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162B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1758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0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244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2C230-A597-4665-9E78-34C6529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4</DocSecurity>
  <Lines>4</Lines>
  <Paragraphs>1</Paragraphs>
  <ScaleCrop>false</ScaleCrop>
  <Company>MC SYSTEM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2026-05-07T16:01:00Z</dcterms:created>
  <dcterms:modified xsi:type="dcterms:W3CDTF">2026-05-07T16:01:00Z</dcterms:modified>
</cp:coreProperties>
</file>