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0DA2" w:rsidRDefault="00210DA2">
      <w:pPr>
        <w:adjustRightInd w:val="0"/>
        <w:snapToGrid w:val="0"/>
        <w:spacing w:line="460" w:lineRule="exact"/>
        <w:ind w:rightChars="40" w:right="84"/>
        <w:jc w:val="center"/>
        <w:rPr>
          <w:b/>
          <w:color w:val="000000" w:themeColor="text1"/>
          <w:sz w:val="28"/>
          <w:szCs w:val="28"/>
        </w:rPr>
      </w:pPr>
      <w:bookmarkStart w:id="0" w:name="_GoBack"/>
      <w:bookmarkStart w:id="1" w:name="OLE_LINK7"/>
      <w:bookmarkStart w:id="2" w:name="OLE_LINK5"/>
      <w:bookmarkStart w:id="3" w:name="OLE_LINK6"/>
      <w:bookmarkStart w:id="4" w:name="OLE_LINK4"/>
      <w:bookmarkEnd w:id="0"/>
    </w:p>
    <w:p w:rsidR="00210DA2" w:rsidRDefault="00822F27">
      <w:pPr>
        <w:adjustRightInd w:val="0"/>
        <w:snapToGrid w:val="0"/>
        <w:spacing w:line="460" w:lineRule="exact"/>
        <w:ind w:rightChars="40" w:right="84"/>
        <w:jc w:val="center"/>
        <w:rPr>
          <w:b/>
          <w:color w:val="000000" w:themeColor="text1"/>
          <w:sz w:val="28"/>
          <w:szCs w:val="28"/>
        </w:rPr>
      </w:pPr>
      <w:r>
        <w:rPr>
          <w:rFonts w:hint="eastAsia"/>
          <w:b/>
          <w:color w:val="000000" w:themeColor="text1"/>
          <w:sz w:val="28"/>
          <w:szCs w:val="28"/>
        </w:rPr>
        <w:t>大成</w:t>
      </w:r>
      <w:r>
        <w:rPr>
          <w:b/>
          <w:color w:val="000000" w:themeColor="text1"/>
          <w:sz w:val="28"/>
          <w:szCs w:val="28"/>
        </w:rPr>
        <w:t>基金管理有限公司关于旗下部分基金调整业绩比较基准</w:t>
      </w:r>
    </w:p>
    <w:p w:rsidR="00210DA2" w:rsidRDefault="00822F27">
      <w:pPr>
        <w:adjustRightInd w:val="0"/>
        <w:snapToGrid w:val="0"/>
        <w:spacing w:line="460" w:lineRule="exact"/>
        <w:ind w:rightChars="40" w:right="84"/>
        <w:jc w:val="center"/>
        <w:rPr>
          <w:b/>
          <w:color w:val="000000" w:themeColor="text1"/>
          <w:szCs w:val="21"/>
        </w:rPr>
      </w:pPr>
      <w:r>
        <w:rPr>
          <w:b/>
          <w:color w:val="000000" w:themeColor="text1"/>
          <w:kern w:val="0"/>
          <w:sz w:val="28"/>
          <w:szCs w:val="28"/>
        </w:rPr>
        <w:t>并</w:t>
      </w:r>
      <w:r>
        <w:rPr>
          <w:b/>
          <w:color w:val="000000" w:themeColor="text1"/>
          <w:sz w:val="28"/>
          <w:szCs w:val="28"/>
        </w:rPr>
        <w:t>修订基金合同</w:t>
      </w:r>
      <w:r>
        <w:rPr>
          <w:rFonts w:hint="eastAsia"/>
          <w:b/>
          <w:color w:val="000000" w:themeColor="text1"/>
          <w:sz w:val="28"/>
          <w:szCs w:val="28"/>
        </w:rPr>
        <w:t>等法律文件</w:t>
      </w:r>
      <w:r>
        <w:rPr>
          <w:b/>
          <w:color w:val="000000" w:themeColor="text1"/>
          <w:sz w:val="28"/>
          <w:szCs w:val="28"/>
        </w:rPr>
        <w:t>的公告</w:t>
      </w:r>
    </w:p>
    <w:p w:rsidR="00210DA2" w:rsidRDefault="00210DA2">
      <w:pPr>
        <w:pStyle w:val="af"/>
        <w:adjustRightInd w:val="0"/>
        <w:snapToGrid w:val="0"/>
        <w:spacing w:line="460" w:lineRule="exact"/>
        <w:ind w:firstLine="480"/>
        <w:rPr>
          <w:color w:val="000000" w:themeColor="text1"/>
          <w:sz w:val="24"/>
        </w:rPr>
      </w:pPr>
    </w:p>
    <w:p w:rsidR="00210DA2" w:rsidRDefault="00822F27">
      <w:pPr>
        <w:adjustRightInd w:val="0"/>
        <w:snapToGrid w:val="0"/>
        <w:spacing w:line="460" w:lineRule="exact"/>
        <w:ind w:firstLineChars="200" w:firstLine="480"/>
        <w:rPr>
          <w:color w:val="000000" w:themeColor="text1"/>
          <w:sz w:val="24"/>
        </w:rPr>
      </w:pPr>
      <w:r>
        <w:rPr>
          <w:rFonts w:hint="eastAsia"/>
          <w:bCs/>
          <w:color w:val="000000" w:themeColor="text1"/>
          <w:sz w:val="24"/>
        </w:rPr>
        <w:t>根据</w:t>
      </w:r>
      <w:r>
        <w:rPr>
          <w:bCs/>
          <w:color w:val="000000" w:themeColor="text1"/>
          <w:sz w:val="24"/>
        </w:rPr>
        <w:t>《公开募集证券投资基金业绩比较基准指引》</w:t>
      </w:r>
      <w:r>
        <w:rPr>
          <w:rFonts w:hint="eastAsia"/>
          <w:bCs/>
          <w:color w:val="000000" w:themeColor="text1"/>
          <w:sz w:val="24"/>
        </w:rPr>
        <w:t>的相关规定</w:t>
      </w:r>
      <w:r>
        <w:rPr>
          <w:bCs/>
          <w:color w:val="000000" w:themeColor="text1"/>
          <w:sz w:val="24"/>
        </w:rPr>
        <w:t>，</w:t>
      </w:r>
      <w:r>
        <w:rPr>
          <w:rFonts w:hint="eastAsia"/>
          <w:bCs/>
          <w:color w:val="000000" w:themeColor="text1"/>
          <w:sz w:val="24"/>
        </w:rPr>
        <w:t>为</w:t>
      </w:r>
      <w:r>
        <w:rPr>
          <w:bCs/>
          <w:color w:val="000000" w:themeColor="text1"/>
          <w:sz w:val="24"/>
        </w:rPr>
        <w:t>更好地反映基金</w:t>
      </w:r>
      <w:r>
        <w:rPr>
          <w:rFonts w:hint="eastAsia"/>
          <w:bCs/>
          <w:color w:val="000000" w:themeColor="text1"/>
          <w:sz w:val="24"/>
        </w:rPr>
        <w:t>投资风格</w:t>
      </w:r>
      <w:r>
        <w:rPr>
          <w:bCs/>
          <w:color w:val="000000" w:themeColor="text1"/>
          <w:sz w:val="24"/>
        </w:rPr>
        <w:t>，提高基金业绩表现与业绩比较基准的可比性，</w:t>
      </w:r>
      <w:r>
        <w:rPr>
          <w:color w:val="000000" w:themeColor="text1"/>
          <w:sz w:val="24"/>
        </w:rPr>
        <w:t>经与各基金托管人协商一致，</w:t>
      </w:r>
      <w:r>
        <w:rPr>
          <w:rFonts w:hint="eastAsia"/>
          <w:color w:val="000000" w:themeColor="text1"/>
          <w:sz w:val="24"/>
        </w:rPr>
        <w:t>大成</w:t>
      </w:r>
      <w:r>
        <w:rPr>
          <w:color w:val="000000" w:themeColor="text1"/>
          <w:sz w:val="24"/>
        </w:rPr>
        <w:t>基金管理有限公司（以下简称</w:t>
      </w:r>
      <w:r>
        <w:rPr>
          <w:rFonts w:hint="eastAsia"/>
          <w:color w:val="000000" w:themeColor="text1"/>
          <w:sz w:val="24"/>
        </w:rPr>
        <w:t>“</w:t>
      </w:r>
      <w:r>
        <w:rPr>
          <w:color w:val="000000" w:themeColor="text1"/>
          <w:sz w:val="24"/>
        </w:rPr>
        <w:t>基金管理人</w:t>
      </w:r>
      <w:r>
        <w:rPr>
          <w:rFonts w:hint="eastAsia"/>
          <w:color w:val="000000" w:themeColor="text1"/>
          <w:sz w:val="24"/>
        </w:rPr>
        <w:t>”</w:t>
      </w:r>
      <w:r>
        <w:rPr>
          <w:color w:val="000000" w:themeColor="text1"/>
          <w:sz w:val="24"/>
        </w:rPr>
        <w:t>）决定自</w:t>
      </w:r>
      <w:r>
        <w:rPr>
          <w:rFonts w:hint="eastAsia"/>
          <w:color w:val="000000" w:themeColor="text1"/>
          <w:sz w:val="24"/>
        </w:rPr>
        <w:t>2</w:t>
      </w:r>
      <w:r>
        <w:rPr>
          <w:color w:val="000000" w:themeColor="text1"/>
          <w:sz w:val="24"/>
        </w:rPr>
        <w:t>026</w:t>
      </w:r>
      <w:r>
        <w:rPr>
          <w:color w:val="000000" w:themeColor="text1"/>
          <w:sz w:val="24"/>
        </w:rPr>
        <w:t>年</w:t>
      </w:r>
      <w:r>
        <w:rPr>
          <w:rFonts w:hint="eastAsia"/>
          <w:color w:val="000000" w:themeColor="text1"/>
          <w:sz w:val="24"/>
        </w:rPr>
        <w:t>6</w:t>
      </w:r>
      <w:r>
        <w:rPr>
          <w:rFonts w:hint="eastAsia"/>
          <w:color w:val="000000" w:themeColor="text1"/>
          <w:sz w:val="24"/>
        </w:rPr>
        <w:t>月</w:t>
      </w:r>
      <w:r>
        <w:rPr>
          <w:rFonts w:hint="eastAsia"/>
          <w:color w:val="000000" w:themeColor="text1"/>
          <w:sz w:val="24"/>
        </w:rPr>
        <w:t>1</w:t>
      </w:r>
      <w:r>
        <w:rPr>
          <w:rFonts w:hint="eastAsia"/>
          <w:color w:val="000000" w:themeColor="text1"/>
          <w:sz w:val="24"/>
        </w:rPr>
        <w:t>日起</w:t>
      </w:r>
      <w:r>
        <w:rPr>
          <w:color w:val="000000" w:themeColor="text1"/>
          <w:sz w:val="24"/>
        </w:rPr>
        <w:t>调整旗下部分基金的</w:t>
      </w:r>
      <w:r>
        <w:rPr>
          <w:bCs/>
          <w:color w:val="000000" w:themeColor="text1"/>
          <w:sz w:val="24"/>
        </w:rPr>
        <w:t>业绩比较基准并对基金合同</w:t>
      </w:r>
      <w:r>
        <w:rPr>
          <w:rFonts w:hint="eastAsia"/>
          <w:bCs/>
          <w:color w:val="000000" w:themeColor="text1"/>
          <w:sz w:val="24"/>
        </w:rPr>
        <w:t>等法律文件</w:t>
      </w:r>
      <w:r>
        <w:rPr>
          <w:bCs/>
          <w:color w:val="000000" w:themeColor="text1"/>
          <w:sz w:val="24"/>
        </w:rPr>
        <w:t>有关条款进行修订。</w:t>
      </w:r>
      <w:r>
        <w:rPr>
          <w:color w:val="000000" w:themeColor="text1"/>
          <w:sz w:val="24"/>
        </w:rPr>
        <w:t>现将相关事宜公告如下：</w:t>
      </w:r>
    </w:p>
    <w:p w:rsidR="00210DA2" w:rsidRDefault="00822F27" w:rsidP="00822F27">
      <w:pPr>
        <w:pStyle w:val="a6"/>
        <w:adjustRightInd w:val="0"/>
        <w:snapToGrid w:val="0"/>
        <w:spacing w:line="460" w:lineRule="exact"/>
        <w:ind w:firstLineChars="200" w:firstLine="482"/>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一、</w:t>
      </w:r>
      <w:r>
        <w:rPr>
          <w:rFonts w:ascii="Times New Roman" w:hAnsi="Times New Roman" w:cs="Times New Roman" w:hint="eastAsia"/>
          <w:b/>
          <w:bCs/>
          <w:color w:val="000000" w:themeColor="text1"/>
          <w:sz w:val="24"/>
          <w:szCs w:val="24"/>
        </w:rPr>
        <w:t>业绩比较基准调整情况</w:t>
      </w:r>
    </w:p>
    <w:p w:rsidR="00210DA2" w:rsidRDefault="00822F27">
      <w:pPr>
        <w:pStyle w:val="a6"/>
        <w:adjustRightInd w:val="0"/>
        <w:snapToGrid w:val="0"/>
        <w:spacing w:line="460" w:lineRule="exact"/>
        <w:ind w:firstLineChars="200" w:firstLine="480"/>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本次调整业绩比较基准的基金及调整前后的业绩比较基准情况如下：</w:t>
      </w:r>
    </w:p>
    <w:tbl>
      <w:tblPr>
        <w:tblStyle w:val="ac"/>
        <w:tblW w:w="9958" w:type="dxa"/>
        <w:jc w:val="center"/>
        <w:tblLook w:val="04A0"/>
      </w:tblPr>
      <w:tblGrid>
        <w:gridCol w:w="862"/>
        <w:gridCol w:w="1663"/>
        <w:gridCol w:w="3714"/>
        <w:gridCol w:w="3719"/>
      </w:tblGrid>
      <w:tr w:rsidR="00210DA2">
        <w:trPr>
          <w:trHeight w:val="159"/>
          <w:jc w:val="center"/>
        </w:trPr>
        <w:tc>
          <w:tcPr>
            <w:tcW w:w="862" w:type="dxa"/>
          </w:tcPr>
          <w:p w:rsidR="00210DA2" w:rsidRDefault="00822F27">
            <w:pPr>
              <w:pStyle w:val="af"/>
              <w:adjustRightInd w:val="0"/>
              <w:snapToGrid w:val="0"/>
              <w:spacing w:line="0" w:lineRule="atLeast"/>
              <w:ind w:firstLineChars="0" w:firstLine="0"/>
              <w:jc w:val="center"/>
              <w:rPr>
                <w:color w:val="000000" w:themeColor="text1"/>
                <w:szCs w:val="21"/>
              </w:rPr>
            </w:pPr>
            <w:r>
              <w:rPr>
                <w:color w:val="000000" w:themeColor="text1"/>
                <w:szCs w:val="21"/>
              </w:rPr>
              <w:t>序号</w:t>
            </w:r>
          </w:p>
        </w:tc>
        <w:tc>
          <w:tcPr>
            <w:tcW w:w="1663" w:type="dxa"/>
          </w:tcPr>
          <w:p w:rsidR="00210DA2" w:rsidRDefault="00822F27">
            <w:pPr>
              <w:pStyle w:val="af"/>
              <w:adjustRightInd w:val="0"/>
              <w:snapToGrid w:val="0"/>
              <w:spacing w:line="0" w:lineRule="atLeast"/>
              <w:ind w:firstLineChars="0" w:firstLine="0"/>
              <w:jc w:val="center"/>
              <w:rPr>
                <w:color w:val="000000" w:themeColor="text1"/>
                <w:szCs w:val="21"/>
              </w:rPr>
            </w:pPr>
            <w:r>
              <w:rPr>
                <w:color w:val="000000" w:themeColor="text1"/>
                <w:szCs w:val="21"/>
              </w:rPr>
              <w:t>基金全称</w:t>
            </w:r>
          </w:p>
        </w:tc>
        <w:tc>
          <w:tcPr>
            <w:tcW w:w="3714" w:type="dxa"/>
          </w:tcPr>
          <w:p w:rsidR="00210DA2" w:rsidRDefault="00822F27">
            <w:pPr>
              <w:pStyle w:val="af"/>
              <w:adjustRightInd w:val="0"/>
              <w:snapToGrid w:val="0"/>
              <w:spacing w:line="0" w:lineRule="atLeast"/>
              <w:ind w:firstLineChars="0" w:firstLine="0"/>
              <w:jc w:val="center"/>
              <w:rPr>
                <w:color w:val="000000" w:themeColor="text1"/>
                <w:szCs w:val="21"/>
              </w:rPr>
            </w:pPr>
            <w:r>
              <w:rPr>
                <w:color w:val="000000" w:themeColor="text1"/>
                <w:szCs w:val="21"/>
              </w:rPr>
              <w:t>原基金合同业绩比较基准</w:t>
            </w:r>
          </w:p>
        </w:tc>
        <w:tc>
          <w:tcPr>
            <w:tcW w:w="3719" w:type="dxa"/>
          </w:tcPr>
          <w:p w:rsidR="00210DA2" w:rsidRDefault="00822F27">
            <w:pPr>
              <w:pStyle w:val="af"/>
              <w:adjustRightInd w:val="0"/>
              <w:snapToGrid w:val="0"/>
              <w:spacing w:line="0" w:lineRule="atLeast"/>
              <w:ind w:firstLineChars="0" w:firstLine="0"/>
              <w:jc w:val="center"/>
              <w:rPr>
                <w:color w:val="000000" w:themeColor="text1"/>
                <w:szCs w:val="21"/>
              </w:rPr>
            </w:pPr>
            <w:r>
              <w:rPr>
                <w:color w:val="000000" w:themeColor="text1"/>
                <w:szCs w:val="21"/>
              </w:rPr>
              <w:t>调整后的</w:t>
            </w:r>
            <w:r>
              <w:rPr>
                <w:rFonts w:hint="eastAsia"/>
                <w:color w:val="000000" w:themeColor="text1"/>
                <w:szCs w:val="21"/>
              </w:rPr>
              <w:t>新</w:t>
            </w:r>
            <w:r>
              <w:rPr>
                <w:color w:val="000000" w:themeColor="text1"/>
                <w:szCs w:val="21"/>
              </w:rPr>
              <w:t>业绩比较基准</w:t>
            </w:r>
          </w:p>
        </w:tc>
      </w:tr>
      <w:tr w:rsidR="00210DA2">
        <w:trPr>
          <w:trHeight w:val="570"/>
          <w:jc w:val="center"/>
        </w:trPr>
        <w:tc>
          <w:tcPr>
            <w:tcW w:w="862" w:type="dxa"/>
            <w:vAlign w:val="center"/>
          </w:tcPr>
          <w:p w:rsidR="00210DA2" w:rsidRDefault="00822F27">
            <w:pPr>
              <w:pStyle w:val="af"/>
              <w:adjustRightInd w:val="0"/>
              <w:snapToGrid w:val="0"/>
              <w:spacing w:line="0" w:lineRule="atLeast"/>
              <w:ind w:firstLineChars="0" w:firstLine="0"/>
              <w:jc w:val="center"/>
              <w:rPr>
                <w:color w:val="000000" w:themeColor="text1"/>
                <w:szCs w:val="21"/>
              </w:rPr>
            </w:pPr>
            <w:r>
              <w:rPr>
                <w:color w:val="000000" w:themeColor="text1"/>
                <w:szCs w:val="21"/>
              </w:rPr>
              <w:t>1</w:t>
            </w:r>
          </w:p>
        </w:tc>
        <w:tc>
          <w:tcPr>
            <w:tcW w:w="1663" w:type="dxa"/>
            <w:vAlign w:val="center"/>
          </w:tcPr>
          <w:p w:rsidR="00210DA2" w:rsidRDefault="00822F27">
            <w:pPr>
              <w:widowControl/>
              <w:spacing w:line="0" w:lineRule="atLeast"/>
              <w:jc w:val="left"/>
              <w:textAlignment w:val="center"/>
              <w:rPr>
                <w:color w:val="000000" w:themeColor="text1"/>
                <w:szCs w:val="21"/>
              </w:rPr>
            </w:pPr>
            <w:r>
              <w:rPr>
                <w:rFonts w:ascii="宋体" w:hAnsi="宋体" w:cs="宋体" w:hint="eastAsia"/>
                <w:color w:val="000000" w:themeColor="text1"/>
                <w:kern w:val="0"/>
                <w:szCs w:val="21"/>
                <w:lang/>
              </w:rPr>
              <w:t>大成品质医疗股票型证券投资基金</w:t>
            </w:r>
          </w:p>
        </w:tc>
        <w:tc>
          <w:tcPr>
            <w:tcW w:w="3714" w:type="dxa"/>
            <w:vAlign w:val="center"/>
          </w:tcPr>
          <w:p w:rsidR="00210DA2" w:rsidRDefault="00822F27">
            <w:pPr>
              <w:widowControl/>
              <w:spacing w:line="0" w:lineRule="atLeast"/>
              <w:jc w:val="left"/>
              <w:textAlignment w:val="center"/>
              <w:rPr>
                <w:color w:val="000000" w:themeColor="text1"/>
                <w:szCs w:val="21"/>
              </w:rPr>
            </w:pPr>
            <w:r>
              <w:rPr>
                <w:rFonts w:ascii="宋体" w:hAnsi="宋体" w:cs="宋体" w:hint="eastAsia"/>
                <w:color w:val="000000" w:themeColor="text1"/>
                <w:kern w:val="0"/>
                <w:szCs w:val="21"/>
                <w:lang/>
              </w:rPr>
              <w:t>中证医药卫生指数收益率×</w:t>
            </w:r>
            <w:r>
              <w:rPr>
                <w:rFonts w:ascii="宋体" w:hAnsi="宋体" w:cs="宋体" w:hint="eastAsia"/>
                <w:color w:val="000000" w:themeColor="text1"/>
                <w:kern w:val="0"/>
                <w:szCs w:val="21"/>
                <w:lang/>
              </w:rPr>
              <w:t>65%+</w:t>
            </w:r>
            <w:r>
              <w:rPr>
                <w:rFonts w:ascii="宋体" w:hAnsi="宋体" w:cs="宋体" w:hint="eastAsia"/>
                <w:color w:val="000000" w:themeColor="text1"/>
                <w:kern w:val="0"/>
                <w:szCs w:val="21"/>
                <w:lang/>
              </w:rPr>
              <w:t>恒生指数收益率×</w:t>
            </w:r>
            <w:r>
              <w:rPr>
                <w:rFonts w:ascii="宋体" w:hAnsi="宋体" w:cs="宋体" w:hint="eastAsia"/>
                <w:color w:val="000000" w:themeColor="text1"/>
                <w:kern w:val="0"/>
                <w:szCs w:val="21"/>
                <w:lang/>
              </w:rPr>
              <w:t>15%+</w:t>
            </w:r>
            <w:r>
              <w:rPr>
                <w:rFonts w:ascii="宋体" w:hAnsi="宋体" w:cs="宋体" w:hint="eastAsia"/>
                <w:color w:val="000000" w:themeColor="text1"/>
                <w:kern w:val="0"/>
                <w:szCs w:val="21"/>
                <w:lang/>
              </w:rPr>
              <w:t>中债综合全价（总值）指数收益率×</w:t>
            </w:r>
            <w:r>
              <w:rPr>
                <w:rFonts w:ascii="宋体" w:hAnsi="宋体" w:cs="宋体" w:hint="eastAsia"/>
                <w:color w:val="000000" w:themeColor="text1"/>
                <w:kern w:val="0"/>
                <w:szCs w:val="21"/>
                <w:lang/>
              </w:rPr>
              <w:t>20%</w:t>
            </w:r>
          </w:p>
        </w:tc>
        <w:tc>
          <w:tcPr>
            <w:tcW w:w="3719" w:type="dxa"/>
            <w:vAlign w:val="center"/>
          </w:tcPr>
          <w:p w:rsidR="00210DA2" w:rsidRDefault="00822F27">
            <w:pPr>
              <w:widowControl/>
              <w:spacing w:line="0" w:lineRule="atLeast"/>
              <w:jc w:val="left"/>
              <w:textAlignment w:val="center"/>
              <w:rPr>
                <w:color w:val="000000" w:themeColor="text1"/>
                <w:szCs w:val="21"/>
              </w:rPr>
            </w:pPr>
            <w:r>
              <w:rPr>
                <w:rFonts w:ascii="宋体" w:hAnsi="宋体" w:cs="宋体" w:hint="eastAsia"/>
                <w:color w:val="000000" w:themeColor="text1"/>
                <w:kern w:val="0"/>
                <w:szCs w:val="21"/>
                <w:lang/>
              </w:rPr>
              <w:t>中证医药卫生指数收益率</w:t>
            </w:r>
            <w:r>
              <w:rPr>
                <w:rFonts w:ascii="宋体" w:hAnsi="宋体" w:cs="宋体" w:hint="eastAsia"/>
                <w:color w:val="000000" w:themeColor="text1"/>
                <w:kern w:val="0"/>
                <w:szCs w:val="21"/>
                <w:lang/>
              </w:rPr>
              <w:t>*80%+</w:t>
            </w:r>
            <w:r>
              <w:rPr>
                <w:rFonts w:ascii="宋体" w:hAnsi="宋体" w:cs="宋体" w:hint="eastAsia"/>
                <w:color w:val="000000" w:themeColor="text1"/>
                <w:kern w:val="0"/>
                <w:szCs w:val="21"/>
                <w:lang/>
              </w:rPr>
              <w:t>中证港股通医药卫生综合指数</w:t>
            </w:r>
            <w:r>
              <w:rPr>
                <w:rFonts w:ascii="宋体" w:hAnsi="宋体" w:cs="宋体" w:hint="eastAsia"/>
                <w:color w:val="000000" w:themeColor="text1"/>
                <w:kern w:val="0"/>
                <w:szCs w:val="21"/>
                <w:lang/>
              </w:rPr>
              <w:t>(</w:t>
            </w:r>
            <w:r>
              <w:rPr>
                <w:rFonts w:ascii="宋体" w:hAnsi="宋体" w:cs="宋体" w:hint="eastAsia"/>
                <w:color w:val="000000" w:themeColor="text1"/>
                <w:kern w:val="0"/>
                <w:szCs w:val="21"/>
                <w:lang/>
              </w:rPr>
              <w:t>人民币</w:t>
            </w:r>
            <w:r>
              <w:rPr>
                <w:rFonts w:ascii="宋体" w:hAnsi="宋体" w:cs="宋体" w:hint="eastAsia"/>
                <w:color w:val="000000" w:themeColor="text1"/>
                <w:kern w:val="0"/>
                <w:szCs w:val="21"/>
                <w:lang/>
              </w:rPr>
              <w:t>)</w:t>
            </w:r>
            <w:r>
              <w:rPr>
                <w:rFonts w:ascii="宋体" w:hAnsi="宋体" w:cs="宋体" w:hint="eastAsia"/>
                <w:color w:val="000000" w:themeColor="text1"/>
                <w:kern w:val="0"/>
                <w:szCs w:val="21"/>
                <w:lang/>
              </w:rPr>
              <w:t>收益率</w:t>
            </w:r>
            <w:r>
              <w:rPr>
                <w:rFonts w:ascii="宋体" w:hAnsi="宋体" w:cs="宋体" w:hint="eastAsia"/>
                <w:color w:val="000000" w:themeColor="text1"/>
                <w:kern w:val="0"/>
                <w:szCs w:val="21"/>
                <w:lang/>
              </w:rPr>
              <w:t>*10%+</w:t>
            </w:r>
            <w:r>
              <w:rPr>
                <w:rFonts w:ascii="宋体" w:hAnsi="宋体" w:cs="宋体" w:hint="eastAsia"/>
                <w:color w:val="000000" w:themeColor="text1"/>
                <w:kern w:val="0"/>
                <w:szCs w:val="21"/>
                <w:lang/>
              </w:rPr>
              <w:t>中债</w:t>
            </w:r>
            <w:r>
              <w:rPr>
                <w:rFonts w:ascii="宋体" w:hAnsi="宋体" w:cs="宋体" w:hint="eastAsia"/>
                <w:color w:val="000000" w:themeColor="text1"/>
                <w:kern w:val="0"/>
                <w:szCs w:val="21"/>
                <w:lang/>
              </w:rPr>
              <w:t>-</w:t>
            </w:r>
            <w:r>
              <w:rPr>
                <w:rFonts w:ascii="宋体" w:hAnsi="宋体" w:cs="宋体" w:hint="eastAsia"/>
                <w:color w:val="000000" w:themeColor="text1"/>
                <w:kern w:val="0"/>
                <w:szCs w:val="21"/>
                <w:lang/>
              </w:rPr>
              <w:t>国债总全价</w:t>
            </w:r>
            <w:r>
              <w:rPr>
                <w:rFonts w:ascii="宋体" w:hAnsi="宋体" w:cs="宋体" w:hint="eastAsia"/>
                <w:color w:val="000000" w:themeColor="text1"/>
                <w:kern w:val="0"/>
                <w:szCs w:val="21"/>
                <w:lang/>
              </w:rPr>
              <w:t>(1-3</w:t>
            </w:r>
            <w:r>
              <w:rPr>
                <w:rFonts w:ascii="宋体" w:hAnsi="宋体" w:cs="宋体" w:hint="eastAsia"/>
                <w:color w:val="000000" w:themeColor="text1"/>
                <w:kern w:val="0"/>
                <w:szCs w:val="21"/>
                <w:lang/>
              </w:rPr>
              <w:t>年</w:t>
            </w:r>
            <w:r>
              <w:rPr>
                <w:rFonts w:ascii="宋体" w:hAnsi="宋体" w:cs="宋体" w:hint="eastAsia"/>
                <w:color w:val="000000" w:themeColor="text1"/>
                <w:kern w:val="0"/>
                <w:szCs w:val="21"/>
                <w:lang/>
              </w:rPr>
              <w:t>)</w:t>
            </w:r>
            <w:r>
              <w:rPr>
                <w:rFonts w:ascii="宋体" w:hAnsi="宋体" w:cs="宋体" w:hint="eastAsia"/>
                <w:color w:val="000000" w:themeColor="text1"/>
                <w:kern w:val="0"/>
                <w:szCs w:val="21"/>
                <w:lang/>
              </w:rPr>
              <w:t>指数收益率</w:t>
            </w:r>
            <w:r>
              <w:rPr>
                <w:rFonts w:ascii="宋体" w:hAnsi="宋体" w:cs="宋体" w:hint="eastAsia"/>
                <w:color w:val="000000" w:themeColor="text1"/>
                <w:kern w:val="0"/>
                <w:szCs w:val="21"/>
                <w:lang/>
              </w:rPr>
              <w:t>*10%</w:t>
            </w:r>
          </w:p>
        </w:tc>
      </w:tr>
      <w:tr w:rsidR="00210DA2">
        <w:trPr>
          <w:trHeight w:val="570"/>
          <w:jc w:val="center"/>
        </w:trPr>
        <w:tc>
          <w:tcPr>
            <w:tcW w:w="862" w:type="dxa"/>
            <w:vAlign w:val="center"/>
          </w:tcPr>
          <w:p w:rsidR="00210DA2" w:rsidRDefault="00822F27">
            <w:pPr>
              <w:pStyle w:val="af"/>
              <w:adjustRightInd w:val="0"/>
              <w:snapToGrid w:val="0"/>
              <w:spacing w:line="0" w:lineRule="atLeast"/>
              <w:ind w:firstLineChars="0" w:firstLine="0"/>
              <w:jc w:val="center"/>
              <w:rPr>
                <w:color w:val="000000" w:themeColor="text1"/>
                <w:szCs w:val="21"/>
              </w:rPr>
            </w:pPr>
            <w:r>
              <w:rPr>
                <w:color w:val="000000" w:themeColor="text1"/>
                <w:szCs w:val="21"/>
              </w:rPr>
              <w:t>2</w:t>
            </w:r>
          </w:p>
        </w:tc>
        <w:tc>
          <w:tcPr>
            <w:tcW w:w="1663" w:type="dxa"/>
            <w:vAlign w:val="center"/>
          </w:tcPr>
          <w:p w:rsidR="00210DA2" w:rsidRDefault="00822F27">
            <w:pPr>
              <w:widowControl/>
              <w:spacing w:line="0" w:lineRule="atLeast"/>
              <w:jc w:val="left"/>
              <w:textAlignment w:val="center"/>
              <w:rPr>
                <w:color w:val="000000" w:themeColor="text1"/>
                <w:szCs w:val="21"/>
              </w:rPr>
            </w:pPr>
            <w:r>
              <w:rPr>
                <w:rFonts w:ascii="宋体" w:hAnsi="宋体" w:cs="宋体" w:hint="eastAsia"/>
                <w:color w:val="000000" w:themeColor="text1"/>
                <w:kern w:val="0"/>
                <w:szCs w:val="21"/>
                <w:lang/>
              </w:rPr>
              <w:t>大成睿裕六个月持有期股票型证券投资基金</w:t>
            </w:r>
          </w:p>
        </w:tc>
        <w:tc>
          <w:tcPr>
            <w:tcW w:w="3714" w:type="dxa"/>
            <w:vAlign w:val="center"/>
          </w:tcPr>
          <w:p w:rsidR="00210DA2" w:rsidRDefault="00822F27">
            <w:pPr>
              <w:widowControl/>
              <w:spacing w:line="0" w:lineRule="atLeast"/>
              <w:jc w:val="left"/>
              <w:textAlignment w:val="center"/>
              <w:rPr>
                <w:color w:val="000000" w:themeColor="text1"/>
                <w:szCs w:val="21"/>
              </w:rPr>
            </w:pPr>
            <w:r>
              <w:rPr>
                <w:rFonts w:ascii="宋体" w:hAnsi="宋体" w:cs="宋体" w:hint="eastAsia"/>
                <w:color w:val="000000" w:themeColor="text1"/>
                <w:kern w:val="0"/>
                <w:szCs w:val="21"/>
                <w:lang/>
              </w:rPr>
              <w:t>沪深</w:t>
            </w:r>
            <w:r>
              <w:rPr>
                <w:rFonts w:ascii="宋体" w:hAnsi="宋体" w:cs="宋体" w:hint="eastAsia"/>
                <w:color w:val="000000" w:themeColor="text1"/>
                <w:kern w:val="0"/>
                <w:szCs w:val="21"/>
                <w:lang/>
              </w:rPr>
              <w:t>300</w:t>
            </w:r>
            <w:r>
              <w:rPr>
                <w:rFonts w:ascii="宋体" w:hAnsi="宋体" w:cs="宋体" w:hint="eastAsia"/>
                <w:color w:val="000000" w:themeColor="text1"/>
                <w:kern w:val="0"/>
                <w:szCs w:val="21"/>
                <w:lang/>
              </w:rPr>
              <w:t>指数收益率</w:t>
            </w:r>
            <w:r>
              <w:rPr>
                <w:rFonts w:ascii="宋体" w:hAnsi="宋体" w:cs="宋体" w:hint="eastAsia"/>
                <w:color w:val="000000" w:themeColor="text1"/>
                <w:kern w:val="0"/>
                <w:szCs w:val="21"/>
                <w:lang/>
              </w:rPr>
              <w:t>*70%+</w:t>
            </w:r>
            <w:r>
              <w:rPr>
                <w:rFonts w:ascii="宋体" w:hAnsi="宋体" w:cs="宋体" w:hint="eastAsia"/>
                <w:color w:val="000000" w:themeColor="text1"/>
                <w:kern w:val="0"/>
                <w:szCs w:val="21"/>
                <w:lang/>
              </w:rPr>
              <w:t>中证综合债券指数收益率</w:t>
            </w:r>
            <w:r>
              <w:rPr>
                <w:rFonts w:ascii="宋体" w:hAnsi="宋体" w:cs="宋体" w:hint="eastAsia"/>
                <w:color w:val="000000" w:themeColor="text1"/>
                <w:kern w:val="0"/>
                <w:szCs w:val="21"/>
                <w:lang/>
              </w:rPr>
              <w:t>*20%+</w:t>
            </w:r>
            <w:r>
              <w:rPr>
                <w:rFonts w:ascii="宋体" w:hAnsi="宋体" w:cs="宋体" w:hint="eastAsia"/>
                <w:color w:val="000000" w:themeColor="text1"/>
                <w:kern w:val="0"/>
                <w:szCs w:val="21"/>
                <w:lang/>
              </w:rPr>
              <w:t>恒生指数收益率</w:t>
            </w:r>
            <w:r>
              <w:rPr>
                <w:rFonts w:ascii="宋体" w:hAnsi="宋体" w:cs="宋体" w:hint="eastAsia"/>
                <w:color w:val="000000" w:themeColor="text1"/>
                <w:kern w:val="0"/>
                <w:szCs w:val="21"/>
                <w:lang/>
              </w:rPr>
              <w:t>*10%</w:t>
            </w:r>
          </w:p>
        </w:tc>
        <w:tc>
          <w:tcPr>
            <w:tcW w:w="3719" w:type="dxa"/>
            <w:vAlign w:val="center"/>
          </w:tcPr>
          <w:p w:rsidR="00210DA2" w:rsidRDefault="00822F27">
            <w:pPr>
              <w:widowControl/>
              <w:spacing w:line="0" w:lineRule="atLeast"/>
              <w:jc w:val="left"/>
              <w:textAlignment w:val="center"/>
              <w:rPr>
                <w:color w:val="000000" w:themeColor="text1"/>
                <w:szCs w:val="21"/>
              </w:rPr>
            </w:pPr>
            <w:r>
              <w:rPr>
                <w:rFonts w:ascii="宋体" w:hAnsi="宋体" w:cs="宋体" w:hint="eastAsia"/>
                <w:color w:val="000000" w:themeColor="text1"/>
                <w:kern w:val="0"/>
                <w:szCs w:val="21"/>
                <w:lang/>
              </w:rPr>
              <w:t>中证</w:t>
            </w:r>
            <w:r>
              <w:rPr>
                <w:rFonts w:ascii="宋体" w:hAnsi="宋体" w:cs="宋体" w:hint="eastAsia"/>
                <w:color w:val="000000" w:themeColor="text1"/>
                <w:kern w:val="0"/>
                <w:szCs w:val="21"/>
                <w:lang/>
              </w:rPr>
              <w:t>800</w:t>
            </w:r>
            <w:r>
              <w:rPr>
                <w:rFonts w:ascii="宋体" w:hAnsi="宋体" w:cs="宋体" w:hint="eastAsia"/>
                <w:color w:val="000000" w:themeColor="text1"/>
                <w:kern w:val="0"/>
                <w:szCs w:val="21"/>
                <w:lang/>
              </w:rPr>
              <w:t>指数收益率</w:t>
            </w:r>
            <w:r>
              <w:rPr>
                <w:rFonts w:ascii="宋体" w:hAnsi="宋体" w:cs="宋体" w:hint="eastAsia"/>
                <w:color w:val="000000" w:themeColor="text1"/>
                <w:kern w:val="0"/>
                <w:szCs w:val="21"/>
                <w:lang/>
              </w:rPr>
              <w:t>*70%+</w:t>
            </w:r>
            <w:r>
              <w:rPr>
                <w:rFonts w:ascii="宋体" w:hAnsi="宋体" w:cs="宋体" w:hint="eastAsia"/>
                <w:color w:val="000000" w:themeColor="text1"/>
                <w:kern w:val="0"/>
                <w:szCs w:val="21"/>
                <w:lang/>
              </w:rPr>
              <w:t>恒生指数收益率</w:t>
            </w:r>
            <w:r>
              <w:rPr>
                <w:rFonts w:ascii="宋体" w:hAnsi="宋体" w:cs="宋体" w:hint="eastAsia"/>
                <w:color w:val="000000" w:themeColor="text1"/>
                <w:kern w:val="0"/>
                <w:szCs w:val="21"/>
                <w:lang/>
              </w:rPr>
              <w:t>*15%+</w:t>
            </w:r>
            <w:r>
              <w:rPr>
                <w:rFonts w:ascii="宋体" w:hAnsi="宋体" w:cs="宋体" w:hint="eastAsia"/>
                <w:color w:val="000000" w:themeColor="text1"/>
                <w:kern w:val="0"/>
                <w:szCs w:val="21"/>
                <w:lang/>
              </w:rPr>
              <w:t>中债</w:t>
            </w:r>
            <w:r>
              <w:rPr>
                <w:rFonts w:ascii="宋体" w:hAnsi="宋体" w:cs="宋体" w:hint="eastAsia"/>
                <w:color w:val="000000" w:themeColor="text1"/>
                <w:kern w:val="0"/>
                <w:szCs w:val="21"/>
                <w:lang/>
              </w:rPr>
              <w:t>-</w:t>
            </w:r>
            <w:r>
              <w:rPr>
                <w:rFonts w:ascii="宋体" w:hAnsi="宋体" w:cs="宋体" w:hint="eastAsia"/>
                <w:color w:val="000000" w:themeColor="text1"/>
                <w:kern w:val="0"/>
                <w:szCs w:val="21"/>
                <w:lang/>
              </w:rPr>
              <w:t>国债总财富</w:t>
            </w:r>
            <w:r>
              <w:rPr>
                <w:rFonts w:ascii="宋体" w:hAnsi="宋体" w:cs="宋体" w:hint="eastAsia"/>
                <w:color w:val="000000" w:themeColor="text1"/>
                <w:kern w:val="0"/>
                <w:szCs w:val="21"/>
                <w:lang/>
              </w:rPr>
              <w:t>(1-3</w:t>
            </w:r>
            <w:r>
              <w:rPr>
                <w:rFonts w:ascii="宋体" w:hAnsi="宋体" w:cs="宋体" w:hint="eastAsia"/>
                <w:color w:val="000000" w:themeColor="text1"/>
                <w:kern w:val="0"/>
                <w:szCs w:val="21"/>
                <w:lang/>
              </w:rPr>
              <w:t>年</w:t>
            </w:r>
            <w:r>
              <w:rPr>
                <w:rFonts w:ascii="宋体" w:hAnsi="宋体" w:cs="宋体" w:hint="eastAsia"/>
                <w:color w:val="000000" w:themeColor="text1"/>
                <w:kern w:val="0"/>
                <w:szCs w:val="21"/>
                <w:lang/>
              </w:rPr>
              <w:t>)</w:t>
            </w:r>
            <w:r>
              <w:rPr>
                <w:rFonts w:ascii="宋体" w:hAnsi="宋体" w:cs="宋体" w:hint="eastAsia"/>
                <w:color w:val="000000" w:themeColor="text1"/>
                <w:kern w:val="0"/>
                <w:szCs w:val="21"/>
                <w:lang/>
              </w:rPr>
              <w:t>指数收益率</w:t>
            </w:r>
            <w:r>
              <w:rPr>
                <w:rFonts w:ascii="宋体" w:hAnsi="宋体" w:cs="宋体" w:hint="eastAsia"/>
                <w:color w:val="000000" w:themeColor="text1"/>
                <w:kern w:val="0"/>
                <w:szCs w:val="21"/>
                <w:lang/>
              </w:rPr>
              <w:t>*15%</w:t>
            </w:r>
          </w:p>
        </w:tc>
      </w:tr>
      <w:tr w:rsidR="00210DA2">
        <w:trPr>
          <w:trHeight w:val="429"/>
          <w:jc w:val="center"/>
        </w:trPr>
        <w:tc>
          <w:tcPr>
            <w:tcW w:w="862" w:type="dxa"/>
            <w:vAlign w:val="center"/>
          </w:tcPr>
          <w:p w:rsidR="00210DA2" w:rsidRDefault="00822F27">
            <w:pPr>
              <w:pStyle w:val="af"/>
              <w:adjustRightInd w:val="0"/>
              <w:snapToGrid w:val="0"/>
              <w:spacing w:line="0" w:lineRule="atLeast"/>
              <w:ind w:firstLineChars="0" w:firstLine="0"/>
              <w:jc w:val="center"/>
              <w:rPr>
                <w:color w:val="000000" w:themeColor="text1"/>
                <w:szCs w:val="21"/>
              </w:rPr>
            </w:pPr>
            <w:r>
              <w:rPr>
                <w:color w:val="000000" w:themeColor="text1"/>
                <w:szCs w:val="21"/>
              </w:rPr>
              <w:t>3</w:t>
            </w:r>
          </w:p>
        </w:tc>
        <w:tc>
          <w:tcPr>
            <w:tcW w:w="1663" w:type="dxa"/>
            <w:vAlign w:val="center"/>
          </w:tcPr>
          <w:p w:rsidR="00210DA2" w:rsidRDefault="00822F27">
            <w:pPr>
              <w:widowControl/>
              <w:spacing w:line="0" w:lineRule="atLeast"/>
              <w:jc w:val="left"/>
              <w:textAlignment w:val="center"/>
              <w:rPr>
                <w:color w:val="000000" w:themeColor="text1"/>
                <w:szCs w:val="21"/>
              </w:rPr>
            </w:pPr>
            <w:r>
              <w:rPr>
                <w:rFonts w:ascii="宋体" w:hAnsi="宋体" w:cs="宋体" w:hint="eastAsia"/>
                <w:color w:val="000000" w:themeColor="text1"/>
                <w:kern w:val="0"/>
                <w:szCs w:val="21"/>
                <w:lang/>
              </w:rPr>
              <w:t>大成产业升级股票型证券投资基金</w:t>
            </w:r>
            <w:r>
              <w:rPr>
                <w:rFonts w:ascii="宋体" w:hAnsi="宋体" w:cs="宋体" w:hint="eastAsia"/>
                <w:color w:val="000000" w:themeColor="text1"/>
                <w:kern w:val="0"/>
                <w:szCs w:val="21"/>
                <w:lang/>
              </w:rPr>
              <w:t>(LOF)</w:t>
            </w:r>
          </w:p>
        </w:tc>
        <w:tc>
          <w:tcPr>
            <w:tcW w:w="3714" w:type="dxa"/>
            <w:vAlign w:val="center"/>
          </w:tcPr>
          <w:p w:rsidR="00210DA2" w:rsidRDefault="00822F27">
            <w:pPr>
              <w:widowControl/>
              <w:spacing w:line="0" w:lineRule="atLeast"/>
              <w:jc w:val="left"/>
              <w:textAlignment w:val="center"/>
              <w:rPr>
                <w:color w:val="000000" w:themeColor="text1"/>
                <w:szCs w:val="21"/>
              </w:rPr>
            </w:pPr>
            <w:r>
              <w:rPr>
                <w:rFonts w:ascii="宋体" w:hAnsi="宋体" w:cs="宋体" w:hint="eastAsia"/>
                <w:color w:val="000000" w:themeColor="text1"/>
                <w:kern w:val="0"/>
                <w:szCs w:val="21"/>
                <w:lang/>
              </w:rPr>
              <w:t>沪深</w:t>
            </w:r>
            <w:r>
              <w:rPr>
                <w:rFonts w:ascii="宋体" w:hAnsi="宋体" w:cs="宋体" w:hint="eastAsia"/>
                <w:color w:val="000000" w:themeColor="text1"/>
                <w:kern w:val="0"/>
                <w:szCs w:val="21"/>
                <w:lang/>
              </w:rPr>
              <w:t>300</w:t>
            </w:r>
            <w:r>
              <w:rPr>
                <w:rFonts w:ascii="宋体" w:hAnsi="宋体" w:cs="宋体" w:hint="eastAsia"/>
                <w:color w:val="000000" w:themeColor="text1"/>
                <w:kern w:val="0"/>
                <w:szCs w:val="21"/>
                <w:lang/>
              </w:rPr>
              <w:t>指数收益率×</w:t>
            </w:r>
            <w:r>
              <w:rPr>
                <w:rFonts w:ascii="宋体" w:hAnsi="宋体" w:cs="宋体" w:hint="eastAsia"/>
                <w:color w:val="000000" w:themeColor="text1"/>
                <w:kern w:val="0"/>
                <w:szCs w:val="21"/>
                <w:lang/>
              </w:rPr>
              <w:t>80%</w:t>
            </w:r>
            <w:r>
              <w:rPr>
                <w:rFonts w:ascii="宋体" w:hAnsi="宋体" w:cs="宋体" w:hint="eastAsia"/>
                <w:color w:val="000000" w:themeColor="text1"/>
                <w:kern w:val="0"/>
                <w:szCs w:val="21"/>
                <w:lang/>
              </w:rPr>
              <w:t>＋中证综合债券指数收益率×</w:t>
            </w:r>
            <w:r>
              <w:rPr>
                <w:rFonts w:ascii="宋体" w:hAnsi="宋体" w:cs="宋体" w:hint="eastAsia"/>
                <w:color w:val="000000" w:themeColor="text1"/>
                <w:kern w:val="0"/>
                <w:szCs w:val="21"/>
                <w:lang/>
              </w:rPr>
              <w:t>20%</w:t>
            </w:r>
          </w:p>
        </w:tc>
        <w:tc>
          <w:tcPr>
            <w:tcW w:w="3719" w:type="dxa"/>
            <w:vAlign w:val="center"/>
          </w:tcPr>
          <w:p w:rsidR="00210DA2" w:rsidRDefault="00822F27">
            <w:pPr>
              <w:widowControl/>
              <w:spacing w:line="0" w:lineRule="atLeast"/>
              <w:jc w:val="left"/>
              <w:textAlignment w:val="center"/>
              <w:rPr>
                <w:color w:val="000000" w:themeColor="text1"/>
                <w:szCs w:val="21"/>
              </w:rPr>
            </w:pPr>
            <w:r>
              <w:rPr>
                <w:rFonts w:ascii="宋体" w:hAnsi="宋体" w:cs="宋体" w:hint="eastAsia"/>
                <w:color w:val="000000" w:themeColor="text1"/>
                <w:kern w:val="0"/>
                <w:szCs w:val="21"/>
                <w:lang/>
              </w:rPr>
              <w:t>沪深</w:t>
            </w:r>
            <w:r>
              <w:rPr>
                <w:rFonts w:ascii="宋体" w:hAnsi="宋体" w:cs="宋体" w:hint="eastAsia"/>
                <w:color w:val="000000" w:themeColor="text1"/>
                <w:kern w:val="0"/>
                <w:szCs w:val="21"/>
                <w:lang/>
              </w:rPr>
              <w:t>300</w:t>
            </w:r>
            <w:r>
              <w:rPr>
                <w:rFonts w:ascii="宋体" w:hAnsi="宋体" w:cs="宋体" w:hint="eastAsia"/>
                <w:color w:val="000000" w:themeColor="text1"/>
                <w:kern w:val="0"/>
                <w:szCs w:val="21"/>
                <w:lang/>
              </w:rPr>
              <w:t>指数收益率</w:t>
            </w:r>
            <w:r>
              <w:rPr>
                <w:rFonts w:ascii="宋体" w:hAnsi="宋体" w:cs="宋体" w:hint="eastAsia"/>
                <w:color w:val="000000" w:themeColor="text1"/>
                <w:kern w:val="0"/>
                <w:szCs w:val="21"/>
                <w:lang/>
              </w:rPr>
              <w:t>*85%+</w:t>
            </w:r>
            <w:r>
              <w:rPr>
                <w:rFonts w:ascii="宋体" w:hAnsi="宋体" w:cs="宋体" w:hint="eastAsia"/>
                <w:color w:val="000000" w:themeColor="text1"/>
                <w:kern w:val="0"/>
                <w:szCs w:val="21"/>
                <w:lang/>
              </w:rPr>
              <w:t>中债</w:t>
            </w:r>
            <w:r>
              <w:rPr>
                <w:rFonts w:ascii="宋体" w:hAnsi="宋体" w:cs="宋体" w:hint="eastAsia"/>
                <w:color w:val="000000" w:themeColor="text1"/>
                <w:kern w:val="0"/>
                <w:szCs w:val="21"/>
                <w:lang/>
              </w:rPr>
              <w:t>-</w:t>
            </w:r>
            <w:r>
              <w:rPr>
                <w:rFonts w:ascii="宋体" w:hAnsi="宋体" w:cs="宋体" w:hint="eastAsia"/>
                <w:color w:val="000000" w:themeColor="text1"/>
                <w:kern w:val="0"/>
                <w:szCs w:val="21"/>
                <w:lang/>
              </w:rPr>
              <w:t>国债总财富</w:t>
            </w:r>
            <w:r>
              <w:rPr>
                <w:rFonts w:ascii="宋体" w:hAnsi="宋体" w:cs="宋体" w:hint="eastAsia"/>
                <w:color w:val="000000" w:themeColor="text1"/>
                <w:kern w:val="0"/>
                <w:szCs w:val="21"/>
                <w:lang/>
              </w:rPr>
              <w:t>(1-3</w:t>
            </w:r>
            <w:r>
              <w:rPr>
                <w:rFonts w:ascii="宋体" w:hAnsi="宋体" w:cs="宋体" w:hint="eastAsia"/>
                <w:color w:val="000000" w:themeColor="text1"/>
                <w:kern w:val="0"/>
                <w:szCs w:val="21"/>
                <w:lang/>
              </w:rPr>
              <w:t>年</w:t>
            </w:r>
            <w:r>
              <w:rPr>
                <w:rFonts w:ascii="宋体" w:hAnsi="宋体" w:cs="宋体" w:hint="eastAsia"/>
                <w:color w:val="000000" w:themeColor="text1"/>
                <w:kern w:val="0"/>
                <w:szCs w:val="21"/>
                <w:lang/>
              </w:rPr>
              <w:t>)</w:t>
            </w:r>
            <w:r>
              <w:rPr>
                <w:rFonts w:ascii="宋体" w:hAnsi="宋体" w:cs="宋体" w:hint="eastAsia"/>
                <w:color w:val="000000" w:themeColor="text1"/>
                <w:kern w:val="0"/>
                <w:szCs w:val="21"/>
                <w:lang/>
              </w:rPr>
              <w:t>指数收益率</w:t>
            </w:r>
            <w:r>
              <w:rPr>
                <w:rFonts w:ascii="宋体" w:hAnsi="宋体" w:cs="宋体" w:hint="eastAsia"/>
                <w:color w:val="000000" w:themeColor="text1"/>
                <w:kern w:val="0"/>
                <w:szCs w:val="21"/>
                <w:lang/>
              </w:rPr>
              <w:t>*15%</w:t>
            </w:r>
          </w:p>
        </w:tc>
      </w:tr>
      <w:tr w:rsidR="00210DA2">
        <w:trPr>
          <w:trHeight w:val="429"/>
          <w:jc w:val="center"/>
        </w:trPr>
        <w:tc>
          <w:tcPr>
            <w:tcW w:w="862" w:type="dxa"/>
            <w:vAlign w:val="center"/>
          </w:tcPr>
          <w:p w:rsidR="00210DA2" w:rsidRDefault="00822F27">
            <w:pPr>
              <w:pStyle w:val="af"/>
              <w:adjustRightInd w:val="0"/>
              <w:snapToGrid w:val="0"/>
              <w:spacing w:line="0" w:lineRule="atLeast"/>
              <w:ind w:firstLineChars="0" w:firstLine="0"/>
              <w:jc w:val="center"/>
              <w:rPr>
                <w:color w:val="000000" w:themeColor="text1"/>
                <w:szCs w:val="21"/>
              </w:rPr>
            </w:pPr>
            <w:r>
              <w:rPr>
                <w:color w:val="000000" w:themeColor="text1"/>
                <w:szCs w:val="21"/>
              </w:rPr>
              <w:t>4</w:t>
            </w:r>
          </w:p>
        </w:tc>
        <w:tc>
          <w:tcPr>
            <w:tcW w:w="1663" w:type="dxa"/>
            <w:vAlign w:val="center"/>
          </w:tcPr>
          <w:p w:rsidR="00210DA2" w:rsidRDefault="00822F27">
            <w:pPr>
              <w:widowControl/>
              <w:spacing w:line="0" w:lineRule="atLeast"/>
              <w:jc w:val="left"/>
              <w:textAlignment w:val="center"/>
              <w:rPr>
                <w:color w:val="000000" w:themeColor="text1"/>
                <w:szCs w:val="21"/>
              </w:rPr>
            </w:pPr>
            <w:r>
              <w:rPr>
                <w:rFonts w:ascii="宋体" w:hAnsi="宋体" w:cs="宋体" w:hint="eastAsia"/>
                <w:color w:val="000000" w:themeColor="text1"/>
                <w:kern w:val="0"/>
                <w:szCs w:val="21"/>
                <w:lang/>
              </w:rPr>
              <w:t>大成成长进取混合型证券投资基金</w:t>
            </w:r>
          </w:p>
        </w:tc>
        <w:tc>
          <w:tcPr>
            <w:tcW w:w="3714" w:type="dxa"/>
            <w:vAlign w:val="center"/>
          </w:tcPr>
          <w:p w:rsidR="00210DA2" w:rsidRDefault="00822F27">
            <w:pPr>
              <w:widowControl/>
              <w:spacing w:line="0" w:lineRule="atLeast"/>
              <w:jc w:val="left"/>
              <w:textAlignment w:val="center"/>
              <w:rPr>
                <w:color w:val="000000" w:themeColor="text1"/>
                <w:szCs w:val="21"/>
              </w:rPr>
            </w:pPr>
            <w:r>
              <w:rPr>
                <w:rFonts w:ascii="宋体" w:hAnsi="宋体" w:cs="宋体" w:hint="eastAsia"/>
                <w:color w:val="000000" w:themeColor="text1"/>
                <w:kern w:val="0"/>
                <w:szCs w:val="21"/>
                <w:lang/>
              </w:rPr>
              <w:t>中证</w:t>
            </w:r>
            <w:r>
              <w:rPr>
                <w:rFonts w:ascii="宋体" w:hAnsi="宋体" w:cs="宋体" w:hint="eastAsia"/>
                <w:color w:val="000000" w:themeColor="text1"/>
                <w:kern w:val="0"/>
                <w:szCs w:val="21"/>
                <w:lang/>
              </w:rPr>
              <w:t>500</w:t>
            </w:r>
            <w:r>
              <w:rPr>
                <w:rFonts w:ascii="宋体" w:hAnsi="宋体" w:cs="宋体" w:hint="eastAsia"/>
                <w:color w:val="000000" w:themeColor="text1"/>
                <w:kern w:val="0"/>
                <w:szCs w:val="21"/>
                <w:lang/>
              </w:rPr>
              <w:t>指数收益率×</w:t>
            </w:r>
            <w:r>
              <w:rPr>
                <w:rFonts w:ascii="宋体" w:hAnsi="宋体" w:cs="宋体" w:hint="eastAsia"/>
                <w:color w:val="000000" w:themeColor="text1"/>
                <w:kern w:val="0"/>
                <w:szCs w:val="21"/>
                <w:lang/>
              </w:rPr>
              <w:t>70%+</w:t>
            </w:r>
            <w:r>
              <w:rPr>
                <w:rFonts w:ascii="宋体" w:hAnsi="宋体" w:cs="宋体" w:hint="eastAsia"/>
                <w:color w:val="000000" w:themeColor="text1"/>
                <w:kern w:val="0"/>
                <w:szCs w:val="21"/>
                <w:lang/>
              </w:rPr>
              <w:t>恒生指数收益率×</w:t>
            </w:r>
            <w:r>
              <w:rPr>
                <w:rFonts w:ascii="宋体" w:hAnsi="宋体" w:cs="宋体" w:hint="eastAsia"/>
                <w:color w:val="000000" w:themeColor="text1"/>
                <w:kern w:val="0"/>
                <w:szCs w:val="21"/>
                <w:lang/>
              </w:rPr>
              <w:t>10%+</w:t>
            </w:r>
            <w:r>
              <w:rPr>
                <w:rFonts w:ascii="宋体" w:hAnsi="宋体" w:cs="宋体" w:hint="eastAsia"/>
                <w:color w:val="000000" w:themeColor="text1"/>
                <w:kern w:val="0"/>
                <w:szCs w:val="21"/>
                <w:lang/>
              </w:rPr>
              <w:t>中债综合全价指数收益率×</w:t>
            </w:r>
            <w:r>
              <w:rPr>
                <w:rFonts w:ascii="宋体" w:hAnsi="宋体" w:cs="宋体" w:hint="eastAsia"/>
                <w:color w:val="000000" w:themeColor="text1"/>
                <w:kern w:val="0"/>
                <w:szCs w:val="21"/>
                <w:lang/>
              </w:rPr>
              <w:t>20%</w:t>
            </w:r>
          </w:p>
        </w:tc>
        <w:tc>
          <w:tcPr>
            <w:tcW w:w="3719" w:type="dxa"/>
            <w:vAlign w:val="center"/>
          </w:tcPr>
          <w:p w:rsidR="00210DA2" w:rsidRDefault="00822F27">
            <w:pPr>
              <w:widowControl/>
              <w:spacing w:line="0" w:lineRule="atLeast"/>
              <w:jc w:val="left"/>
              <w:textAlignment w:val="center"/>
              <w:rPr>
                <w:color w:val="000000" w:themeColor="text1"/>
                <w:szCs w:val="21"/>
              </w:rPr>
            </w:pPr>
            <w:r>
              <w:rPr>
                <w:rFonts w:ascii="宋体" w:hAnsi="宋体" w:cs="宋体" w:hint="eastAsia"/>
                <w:color w:val="000000" w:themeColor="text1"/>
                <w:kern w:val="0"/>
                <w:szCs w:val="21"/>
                <w:lang/>
              </w:rPr>
              <w:t>中证</w:t>
            </w:r>
            <w:r>
              <w:rPr>
                <w:rFonts w:ascii="宋体" w:hAnsi="宋体" w:cs="宋体" w:hint="eastAsia"/>
                <w:color w:val="000000" w:themeColor="text1"/>
                <w:kern w:val="0"/>
                <w:szCs w:val="21"/>
                <w:lang/>
              </w:rPr>
              <w:t>800</w:t>
            </w:r>
            <w:r>
              <w:rPr>
                <w:rFonts w:ascii="宋体" w:hAnsi="宋体" w:cs="宋体" w:hint="eastAsia"/>
                <w:color w:val="000000" w:themeColor="text1"/>
                <w:kern w:val="0"/>
                <w:szCs w:val="21"/>
                <w:lang/>
              </w:rPr>
              <w:t>指数收益率</w:t>
            </w:r>
            <w:r>
              <w:rPr>
                <w:rFonts w:ascii="宋体" w:hAnsi="宋体" w:cs="宋体" w:hint="eastAsia"/>
                <w:color w:val="000000" w:themeColor="text1"/>
                <w:kern w:val="0"/>
                <w:szCs w:val="21"/>
                <w:lang/>
              </w:rPr>
              <w:t>*75%+</w:t>
            </w:r>
            <w:r>
              <w:rPr>
                <w:rFonts w:ascii="宋体" w:hAnsi="宋体" w:cs="宋体" w:hint="eastAsia"/>
                <w:color w:val="000000" w:themeColor="text1"/>
                <w:kern w:val="0"/>
                <w:szCs w:val="21"/>
                <w:lang/>
              </w:rPr>
              <w:t>恒生指数收益率</w:t>
            </w:r>
            <w:r>
              <w:rPr>
                <w:rFonts w:ascii="宋体" w:hAnsi="宋体" w:cs="宋体" w:hint="eastAsia"/>
                <w:color w:val="000000" w:themeColor="text1"/>
                <w:kern w:val="0"/>
                <w:szCs w:val="21"/>
                <w:lang/>
              </w:rPr>
              <w:t>*15%+</w:t>
            </w:r>
            <w:r>
              <w:rPr>
                <w:rFonts w:ascii="宋体" w:hAnsi="宋体" w:cs="宋体" w:hint="eastAsia"/>
                <w:color w:val="000000" w:themeColor="text1"/>
                <w:kern w:val="0"/>
                <w:szCs w:val="21"/>
                <w:lang/>
              </w:rPr>
              <w:t>中债</w:t>
            </w:r>
            <w:r>
              <w:rPr>
                <w:rFonts w:ascii="宋体" w:hAnsi="宋体" w:cs="宋体" w:hint="eastAsia"/>
                <w:color w:val="000000" w:themeColor="text1"/>
                <w:kern w:val="0"/>
                <w:szCs w:val="21"/>
                <w:lang/>
              </w:rPr>
              <w:t>-</w:t>
            </w:r>
            <w:r>
              <w:rPr>
                <w:rFonts w:ascii="宋体" w:hAnsi="宋体" w:cs="宋体" w:hint="eastAsia"/>
                <w:color w:val="000000" w:themeColor="text1"/>
                <w:kern w:val="0"/>
                <w:szCs w:val="21"/>
                <w:lang/>
              </w:rPr>
              <w:t>国债总全价</w:t>
            </w:r>
            <w:r>
              <w:rPr>
                <w:rFonts w:ascii="宋体" w:hAnsi="宋体" w:cs="宋体" w:hint="eastAsia"/>
                <w:color w:val="000000" w:themeColor="text1"/>
                <w:kern w:val="0"/>
                <w:szCs w:val="21"/>
                <w:lang/>
              </w:rPr>
              <w:t>(1-3</w:t>
            </w:r>
            <w:r>
              <w:rPr>
                <w:rFonts w:ascii="宋体" w:hAnsi="宋体" w:cs="宋体" w:hint="eastAsia"/>
                <w:color w:val="000000" w:themeColor="text1"/>
                <w:kern w:val="0"/>
                <w:szCs w:val="21"/>
                <w:lang/>
              </w:rPr>
              <w:t>年</w:t>
            </w:r>
            <w:r>
              <w:rPr>
                <w:rFonts w:ascii="宋体" w:hAnsi="宋体" w:cs="宋体" w:hint="eastAsia"/>
                <w:color w:val="000000" w:themeColor="text1"/>
                <w:kern w:val="0"/>
                <w:szCs w:val="21"/>
                <w:lang/>
              </w:rPr>
              <w:t>)</w:t>
            </w:r>
            <w:r>
              <w:rPr>
                <w:rFonts w:ascii="宋体" w:hAnsi="宋体" w:cs="宋体" w:hint="eastAsia"/>
                <w:color w:val="000000" w:themeColor="text1"/>
                <w:kern w:val="0"/>
                <w:szCs w:val="21"/>
                <w:lang/>
              </w:rPr>
              <w:t>指数收益率</w:t>
            </w:r>
            <w:r>
              <w:rPr>
                <w:rFonts w:ascii="宋体" w:hAnsi="宋体" w:cs="宋体" w:hint="eastAsia"/>
                <w:color w:val="000000" w:themeColor="text1"/>
                <w:kern w:val="0"/>
                <w:szCs w:val="21"/>
                <w:lang/>
              </w:rPr>
              <w:t>*10%</w:t>
            </w:r>
          </w:p>
        </w:tc>
      </w:tr>
      <w:tr w:rsidR="00210DA2">
        <w:trPr>
          <w:trHeight w:val="429"/>
          <w:jc w:val="center"/>
        </w:trPr>
        <w:tc>
          <w:tcPr>
            <w:tcW w:w="862" w:type="dxa"/>
            <w:vAlign w:val="center"/>
          </w:tcPr>
          <w:p w:rsidR="00210DA2" w:rsidRDefault="00822F27">
            <w:pPr>
              <w:pStyle w:val="af"/>
              <w:adjustRightInd w:val="0"/>
              <w:snapToGrid w:val="0"/>
              <w:spacing w:line="0" w:lineRule="atLeast"/>
              <w:ind w:firstLineChars="0" w:firstLine="0"/>
              <w:jc w:val="center"/>
              <w:rPr>
                <w:color w:val="000000" w:themeColor="text1"/>
                <w:szCs w:val="21"/>
              </w:rPr>
            </w:pPr>
            <w:r>
              <w:rPr>
                <w:color w:val="000000" w:themeColor="text1"/>
                <w:szCs w:val="21"/>
              </w:rPr>
              <w:t>5</w:t>
            </w:r>
          </w:p>
        </w:tc>
        <w:tc>
          <w:tcPr>
            <w:tcW w:w="1663" w:type="dxa"/>
            <w:vAlign w:val="center"/>
          </w:tcPr>
          <w:p w:rsidR="00210DA2" w:rsidRDefault="00822F27">
            <w:pPr>
              <w:widowControl/>
              <w:spacing w:line="0" w:lineRule="atLeast"/>
              <w:jc w:val="left"/>
              <w:textAlignment w:val="center"/>
              <w:rPr>
                <w:color w:val="000000" w:themeColor="text1"/>
                <w:szCs w:val="21"/>
              </w:rPr>
            </w:pPr>
            <w:r>
              <w:rPr>
                <w:rFonts w:ascii="宋体" w:hAnsi="宋体" w:cs="宋体" w:hint="eastAsia"/>
                <w:color w:val="000000" w:themeColor="text1"/>
                <w:kern w:val="0"/>
                <w:szCs w:val="21"/>
                <w:lang/>
              </w:rPr>
              <w:t>大成科创主题混合型证券投资基金</w:t>
            </w:r>
            <w:r>
              <w:rPr>
                <w:rFonts w:ascii="宋体" w:hAnsi="宋体" w:cs="宋体" w:hint="eastAsia"/>
                <w:color w:val="000000" w:themeColor="text1"/>
                <w:kern w:val="0"/>
                <w:szCs w:val="21"/>
                <w:lang/>
              </w:rPr>
              <w:t>(LOF)</w:t>
            </w:r>
          </w:p>
        </w:tc>
        <w:tc>
          <w:tcPr>
            <w:tcW w:w="3714" w:type="dxa"/>
            <w:vAlign w:val="center"/>
          </w:tcPr>
          <w:p w:rsidR="00210DA2" w:rsidRDefault="00822F27">
            <w:pPr>
              <w:widowControl/>
              <w:spacing w:line="0" w:lineRule="atLeast"/>
              <w:jc w:val="left"/>
              <w:textAlignment w:val="center"/>
              <w:rPr>
                <w:color w:val="000000" w:themeColor="text1"/>
                <w:szCs w:val="21"/>
              </w:rPr>
            </w:pPr>
            <w:r>
              <w:rPr>
                <w:rFonts w:ascii="宋体" w:hAnsi="宋体" w:cs="宋体" w:hint="eastAsia"/>
                <w:color w:val="000000" w:themeColor="text1"/>
                <w:kern w:val="0"/>
                <w:szCs w:val="21"/>
                <w:lang/>
              </w:rPr>
              <w:t>中国战略新兴产业成份指数收益率</w:t>
            </w:r>
            <w:r>
              <w:rPr>
                <w:rFonts w:ascii="宋体" w:hAnsi="宋体" w:cs="宋体" w:hint="eastAsia"/>
                <w:color w:val="000000" w:themeColor="text1"/>
                <w:kern w:val="0"/>
                <w:szCs w:val="21"/>
                <w:lang/>
              </w:rPr>
              <w:t>*60%+</w:t>
            </w:r>
            <w:r>
              <w:rPr>
                <w:rFonts w:ascii="宋体" w:hAnsi="宋体" w:cs="宋体" w:hint="eastAsia"/>
                <w:color w:val="000000" w:themeColor="text1"/>
                <w:kern w:val="0"/>
                <w:szCs w:val="21"/>
                <w:lang/>
              </w:rPr>
              <w:t>中债综合全价指数收益率</w:t>
            </w:r>
            <w:r>
              <w:rPr>
                <w:rFonts w:ascii="宋体" w:hAnsi="宋体" w:cs="宋体" w:hint="eastAsia"/>
                <w:color w:val="000000" w:themeColor="text1"/>
                <w:kern w:val="0"/>
                <w:szCs w:val="21"/>
                <w:lang/>
              </w:rPr>
              <w:t>*40%</w:t>
            </w:r>
          </w:p>
        </w:tc>
        <w:tc>
          <w:tcPr>
            <w:tcW w:w="3719" w:type="dxa"/>
            <w:vAlign w:val="center"/>
          </w:tcPr>
          <w:p w:rsidR="00210DA2" w:rsidRDefault="00822F27">
            <w:pPr>
              <w:widowControl/>
              <w:spacing w:line="0" w:lineRule="atLeast"/>
              <w:jc w:val="left"/>
              <w:textAlignment w:val="center"/>
              <w:rPr>
                <w:color w:val="000000" w:themeColor="text1"/>
                <w:szCs w:val="21"/>
              </w:rPr>
            </w:pPr>
            <w:r>
              <w:rPr>
                <w:rFonts w:ascii="宋体" w:hAnsi="宋体" w:cs="宋体" w:hint="eastAsia"/>
                <w:color w:val="000000" w:themeColor="text1"/>
                <w:kern w:val="0"/>
                <w:szCs w:val="21"/>
                <w:lang/>
              </w:rPr>
              <w:t>中国战略新兴产业成份指数收益率</w:t>
            </w:r>
            <w:r>
              <w:rPr>
                <w:rFonts w:ascii="宋体" w:hAnsi="宋体" w:cs="宋体" w:hint="eastAsia"/>
                <w:color w:val="000000" w:themeColor="text1"/>
                <w:kern w:val="0"/>
                <w:szCs w:val="21"/>
                <w:lang/>
              </w:rPr>
              <w:t>*90%+</w:t>
            </w:r>
            <w:r>
              <w:rPr>
                <w:rFonts w:ascii="宋体" w:hAnsi="宋体" w:cs="宋体" w:hint="eastAsia"/>
                <w:color w:val="000000" w:themeColor="text1"/>
                <w:kern w:val="0"/>
                <w:szCs w:val="21"/>
                <w:lang/>
              </w:rPr>
              <w:t>中债</w:t>
            </w:r>
            <w:r>
              <w:rPr>
                <w:rFonts w:ascii="宋体" w:hAnsi="宋体" w:cs="宋体" w:hint="eastAsia"/>
                <w:color w:val="000000" w:themeColor="text1"/>
                <w:kern w:val="0"/>
                <w:szCs w:val="21"/>
                <w:lang/>
              </w:rPr>
              <w:t>-</w:t>
            </w:r>
            <w:r>
              <w:rPr>
                <w:rFonts w:ascii="宋体" w:hAnsi="宋体" w:cs="宋体" w:hint="eastAsia"/>
                <w:color w:val="000000" w:themeColor="text1"/>
                <w:kern w:val="0"/>
                <w:szCs w:val="21"/>
                <w:lang/>
              </w:rPr>
              <w:t>国债总全价</w:t>
            </w:r>
            <w:r>
              <w:rPr>
                <w:rFonts w:ascii="宋体" w:hAnsi="宋体" w:cs="宋体" w:hint="eastAsia"/>
                <w:color w:val="000000" w:themeColor="text1"/>
                <w:kern w:val="0"/>
                <w:szCs w:val="21"/>
                <w:lang/>
              </w:rPr>
              <w:t>(1-3</w:t>
            </w:r>
            <w:r>
              <w:rPr>
                <w:rFonts w:ascii="宋体" w:hAnsi="宋体" w:cs="宋体" w:hint="eastAsia"/>
                <w:color w:val="000000" w:themeColor="text1"/>
                <w:kern w:val="0"/>
                <w:szCs w:val="21"/>
                <w:lang/>
              </w:rPr>
              <w:t>年</w:t>
            </w:r>
            <w:r>
              <w:rPr>
                <w:rFonts w:ascii="宋体" w:hAnsi="宋体" w:cs="宋体" w:hint="eastAsia"/>
                <w:color w:val="000000" w:themeColor="text1"/>
                <w:kern w:val="0"/>
                <w:szCs w:val="21"/>
                <w:lang/>
              </w:rPr>
              <w:t>)</w:t>
            </w:r>
            <w:r>
              <w:rPr>
                <w:rFonts w:ascii="宋体" w:hAnsi="宋体" w:cs="宋体" w:hint="eastAsia"/>
                <w:color w:val="000000" w:themeColor="text1"/>
                <w:kern w:val="0"/>
                <w:szCs w:val="21"/>
                <w:lang/>
              </w:rPr>
              <w:t>指数收益率</w:t>
            </w:r>
            <w:r>
              <w:rPr>
                <w:rFonts w:ascii="宋体" w:hAnsi="宋体" w:cs="宋体" w:hint="eastAsia"/>
                <w:color w:val="000000" w:themeColor="text1"/>
                <w:kern w:val="0"/>
                <w:szCs w:val="21"/>
                <w:lang/>
              </w:rPr>
              <w:t>*10%</w:t>
            </w:r>
          </w:p>
        </w:tc>
      </w:tr>
      <w:tr w:rsidR="00210DA2">
        <w:trPr>
          <w:trHeight w:val="608"/>
          <w:jc w:val="center"/>
        </w:trPr>
        <w:tc>
          <w:tcPr>
            <w:tcW w:w="862" w:type="dxa"/>
            <w:vAlign w:val="center"/>
          </w:tcPr>
          <w:p w:rsidR="00210DA2" w:rsidRDefault="00822F27">
            <w:pPr>
              <w:pStyle w:val="af"/>
              <w:adjustRightInd w:val="0"/>
              <w:snapToGrid w:val="0"/>
              <w:spacing w:line="0" w:lineRule="atLeast"/>
              <w:ind w:firstLineChars="0" w:firstLine="0"/>
              <w:jc w:val="center"/>
              <w:rPr>
                <w:color w:val="000000" w:themeColor="text1"/>
                <w:szCs w:val="21"/>
              </w:rPr>
            </w:pPr>
            <w:r>
              <w:rPr>
                <w:color w:val="000000" w:themeColor="text1"/>
                <w:szCs w:val="21"/>
              </w:rPr>
              <w:t>6</w:t>
            </w:r>
          </w:p>
        </w:tc>
        <w:tc>
          <w:tcPr>
            <w:tcW w:w="1663" w:type="dxa"/>
            <w:vAlign w:val="center"/>
          </w:tcPr>
          <w:p w:rsidR="00210DA2" w:rsidRDefault="00822F27">
            <w:pPr>
              <w:widowControl/>
              <w:spacing w:line="0" w:lineRule="atLeast"/>
              <w:jc w:val="left"/>
              <w:textAlignment w:val="center"/>
              <w:rPr>
                <w:color w:val="000000" w:themeColor="text1"/>
                <w:szCs w:val="21"/>
              </w:rPr>
            </w:pPr>
            <w:r>
              <w:rPr>
                <w:rFonts w:ascii="宋体" w:hAnsi="宋体" w:cs="宋体" w:hint="eastAsia"/>
                <w:color w:val="000000" w:themeColor="text1"/>
                <w:kern w:val="0"/>
                <w:szCs w:val="21"/>
                <w:lang/>
              </w:rPr>
              <w:t>大成北交所两年定期开放混合型证券投资基金</w:t>
            </w:r>
          </w:p>
        </w:tc>
        <w:tc>
          <w:tcPr>
            <w:tcW w:w="3714" w:type="dxa"/>
            <w:vAlign w:val="center"/>
          </w:tcPr>
          <w:p w:rsidR="00210DA2" w:rsidRDefault="00822F27">
            <w:pPr>
              <w:widowControl/>
              <w:spacing w:line="0" w:lineRule="atLeast"/>
              <w:jc w:val="left"/>
              <w:textAlignment w:val="center"/>
              <w:rPr>
                <w:color w:val="000000" w:themeColor="text1"/>
                <w:szCs w:val="21"/>
              </w:rPr>
            </w:pPr>
            <w:r>
              <w:rPr>
                <w:rFonts w:ascii="宋体" w:hAnsi="宋体" w:cs="宋体" w:hint="eastAsia"/>
                <w:color w:val="000000" w:themeColor="text1"/>
                <w:kern w:val="0"/>
                <w:szCs w:val="21"/>
                <w:lang/>
              </w:rPr>
              <w:t>中国战略新兴产业综合指数收益率</w:t>
            </w:r>
            <w:r>
              <w:rPr>
                <w:rFonts w:ascii="宋体" w:hAnsi="宋体" w:cs="宋体" w:hint="eastAsia"/>
                <w:color w:val="000000" w:themeColor="text1"/>
                <w:kern w:val="0"/>
                <w:szCs w:val="21"/>
                <w:lang/>
              </w:rPr>
              <w:t>*70%+</w:t>
            </w:r>
            <w:r>
              <w:rPr>
                <w:rFonts w:ascii="宋体" w:hAnsi="宋体" w:cs="宋体" w:hint="eastAsia"/>
                <w:color w:val="000000" w:themeColor="text1"/>
                <w:kern w:val="0"/>
                <w:szCs w:val="21"/>
                <w:lang/>
              </w:rPr>
              <w:t>恒生指数收益率（使用估值汇率调整）</w:t>
            </w:r>
            <w:r>
              <w:rPr>
                <w:rFonts w:ascii="宋体" w:hAnsi="宋体" w:cs="宋体" w:hint="eastAsia"/>
                <w:color w:val="000000" w:themeColor="text1"/>
                <w:kern w:val="0"/>
                <w:szCs w:val="21"/>
                <w:lang/>
              </w:rPr>
              <w:t>*10%+</w:t>
            </w:r>
            <w:r>
              <w:rPr>
                <w:rFonts w:ascii="宋体" w:hAnsi="宋体" w:cs="宋体" w:hint="eastAsia"/>
                <w:color w:val="000000" w:themeColor="text1"/>
                <w:kern w:val="0"/>
                <w:szCs w:val="21"/>
                <w:lang/>
              </w:rPr>
              <w:t>中债综合全价（总值）指数收益率</w:t>
            </w:r>
            <w:r>
              <w:rPr>
                <w:rFonts w:ascii="宋体" w:hAnsi="宋体" w:cs="宋体" w:hint="eastAsia"/>
                <w:color w:val="000000" w:themeColor="text1"/>
                <w:kern w:val="0"/>
                <w:szCs w:val="21"/>
                <w:lang/>
              </w:rPr>
              <w:t>*20%</w:t>
            </w:r>
          </w:p>
        </w:tc>
        <w:tc>
          <w:tcPr>
            <w:tcW w:w="3719" w:type="dxa"/>
            <w:vAlign w:val="center"/>
          </w:tcPr>
          <w:p w:rsidR="00210DA2" w:rsidRDefault="00822F27">
            <w:pPr>
              <w:widowControl/>
              <w:spacing w:line="0" w:lineRule="atLeast"/>
              <w:jc w:val="left"/>
              <w:textAlignment w:val="center"/>
              <w:rPr>
                <w:color w:val="000000" w:themeColor="text1"/>
                <w:szCs w:val="21"/>
              </w:rPr>
            </w:pPr>
            <w:r>
              <w:rPr>
                <w:rFonts w:ascii="宋体" w:hAnsi="宋体" w:cs="宋体" w:hint="eastAsia"/>
                <w:color w:val="000000" w:themeColor="text1"/>
                <w:kern w:val="0"/>
                <w:szCs w:val="21"/>
                <w:lang/>
              </w:rPr>
              <w:t>北证</w:t>
            </w:r>
            <w:r>
              <w:rPr>
                <w:rFonts w:ascii="宋体" w:hAnsi="宋体" w:cs="宋体" w:hint="eastAsia"/>
                <w:color w:val="000000" w:themeColor="text1"/>
                <w:kern w:val="0"/>
                <w:szCs w:val="21"/>
                <w:lang/>
              </w:rPr>
              <w:t>50</w:t>
            </w:r>
            <w:r>
              <w:rPr>
                <w:rFonts w:ascii="宋体" w:hAnsi="宋体" w:cs="宋体" w:hint="eastAsia"/>
                <w:color w:val="000000" w:themeColor="text1"/>
                <w:kern w:val="0"/>
                <w:szCs w:val="21"/>
                <w:lang/>
              </w:rPr>
              <w:t>成份指数收益率</w:t>
            </w:r>
            <w:r>
              <w:rPr>
                <w:rFonts w:ascii="宋体" w:hAnsi="宋体" w:cs="宋体" w:hint="eastAsia"/>
                <w:color w:val="000000" w:themeColor="text1"/>
                <w:kern w:val="0"/>
                <w:szCs w:val="21"/>
                <w:lang/>
              </w:rPr>
              <w:t>*70%</w:t>
            </w:r>
            <w:r>
              <w:rPr>
                <w:rFonts w:ascii="宋体" w:hAnsi="宋体" w:cs="宋体" w:hint="eastAsia"/>
                <w:color w:val="000000" w:themeColor="text1"/>
                <w:kern w:val="0"/>
                <w:szCs w:val="21"/>
                <w:lang/>
              </w:rPr>
              <w:t>+</w:t>
            </w:r>
            <w:r>
              <w:rPr>
                <w:rFonts w:ascii="宋体" w:hAnsi="宋体" w:cs="宋体" w:hint="eastAsia"/>
                <w:color w:val="000000" w:themeColor="text1"/>
                <w:kern w:val="0"/>
                <w:szCs w:val="21"/>
                <w:lang/>
              </w:rPr>
              <w:t>恒生指数收益率</w:t>
            </w:r>
            <w:r>
              <w:rPr>
                <w:rFonts w:ascii="宋体" w:hAnsi="宋体" w:cs="宋体" w:hint="eastAsia"/>
                <w:color w:val="000000" w:themeColor="text1"/>
                <w:kern w:val="0"/>
                <w:szCs w:val="21"/>
                <w:lang/>
              </w:rPr>
              <w:t>*5%+</w:t>
            </w:r>
            <w:r>
              <w:rPr>
                <w:rFonts w:ascii="宋体" w:hAnsi="宋体" w:cs="宋体" w:hint="eastAsia"/>
                <w:color w:val="000000" w:themeColor="text1"/>
                <w:kern w:val="0"/>
                <w:szCs w:val="21"/>
                <w:lang/>
              </w:rPr>
              <w:t>中债</w:t>
            </w:r>
            <w:r>
              <w:rPr>
                <w:rFonts w:ascii="宋体" w:hAnsi="宋体" w:cs="宋体" w:hint="eastAsia"/>
                <w:color w:val="000000" w:themeColor="text1"/>
                <w:kern w:val="0"/>
                <w:szCs w:val="21"/>
                <w:lang/>
              </w:rPr>
              <w:t>-</w:t>
            </w:r>
            <w:r>
              <w:rPr>
                <w:rFonts w:ascii="宋体" w:hAnsi="宋体" w:cs="宋体" w:hint="eastAsia"/>
                <w:color w:val="000000" w:themeColor="text1"/>
                <w:kern w:val="0"/>
                <w:szCs w:val="21"/>
                <w:lang/>
              </w:rPr>
              <w:t>国债总全价</w:t>
            </w:r>
            <w:r>
              <w:rPr>
                <w:rFonts w:ascii="宋体" w:hAnsi="宋体" w:cs="宋体" w:hint="eastAsia"/>
                <w:color w:val="000000" w:themeColor="text1"/>
                <w:kern w:val="0"/>
                <w:szCs w:val="21"/>
                <w:lang/>
              </w:rPr>
              <w:t>(1-3</w:t>
            </w:r>
            <w:r>
              <w:rPr>
                <w:rFonts w:ascii="宋体" w:hAnsi="宋体" w:cs="宋体" w:hint="eastAsia"/>
                <w:color w:val="000000" w:themeColor="text1"/>
                <w:kern w:val="0"/>
                <w:szCs w:val="21"/>
                <w:lang/>
              </w:rPr>
              <w:t>年</w:t>
            </w:r>
            <w:r>
              <w:rPr>
                <w:rFonts w:ascii="宋体" w:hAnsi="宋体" w:cs="宋体" w:hint="eastAsia"/>
                <w:color w:val="000000" w:themeColor="text1"/>
                <w:kern w:val="0"/>
                <w:szCs w:val="21"/>
                <w:lang/>
              </w:rPr>
              <w:t>)</w:t>
            </w:r>
            <w:r>
              <w:rPr>
                <w:rFonts w:ascii="宋体" w:hAnsi="宋体" w:cs="宋体" w:hint="eastAsia"/>
                <w:color w:val="000000" w:themeColor="text1"/>
                <w:kern w:val="0"/>
                <w:szCs w:val="21"/>
                <w:lang/>
              </w:rPr>
              <w:t>指数收益率</w:t>
            </w:r>
            <w:r>
              <w:rPr>
                <w:rFonts w:ascii="宋体" w:hAnsi="宋体" w:cs="宋体" w:hint="eastAsia"/>
                <w:color w:val="000000" w:themeColor="text1"/>
                <w:kern w:val="0"/>
                <w:szCs w:val="21"/>
                <w:lang/>
              </w:rPr>
              <w:t>*25%</w:t>
            </w:r>
          </w:p>
        </w:tc>
      </w:tr>
      <w:tr w:rsidR="00210DA2">
        <w:trPr>
          <w:trHeight w:val="489"/>
          <w:jc w:val="center"/>
        </w:trPr>
        <w:tc>
          <w:tcPr>
            <w:tcW w:w="862" w:type="dxa"/>
            <w:vAlign w:val="center"/>
          </w:tcPr>
          <w:p w:rsidR="00210DA2" w:rsidRDefault="00822F27">
            <w:pPr>
              <w:pStyle w:val="af"/>
              <w:adjustRightInd w:val="0"/>
              <w:snapToGrid w:val="0"/>
              <w:spacing w:line="0" w:lineRule="atLeast"/>
              <w:ind w:firstLineChars="0" w:firstLine="0"/>
              <w:jc w:val="center"/>
              <w:rPr>
                <w:color w:val="000000" w:themeColor="text1"/>
                <w:szCs w:val="21"/>
              </w:rPr>
            </w:pPr>
            <w:r>
              <w:rPr>
                <w:color w:val="000000" w:themeColor="text1"/>
                <w:szCs w:val="21"/>
              </w:rPr>
              <w:t>7</w:t>
            </w:r>
          </w:p>
        </w:tc>
        <w:tc>
          <w:tcPr>
            <w:tcW w:w="1663" w:type="dxa"/>
            <w:vAlign w:val="center"/>
          </w:tcPr>
          <w:p w:rsidR="00210DA2" w:rsidRDefault="00822F27">
            <w:pPr>
              <w:widowControl/>
              <w:spacing w:line="0" w:lineRule="atLeast"/>
              <w:jc w:val="left"/>
              <w:textAlignment w:val="center"/>
              <w:rPr>
                <w:color w:val="000000" w:themeColor="text1"/>
                <w:szCs w:val="21"/>
              </w:rPr>
            </w:pPr>
            <w:r>
              <w:rPr>
                <w:rFonts w:ascii="宋体" w:hAnsi="宋体" w:cs="宋体" w:hint="eastAsia"/>
                <w:color w:val="000000" w:themeColor="text1"/>
                <w:kern w:val="0"/>
                <w:szCs w:val="21"/>
                <w:lang/>
              </w:rPr>
              <w:t>大成核心双动力混合型证券投资基金</w:t>
            </w:r>
          </w:p>
        </w:tc>
        <w:tc>
          <w:tcPr>
            <w:tcW w:w="3714" w:type="dxa"/>
            <w:vAlign w:val="center"/>
          </w:tcPr>
          <w:p w:rsidR="00210DA2" w:rsidRDefault="00822F27">
            <w:pPr>
              <w:widowControl/>
              <w:spacing w:line="0" w:lineRule="atLeast"/>
              <w:jc w:val="left"/>
              <w:textAlignment w:val="center"/>
              <w:rPr>
                <w:color w:val="000000" w:themeColor="text1"/>
                <w:szCs w:val="21"/>
              </w:rPr>
            </w:pPr>
            <w:r>
              <w:rPr>
                <w:rFonts w:ascii="宋体" w:hAnsi="宋体" w:cs="宋体" w:hint="eastAsia"/>
                <w:color w:val="000000" w:themeColor="text1"/>
                <w:kern w:val="0"/>
                <w:szCs w:val="21"/>
                <w:lang/>
              </w:rPr>
              <w:t>75%</w:t>
            </w:r>
            <w:r>
              <w:rPr>
                <w:rFonts w:ascii="宋体" w:hAnsi="宋体" w:cs="宋体" w:hint="eastAsia"/>
                <w:color w:val="000000" w:themeColor="text1"/>
                <w:kern w:val="0"/>
                <w:szCs w:val="21"/>
                <w:lang/>
              </w:rPr>
              <w:t>×沪深</w:t>
            </w:r>
            <w:r>
              <w:rPr>
                <w:rFonts w:ascii="宋体" w:hAnsi="宋体" w:cs="宋体" w:hint="eastAsia"/>
                <w:color w:val="000000" w:themeColor="text1"/>
                <w:kern w:val="0"/>
                <w:szCs w:val="21"/>
                <w:lang/>
              </w:rPr>
              <w:t>300</w:t>
            </w:r>
            <w:r>
              <w:rPr>
                <w:rFonts w:ascii="宋体" w:hAnsi="宋体" w:cs="宋体" w:hint="eastAsia"/>
                <w:color w:val="000000" w:themeColor="text1"/>
                <w:kern w:val="0"/>
                <w:szCs w:val="21"/>
                <w:lang/>
              </w:rPr>
              <w:t>指数</w:t>
            </w:r>
            <w:r>
              <w:rPr>
                <w:rFonts w:ascii="宋体" w:hAnsi="宋体" w:cs="宋体" w:hint="eastAsia"/>
                <w:color w:val="000000" w:themeColor="text1"/>
                <w:kern w:val="0"/>
                <w:szCs w:val="21"/>
                <w:lang/>
              </w:rPr>
              <w:t>+25%</w:t>
            </w:r>
            <w:r>
              <w:rPr>
                <w:rFonts w:ascii="宋体" w:hAnsi="宋体" w:cs="宋体" w:hint="eastAsia"/>
                <w:color w:val="000000" w:themeColor="text1"/>
                <w:kern w:val="0"/>
                <w:szCs w:val="21"/>
                <w:lang/>
              </w:rPr>
              <w:t>×中证综合债券指数</w:t>
            </w:r>
          </w:p>
        </w:tc>
        <w:tc>
          <w:tcPr>
            <w:tcW w:w="3719" w:type="dxa"/>
            <w:vAlign w:val="center"/>
          </w:tcPr>
          <w:p w:rsidR="00210DA2" w:rsidRDefault="00822F27">
            <w:pPr>
              <w:widowControl/>
              <w:spacing w:line="0" w:lineRule="atLeast"/>
              <w:jc w:val="left"/>
              <w:textAlignment w:val="center"/>
              <w:rPr>
                <w:color w:val="000000" w:themeColor="text1"/>
                <w:szCs w:val="21"/>
              </w:rPr>
            </w:pPr>
            <w:r>
              <w:rPr>
                <w:rFonts w:ascii="宋体" w:hAnsi="宋体" w:cs="宋体" w:hint="eastAsia"/>
                <w:color w:val="000000" w:themeColor="text1"/>
                <w:kern w:val="0"/>
                <w:szCs w:val="21"/>
                <w:lang/>
              </w:rPr>
              <w:t>沪深</w:t>
            </w:r>
            <w:r>
              <w:rPr>
                <w:rFonts w:ascii="宋体" w:hAnsi="宋体" w:cs="宋体" w:hint="eastAsia"/>
                <w:color w:val="000000" w:themeColor="text1"/>
                <w:kern w:val="0"/>
                <w:szCs w:val="21"/>
                <w:lang/>
              </w:rPr>
              <w:t>300</w:t>
            </w:r>
            <w:r>
              <w:rPr>
                <w:rFonts w:ascii="宋体" w:hAnsi="宋体" w:cs="宋体" w:hint="eastAsia"/>
                <w:color w:val="000000" w:themeColor="text1"/>
                <w:kern w:val="0"/>
                <w:szCs w:val="21"/>
                <w:lang/>
              </w:rPr>
              <w:t>指数收益率</w:t>
            </w:r>
            <w:r>
              <w:rPr>
                <w:rFonts w:ascii="宋体" w:hAnsi="宋体" w:cs="宋体" w:hint="eastAsia"/>
                <w:color w:val="000000" w:themeColor="text1"/>
                <w:kern w:val="0"/>
                <w:szCs w:val="21"/>
                <w:lang/>
              </w:rPr>
              <w:t>*70%+</w:t>
            </w:r>
            <w:r>
              <w:rPr>
                <w:rFonts w:ascii="宋体" w:hAnsi="宋体" w:cs="宋体" w:hint="eastAsia"/>
                <w:color w:val="000000" w:themeColor="text1"/>
                <w:kern w:val="0"/>
                <w:szCs w:val="21"/>
                <w:lang/>
              </w:rPr>
              <w:t>中证</w:t>
            </w:r>
            <w:r>
              <w:rPr>
                <w:rFonts w:ascii="宋体" w:hAnsi="宋体" w:cs="宋体" w:hint="eastAsia"/>
                <w:color w:val="000000" w:themeColor="text1"/>
                <w:kern w:val="0"/>
                <w:szCs w:val="21"/>
                <w:lang/>
              </w:rPr>
              <w:t>500</w:t>
            </w:r>
            <w:r>
              <w:rPr>
                <w:rFonts w:ascii="宋体" w:hAnsi="宋体" w:cs="宋体" w:hint="eastAsia"/>
                <w:color w:val="000000" w:themeColor="text1"/>
                <w:kern w:val="0"/>
                <w:szCs w:val="21"/>
                <w:lang/>
              </w:rPr>
              <w:t>指数收益率</w:t>
            </w:r>
            <w:r>
              <w:rPr>
                <w:rFonts w:ascii="宋体" w:hAnsi="宋体" w:cs="宋体" w:hint="eastAsia"/>
                <w:color w:val="000000" w:themeColor="text1"/>
                <w:kern w:val="0"/>
                <w:szCs w:val="21"/>
                <w:lang/>
              </w:rPr>
              <w:t>*20%+</w:t>
            </w:r>
            <w:r>
              <w:rPr>
                <w:rFonts w:ascii="宋体" w:hAnsi="宋体" w:cs="宋体" w:hint="eastAsia"/>
                <w:color w:val="000000" w:themeColor="text1"/>
                <w:kern w:val="0"/>
                <w:szCs w:val="21"/>
                <w:lang/>
              </w:rPr>
              <w:t>中债</w:t>
            </w:r>
            <w:r>
              <w:rPr>
                <w:rFonts w:ascii="宋体" w:hAnsi="宋体" w:cs="宋体" w:hint="eastAsia"/>
                <w:color w:val="000000" w:themeColor="text1"/>
                <w:kern w:val="0"/>
                <w:szCs w:val="21"/>
                <w:lang/>
              </w:rPr>
              <w:t>-</w:t>
            </w:r>
            <w:r>
              <w:rPr>
                <w:rFonts w:ascii="宋体" w:hAnsi="宋体" w:cs="宋体" w:hint="eastAsia"/>
                <w:color w:val="000000" w:themeColor="text1"/>
                <w:kern w:val="0"/>
                <w:szCs w:val="21"/>
                <w:lang/>
              </w:rPr>
              <w:t>国债总财富</w:t>
            </w:r>
            <w:r>
              <w:rPr>
                <w:rFonts w:ascii="宋体" w:hAnsi="宋体" w:cs="宋体" w:hint="eastAsia"/>
                <w:color w:val="000000" w:themeColor="text1"/>
                <w:kern w:val="0"/>
                <w:szCs w:val="21"/>
                <w:lang/>
              </w:rPr>
              <w:t>(1-3</w:t>
            </w:r>
            <w:r>
              <w:rPr>
                <w:rFonts w:ascii="宋体" w:hAnsi="宋体" w:cs="宋体" w:hint="eastAsia"/>
                <w:color w:val="000000" w:themeColor="text1"/>
                <w:kern w:val="0"/>
                <w:szCs w:val="21"/>
                <w:lang/>
              </w:rPr>
              <w:t>年</w:t>
            </w:r>
            <w:r>
              <w:rPr>
                <w:rFonts w:ascii="宋体" w:hAnsi="宋体" w:cs="宋体" w:hint="eastAsia"/>
                <w:color w:val="000000" w:themeColor="text1"/>
                <w:kern w:val="0"/>
                <w:szCs w:val="21"/>
                <w:lang/>
              </w:rPr>
              <w:t>)</w:t>
            </w:r>
            <w:r>
              <w:rPr>
                <w:rFonts w:ascii="宋体" w:hAnsi="宋体" w:cs="宋体" w:hint="eastAsia"/>
                <w:color w:val="000000" w:themeColor="text1"/>
                <w:kern w:val="0"/>
                <w:szCs w:val="21"/>
                <w:lang/>
              </w:rPr>
              <w:t>指数收益率</w:t>
            </w:r>
            <w:r>
              <w:rPr>
                <w:rFonts w:ascii="宋体" w:hAnsi="宋体" w:cs="宋体" w:hint="eastAsia"/>
                <w:color w:val="000000" w:themeColor="text1"/>
                <w:kern w:val="0"/>
                <w:szCs w:val="21"/>
                <w:lang/>
              </w:rPr>
              <w:t>*10%</w:t>
            </w:r>
          </w:p>
        </w:tc>
      </w:tr>
      <w:tr w:rsidR="00210DA2">
        <w:trPr>
          <w:trHeight w:val="489"/>
          <w:jc w:val="center"/>
        </w:trPr>
        <w:tc>
          <w:tcPr>
            <w:tcW w:w="862" w:type="dxa"/>
            <w:vAlign w:val="center"/>
          </w:tcPr>
          <w:p w:rsidR="00210DA2" w:rsidRDefault="00822F27">
            <w:pPr>
              <w:pStyle w:val="af"/>
              <w:adjustRightInd w:val="0"/>
              <w:snapToGrid w:val="0"/>
              <w:spacing w:line="0" w:lineRule="atLeast"/>
              <w:ind w:firstLineChars="0" w:firstLine="0"/>
              <w:jc w:val="center"/>
              <w:rPr>
                <w:color w:val="000000" w:themeColor="text1"/>
                <w:szCs w:val="21"/>
              </w:rPr>
            </w:pPr>
            <w:r>
              <w:rPr>
                <w:color w:val="000000" w:themeColor="text1"/>
                <w:szCs w:val="21"/>
              </w:rPr>
              <w:t>8</w:t>
            </w:r>
          </w:p>
        </w:tc>
        <w:tc>
          <w:tcPr>
            <w:tcW w:w="1663" w:type="dxa"/>
            <w:vAlign w:val="center"/>
          </w:tcPr>
          <w:p w:rsidR="00210DA2" w:rsidRDefault="00822F27">
            <w:pPr>
              <w:widowControl/>
              <w:spacing w:line="0" w:lineRule="atLeast"/>
              <w:jc w:val="left"/>
              <w:textAlignment w:val="center"/>
              <w:rPr>
                <w:color w:val="000000" w:themeColor="text1"/>
                <w:szCs w:val="21"/>
              </w:rPr>
            </w:pPr>
            <w:r>
              <w:rPr>
                <w:rFonts w:ascii="宋体" w:hAnsi="宋体" w:cs="宋体" w:hint="eastAsia"/>
                <w:color w:val="000000" w:themeColor="text1"/>
                <w:kern w:val="0"/>
                <w:szCs w:val="21"/>
                <w:lang/>
              </w:rPr>
              <w:t>大成健康产业混合型证券投资基金</w:t>
            </w:r>
          </w:p>
        </w:tc>
        <w:tc>
          <w:tcPr>
            <w:tcW w:w="3714" w:type="dxa"/>
            <w:vAlign w:val="center"/>
          </w:tcPr>
          <w:p w:rsidR="00210DA2" w:rsidRDefault="00822F27">
            <w:pPr>
              <w:widowControl/>
              <w:spacing w:line="0" w:lineRule="atLeast"/>
              <w:jc w:val="left"/>
              <w:textAlignment w:val="center"/>
              <w:rPr>
                <w:color w:val="000000" w:themeColor="text1"/>
                <w:szCs w:val="21"/>
              </w:rPr>
            </w:pPr>
            <w:r>
              <w:rPr>
                <w:rFonts w:ascii="宋体" w:hAnsi="宋体" w:cs="宋体" w:hint="eastAsia"/>
                <w:color w:val="000000" w:themeColor="text1"/>
                <w:kern w:val="0"/>
                <w:szCs w:val="21"/>
                <w:lang/>
              </w:rPr>
              <w:t>申万医药生物行业指数×</w:t>
            </w:r>
            <w:r>
              <w:rPr>
                <w:rFonts w:ascii="宋体" w:hAnsi="宋体" w:cs="宋体" w:hint="eastAsia"/>
                <w:color w:val="000000" w:themeColor="text1"/>
                <w:kern w:val="0"/>
                <w:szCs w:val="21"/>
                <w:lang/>
              </w:rPr>
              <w:t>80%</w:t>
            </w:r>
            <w:r>
              <w:rPr>
                <w:rFonts w:ascii="宋体" w:hAnsi="宋体" w:cs="宋体" w:hint="eastAsia"/>
                <w:color w:val="000000" w:themeColor="text1"/>
                <w:kern w:val="0"/>
                <w:szCs w:val="21"/>
                <w:lang/>
              </w:rPr>
              <w:t>＋中证综合债券指数×</w:t>
            </w:r>
            <w:r>
              <w:rPr>
                <w:rFonts w:ascii="宋体" w:hAnsi="宋体" w:cs="宋体" w:hint="eastAsia"/>
                <w:color w:val="000000" w:themeColor="text1"/>
                <w:kern w:val="0"/>
                <w:szCs w:val="21"/>
                <w:lang/>
              </w:rPr>
              <w:t>20%</w:t>
            </w:r>
          </w:p>
        </w:tc>
        <w:tc>
          <w:tcPr>
            <w:tcW w:w="3719" w:type="dxa"/>
            <w:vAlign w:val="center"/>
          </w:tcPr>
          <w:p w:rsidR="00210DA2" w:rsidRDefault="00822F27">
            <w:pPr>
              <w:widowControl/>
              <w:spacing w:line="0" w:lineRule="atLeast"/>
              <w:jc w:val="left"/>
              <w:textAlignment w:val="center"/>
              <w:rPr>
                <w:color w:val="000000" w:themeColor="text1"/>
                <w:szCs w:val="21"/>
              </w:rPr>
            </w:pPr>
            <w:r>
              <w:rPr>
                <w:rFonts w:ascii="宋体" w:hAnsi="宋体" w:cs="宋体" w:hint="eastAsia"/>
                <w:color w:val="000000" w:themeColor="text1"/>
                <w:kern w:val="0"/>
                <w:szCs w:val="21"/>
                <w:lang/>
              </w:rPr>
              <w:t>中证医药卫生指数收益率</w:t>
            </w:r>
            <w:r>
              <w:rPr>
                <w:rFonts w:ascii="宋体" w:hAnsi="宋体" w:cs="宋体" w:hint="eastAsia"/>
                <w:color w:val="000000" w:themeColor="text1"/>
                <w:kern w:val="0"/>
                <w:szCs w:val="21"/>
                <w:lang/>
              </w:rPr>
              <w:t>*90%+</w:t>
            </w:r>
            <w:r>
              <w:rPr>
                <w:rFonts w:ascii="宋体" w:hAnsi="宋体" w:cs="宋体" w:hint="eastAsia"/>
                <w:color w:val="000000" w:themeColor="text1"/>
                <w:kern w:val="0"/>
                <w:szCs w:val="21"/>
                <w:lang/>
              </w:rPr>
              <w:t>中债</w:t>
            </w:r>
            <w:r>
              <w:rPr>
                <w:rFonts w:ascii="宋体" w:hAnsi="宋体" w:cs="宋体" w:hint="eastAsia"/>
                <w:color w:val="000000" w:themeColor="text1"/>
                <w:kern w:val="0"/>
                <w:szCs w:val="21"/>
                <w:lang/>
              </w:rPr>
              <w:t>-</w:t>
            </w:r>
            <w:r>
              <w:rPr>
                <w:rFonts w:ascii="宋体" w:hAnsi="宋体" w:cs="宋体" w:hint="eastAsia"/>
                <w:color w:val="000000" w:themeColor="text1"/>
                <w:kern w:val="0"/>
                <w:szCs w:val="21"/>
                <w:lang/>
              </w:rPr>
              <w:t>国债总财富</w:t>
            </w:r>
            <w:r>
              <w:rPr>
                <w:rFonts w:ascii="宋体" w:hAnsi="宋体" w:cs="宋体" w:hint="eastAsia"/>
                <w:color w:val="000000" w:themeColor="text1"/>
                <w:kern w:val="0"/>
                <w:szCs w:val="21"/>
                <w:lang/>
              </w:rPr>
              <w:t>(1-3</w:t>
            </w:r>
            <w:r>
              <w:rPr>
                <w:rFonts w:ascii="宋体" w:hAnsi="宋体" w:cs="宋体" w:hint="eastAsia"/>
                <w:color w:val="000000" w:themeColor="text1"/>
                <w:kern w:val="0"/>
                <w:szCs w:val="21"/>
                <w:lang/>
              </w:rPr>
              <w:t>年</w:t>
            </w:r>
            <w:r>
              <w:rPr>
                <w:rFonts w:ascii="宋体" w:hAnsi="宋体" w:cs="宋体" w:hint="eastAsia"/>
                <w:color w:val="000000" w:themeColor="text1"/>
                <w:kern w:val="0"/>
                <w:szCs w:val="21"/>
                <w:lang/>
              </w:rPr>
              <w:t>)</w:t>
            </w:r>
            <w:r>
              <w:rPr>
                <w:rFonts w:ascii="宋体" w:hAnsi="宋体" w:cs="宋体" w:hint="eastAsia"/>
                <w:color w:val="000000" w:themeColor="text1"/>
                <w:kern w:val="0"/>
                <w:szCs w:val="21"/>
                <w:lang/>
              </w:rPr>
              <w:t>指数收益率</w:t>
            </w:r>
            <w:r>
              <w:rPr>
                <w:rFonts w:ascii="宋体" w:hAnsi="宋体" w:cs="宋体" w:hint="eastAsia"/>
                <w:color w:val="000000" w:themeColor="text1"/>
                <w:kern w:val="0"/>
                <w:szCs w:val="21"/>
                <w:lang/>
              </w:rPr>
              <w:t>*10%</w:t>
            </w:r>
          </w:p>
        </w:tc>
      </w:tr>
      <w:tr w:rsidR="00210DA2">
        <w:trPr>
          <w:trHeight w:val="570"/>
          <w:jc w:val="center"/>
        </w:trPr>
        <w:tc>
          <w:tcPr>
            <w:tcW w:w="862" w:type="dxa"/>
            <w:vAlign w:val="center"/>
          </w:tcPr>
          <w:p w:rsidR="00210DA2" w:rsidRDefault="00822F27">
            <w:pPr>
              <w:pStyle w:val="af"/>
              <w:adjustRightInd w:val="0"/>
              <w:snapToGrid w:val="0"/>
              <w:spacing w:line="0" w:lineRule="atLeast"/>
              <w:ind w:firstLineChars="0" w:firstLine="0"/>
              <w:jc w:val="center"/>
              <w:rPr>
                <w:color w:val="000000" w:themeColor="text1"/>
                <w:szCs w:val="21"/>
              </w:rPr>
            </w:pPr>
            <w:r>
              <w:rPr>
                <w:color w:val="000000" w:themeColor="text1"/>
                <w:szCs w:val="21"/>
              </w:rPr>
              <w:t>9</w:t>
            </w:r>
          </w:p>
        </w:tc>
        <w:tc>
          <w:tcPr>
            <w:tcW w:w="1663" w:type="dxa"/>
            <w:vAlign w:val="center"/>
          </w:tcPr>
          <w:p w:rsidR="00210DA2" w:rsidRDefault="00822F27">
            <w:pPr>
              <w:widowControl/>
              <w:spacing w:line="0" w:lineRule="atLeast"/>
              <w:jc w:val="left"/>
              <w:textAlignment w:val="center"/>
              <w:rPr>
                <w:color w:val="000000" w:themeColor="text1"/>
                <w:szCs w:val="21"/>
              </w:rPr>
            </w:pPr>
            <w:r>
              <w:rPr>
                <w:rFonts w:ascii="宋体" w:hAnsi="宋体" w:cs="宋体" w:hint="eastAsia"/>
                <w:color w:val="000000" w:themeColor="text1"/>
                <w:kern w:val="0"/>
                <w:szCs w:val="21"/>
                <w:lang/>
              </w:rPr>
              <w:t>大成专精特新混合型证券投资基金</w:t>
            </w:r>
          </w:p>
        </w:tc>
        <w:tc>
          <w:tcPr>
            <w:tcW w:w="3714" w:type="dxa"/>
            <w:vAlign w:val="center"/>
          </w:tcPr>
          <w:p w:rsidR="00210DA2" w:rsidRDefault="00822F27">
            <w:pPr>
              <w:widowControl/>
              <w:spacing w:line="0" w:lineRule="atLeast"/>
              <w:jc w:val="left"/>
              <w:textAlignment w:val="center"/>
              <w:rPr>
                <w:color w:val="000000" w:themeColor="text1"/>
                <w:szCs w:val="21"/>
              </w:rPr>
            </w:pPr>
            <w:r>
              <w:rPr>
                <w:rFonts w:ascii="宋体" w:hAnsi="宋体" w:cs="宋体" w:hint="eastAsia"/>
                <w:color w:val="000000" w:themeColor="text1"/>
                <w:kern w:val="0"/>
                <w:szCs w:val="21"/>
                <w:lang/>
              </w:rPr>
              <w:t>中证</w:t>
            </w:r>
            <w:r>
              <w:rPr>
                <w:rFonts w:ascii="宋体" w:hAnsi="宋体" w:cs="宋体" w:hint="eastAsia"/>
                <w:color w:val="000000" w:themeColor="text1"/>
                <w:kern w:val="0"/>
                <w:szCs w:val="21"/>
                <w:lang/>
              </w:rPr>
              <w:t>1000</w:t>
            </w:r>
            <w:r>
              <w:rPr>
                <w:rFonts w:ascii="宋体" w:hAnsi="宋体" w:cs="宋体" w:hint="eastAsia"/>
                <w:color w:val="000000" w:themeColor="text1"/>
                <w:kern w:val="0"/>
                <w:szCs w:val="21"/>
                <w:lang/>
              </w:rPr>
              <w:t>指数收益率</w:t>
            </w:r>
            <w:r>
              <w:rPr>
                <w:rFonts w:ascii="宋体" w:hAnsi="宋体" w:cs="宋体" w:hint="eastAsia"/>
                <w:color w:val="000000" w:themeColor="text1"/>
                <w:kern w:val="0"/>
                <w:szCs w:val="21"/>
                <w:lang/>
              </w:rPr>
              <w:t>*70%+</w:t>
            </w:r>
            <w:r>
              <w:rPr>
                <w:rFonts w:ascii="宋体" w:hAnsi="宋体" w:cs="宋体" w:hint="eastAsia"/>
                <w:color w:val="000000" w:themeColor="text1"/>
                <w:kern w:val="0"/>
                <w:szCs w:val="21"/>
                <w:lang/>
              </w:rPr>
              <w:t>恒生指数收益率（使用估值汇率调整）</w:t>
            </w:r>
            <w:r>
              <w:rPr>
                <w:rFonts w:ascii="宋体" w:hAnsi="宋体" w:cs="宋体" w:hint="eastAsia"/>
                <w:color w:val="000000" w:themeColor="text1"/>
                <w:kern w:val="0"/>
                <w:szCs w:val="21"/>
                <w:lang/>
              </w:rPr>
              <w:t>*10%+</w:t>
            </w:r>
            <w:r>
              <w:rPr>
                <w:rFonts w:ascii="宋体" w:hAnsi="宋体" w:cs="宋体" w:hint="eastAsia"/>
                <w:color w:val="000000" w:themeColor="text1"/>
                <w:kern w:val="0"/>
                <w:szCs w:val="21"/>
                <w:lang/>
              </w:rPr>
              <w:t>中债综合全价（总值）指数收益率</w:t>
            </w:r>
            <w:r>
              <w:rPr>
                <w:rFonts w:ascii="宋体" w:hAnsi="宋体" w:cs="宋体" w:hint="eastAsia"/>
                <w:color w:val="000000" w:themeColor="text1"/>
                <w:kern w:val="0"/>
                <w:szCs w:val="21"/>
                <w:lang/>
              </w:rPr>
              <w:t>*20%</w:t>
            </w:r>
          </w:p>
        </w:tc>
        <w:tc>
          <w:tcPr>
            <w:tcW w:w="3719" w:type="dxa"/>
            <w:vAlign w:val="center"/>
          </w:tcPr>
          <w:p w:rsidR="00210DA2" w:rsidRDefault="00822F27">
            <w:pPr>
              <w:widowControl/>
              <w:spacing w:line="0" w:lineRule="atLeast"/>
              <w:jc w:val="left"/>
              <w:textAlignment w:val="center"/>
              <w:rPr>
                <w:color w:val="000000" w:themeColor="text1"/>
                <w:szCs w:val="21"/>
              </w:rPr>
            </w:pPr>
            <w:r>
              <w:rPr>
                <w:rFonts w:ascii="宋体" w:hAnsi="宋体" w:cs="宋体" w:hint="eastAsia"/>
                <w:color w:val="000000" w:themeColor="text1"/>
                <w:kern w:val="0"/>
                <w:szCs w:val="21"/>
                <w:lang/>
              </w:rPr>
              <w:t>中证专精特新</w:t>
            </w:r>
            <w:r>
              <w:rPr>
                <w:rFonts w:ascii="宋体" w:hAnsi="宋体" w:cs="宋体" w:hint="eastAsia"/>
                <w:color w:val="000000" w:themeColor="text1"/>
                <w:kern w:val="0"/>
                <w:szCs w:val="21"/>
                <w:lang/>
              </w:rPr>
              <w:t>100</w:t>
            </w:r>
            <w:r>
              <w:rPr>
                <w:rFonts w:ascii="宋体" w:hAnsi="宋体" w:cs="宋体" w:hint="eastAsia"/>
                <w:color w:val="000000" w:themeColor="text1"/>
                <w:kern w:val="0"/>
                <w:szCs w:val="21"/>
                <w:lang/>
              </w:rPr>
              <w:t>指数收益率</w:t>
            </w:r>
            <w:r>
              <w:rPr>
                <w:rFonts w:ascii="宋体" w:hAnsi="宋体" w:cs="宋体" w:hint="eastAsia"/>
                <w:color w:val="000000" w:themeColor="text1"/>
                <w:kern w:val="0"/>
                <w:szCs w:val="21"/>
                <w:lang/>
              </w:rPr>
              <w:t>*75%+</w:t>
            </w:r>
            <w:r>
              <w:rPr>
                <w:rFonts w:ascii="宋体" w:hAnsi="宋体" w:cs="宋体" w:hint="eastAsia"/>
                <w:color w:val="000000" w:themeColor="text1"/>
                <w:kern w:val="0"/>
                <w:szCs w:val="21"/>
                <w:lang/>
              </w:rPr>
              <w:t>恒生指数收益率</w:t>
            </w:r>
            <w:r>
              <w:rPr>
                <w:rFonts w:ascii="宋体" w:hAnsi="宋体" w:cs="宋体" w:hint="eastAsia"/>
                <w:color w:val="000000" w:themeColor="text1"/>
                <w:kern w:val="0"/>
                <w:szCs w:val="21"/>
                <w:lang/>
              </w:rPr>
              <w:t>*5%+</w:t>
            </w:r>
            <w:r>
              <w:rPr>
                <w:rFonts w:ascii="宋体" w:hAnsi="宋体" w:cs="宋体" w:hint="eastAsia"/>
                <w:color w:val="000000" w:themeColor="text1"/>
                <w:kern w:val="0"/>
                <w:szCs w:val="21"/>
                <w:lang/>
              </w:rPr>
              <w:t>中债</w:t>
            </w:r>
            <w:r>
              <w:rPr>
                <w:rFonts w:ascii="宋体" w:hAnsi="宋体" w:cs="宋体" w:hint="eastAsia"/>
                <w:color w:val="000000" w:themeColor="text1"/>
                <w:kern w:val="0"/>
                <w:szCs w:val="21"/>
                <w:lang/>
              </w:rPr>
              <w:t>-</w:t>
            </w:r>
            <w:r>
              <w:rPr>
                <w:rFonts w:ascii="宋体" w:hAnsi="宋体" w:cs="宋体" w:hint="eastAsia"/>
                <w:color w:val="000000" w:themeColor="text1"/>
                <w:kern w:val="0"/>
                <w:szCs w:val="21"/>
                <w:lang/>
              </w:rPr>
              <w:t>国债总全价</w:t>
            </w:r>
            <w:r>
              <w:rPr>
                <w:rFonts w:ascii="宋体" w:hAnsi="宋体" w:cs="宋体" w:hint="eastAsia"/>
                <w:color w:val="000000" w:themeColor="text1"/>
                <w:kern w:val="0"/>
                <w:szCs w:val="21"/>
                <w:lang/>
              </w:rPr>
              <w:t>(1-3</w:t>
            </w:r>
            <w:r>
              <w:rPr>
                <w:rFonts w:ascii="宋体" w:hAnsi="宋体" w:cs="宋体" w:hint="eastAsia"/>
                <w:color w:val="000000" w:themeColor="text1"/>
                <w:kern w:val="0"/>
                <w:szCs w:val="21"/>
                <w:lang/>
              </w:rPr>
              <w:t>年</w:t>
            </w:r>
            <w:r>
              <w:rPr>
                <w:rFonts w:ascii="宋体" w:hAnsi="宋体" w:cs="宋体" w:hint="eastAsia"/>
                <w:color w:val="000000" w:themeColor="text1"/>
                <w:kern w:val="0"/>
                <w:szCs w:val="21"/>
                <w:lang/>
              </w:rPr>
              <w:t>)</w:t>
            </w:r>
            <w:r>
              <w:rPr>
                <w:rFonts w:ascii="宋体" w:hAnsi="宋体" w:cs="宋体" w:hint="eastAsia"/>
                <w:color w:val="000000" w:themeColor="text1"/>
                <w:kern w:val="0"/>
                <w:szCs w:val="21"/>
                <w:lang/>
              </w:rPr>
              <w:t>指数收益率</w:t>
            </w:r>
            <w:r>
              <w:rPr>
                <w:rFonts w:ascii="宋体" w:hAnsi="宋体" w:cs="宋体" w:hint="eastAsia"/>
                <w:color w:val="000000" w:themeColor="text1"/>
                <w:kern w:val="0"/>
                <w:szCs w:val="21"/>
                <w:lang/>
              </w:rPr>
              <w:t>*20%</w:t>
            </w:r>
          </w:p>
        </w:tc>
      </w:tr>
      <w:tr w:rsidR="00210DA2">
        <w:trPr>
          <w:trHeight w:val="570"/>
          <w:jc w:val="center"/>
        </w:trPr>
        <w:tc>
          <w:tcPr>
            <w:tcW w:w="862" w:type="dxa"/>
            <w:vAlign w:val="center"/>
          </w:tcPr>
          <w:p w:rsidR="00210DA2" w:rsidRDefault="00822F27">
            <w:pPr>
              <w:pStyle w:val="af"/>
              <w:adjustRightInd w:val="0"/>
              <w:snapToGrid w:val="0"/>
              <w:spacing w:line="0" w:lineRule="atLeast"/>
              <w:ind w:firstLineChars="0" w:firstLine="0"/>
              <w:jc w:val="center"/>
              <w:rPr>
                <w:color w:val="000000" w:themeColor="text1"/>
                <w:szCs w:val="21"/>
              </w:rPr>
            </w:pPr>
            <w:r>
              <w:rPr>
                <w:color w:val="000000" w:themeColor="text1"/>
                <w:szCs w:val="21"/>
              </w:rPr>
              <w:lastRenderedPageBreak/>
              <w:t>10</w:t>
            </w:r>
          </w:p>
        </w:tc>
        <w:tc>
          <w:tcPr>
            <w:tcW w:w="1663" w:type="dxa"/>
            <w:vAlign w:val="center"/>
          </w:tcPr>
          <w:p w:rsidR="00210DA2" w:rsidRDefault="00822F27">
            <w:pPr>
              <w:widowControl/>
              <w:spacing w:line="0" w:lineRule="atLeast"/>
              <w:jc w:val="left"/>
              <w:textAlignment w:val="center"/>
              <w:rPr>
                <w:color w:val="000000" w:themeColor="text1"/>
                <w:szCs w:val="21"/>
              </w:rPr>
            </w:pPr>
            <w:r>
              <w:rPr>
                <w:rFonts w:ascii="宋体" w:hAnsi="宋体" w:cs="宋体" w:hint="eastAsia"/>
                <w:color w:val="000000" w:themeColor="text1"/>
                <w:kern w:val="0"/>
                <w:szCs w:val="21"/>
                <w:lang/>
              </w:rPr>
              <w:t>大成锐见未来混合型证券投资基金</w:t>
            </w:r>
          </w:p>
        </w:tc>
        <w:tc>
          <w:tcPr>
            <w:tcW w:w="3714" w:type="dxa"/>
            <w:vAlign w:val="center"/>
          </w:tcPr>
          <w:p w:rsidR="00210DA2" w:rsidRDefault="00822F27">
            <w:pPr>
              <w:widowControl/>
              <w:spacing w:line="0" w:lineRule="atLeast"/>
              <w:jc w:val="left"/>
              <w:textAlignment w:val="center"/>
              <w:rPr>
                <w:color w:val="000000" w:themeColor="text1"/>
                <w:szCs w:val="21"/>
              </w:rPr>
            </w:pPr>
            <w:r>
              <w:rPr>
                <w:rFonts w:ascii="宋体" w:hAnsi="宋体" w:cs="宋体" w:hint="eastAsia"/>
                <w:color w:val="000000" w:themeColor="text1"/>
                <w:kern w:val="0"/>
                <w:szCs w:val="21"/>
                <w:lang/>
              </w:rPr>
              <w:t>沪深</w:t>
            </w:r>
            <w:r>
              <w:rPr>
                <w:rFonts w:ascii="宋体" w:hAnsi="宋体" w:cs="宋体" w:hint="eastAsia"/>
                <w:color w:val="000000" w:themeColor="text1"/>
                <w:kern w:val="0"/>
                <w:szCs w:val="21"/>
                <w:lang/>
              </w:rPr>
              <w:t>300</w:t>
            </w:r>
            <w:r>
              <w:rPr>
                <w:rFonts w:ascii="宋体" w:hAnsi="宋体" w:cs="宋体" w:hint="eastAsia"/>
                <w:color w:val="000000" w:themeColor="text1"/>
                <w:kern w:val="0"/>
                <w:szCs w:val="21"/>
                <w:lang/>
              </w:rPr>
              <w:t>指数收益率</w:t>
            </w:r>
            <w:r>
              <w:rPr>
                <w:rFonts w:ascii="宋体" w:hAnsi="宋体" w:cs="宋体" w:hint="eastAsia"/>
                <w:color w:val="000000" w:themeColor="text1"/>
                <w:kern w:val="0"/>
                <w:szCs w:val="21"/>
                <w:lang/>
              </w:rPr>
              <w:t>*70%+</w:t>
            </w:r>
            <w:r>
              <w:rPr>
                <w:rFonts w:ascii="宋体" w:hAnsi="宋体" w:cs="宋体" w:hint="eastAsia"/>
                <w:color w:val="000000" w:themeColor="text1"/>
                <w:kern w:val="0"/>
                <w:szCs w:val="21"/>
                <w:lang/>
              </w:rPr>
              <w:t>恒生指数收益率（使用估值汇率调整）</w:t>
            </w:r>
            <w:r>
              <w:rPr>
                <w:rFonts w:ascii="宋体" w:hAnsi="宋体" w:cs="宋体" w:hint="eastAsia"/>
                <w:color w:val="000000" w:themeColor="text1"/>
                <w:kern w:val="0"/>
                <w:szCs w:val="21"/>
                <w:lang/>
              </w:rPr>
              <w:t>*10%+</w:t>
            </w:r>
            <w:r>
              <w:rPr>
                <w:rFonts w:ascii="宋体" w:hAnsi="宋体" w:cs="宋体" w:hint="eastAsia"/>
                <w:color w:val="000000" w:themeColor="text1"/>
                <w:kern w:val="0"/>
                <w:szCs w:val="21"/>
                <w:lang/>
              </w:rPr>
              <w:t>中债综合全价（总值）指数收益率</w:t>
            </w:r>
            <w:r>
              <w:rPr>
                <w:rFonts w:ascii="宋体" w:hAnsi="宋体" w:cs="宋体" w:hint="eastAsia"/>
                <w:color w:val="000000" w:themeColor="text1"/>
                <w:kern w:val="0"/>
                <w:szCs w:val="21"/>
                <w:lang/>
              </w:rPr>
              <w:t>*20%</w:t>
            </w:r>
          </w:p>
        </w:tc>
        <w:tc>
          <w:tcPr>
            <w:tcW w:w="3719" w:type="dxa"/>
            <w:vAlign w:val="center"/>
          </w:tcPr>
          <w:p w:rsidR="00210DA2" w:rsidRDefault="00822F27">
            <w:pPr>
              <w:widowControl/>
              <w:spacing w:line="0" w:lineRule="atLeast"/>
              <w:jc w:val="left"/>
              <w:textAlignment w:val="center"/>
              <w:rPr>
                <w:color w:val="000000" w:themeColor="text1"/>
                <w:szCs w:val="21"/>
              </w:rPr>
            </w:pPr>
            <w:r>
              <w:rPr>
                <w:rFonts w:ascii="宋体" w:hAnsi="宋体" w:cs="宋体" w:hint="eastAsia"/>
                <w:color w:val="000000" w:themeColor="text1"/>
                <w:kern w:val="0"/>
                <w:szCs w:val="21"/>
                <w:lang/>
              </w:rPr>
              <w:t>中证</w:t>
            </w:r>
            <w:r>
              <w:rPr>
                <w:rFonts w:ascii="宋体" w:hAnsi="宋体" w:cs="宋体" w:hint="eastAsia"/>
                <w:color w:val="000000" w:themeColor="text1"/>
                <w:kern w:val="0"/>
                <w:szCs w:val="21"/>
                <w:lang/>
              </w:rPr>
              <w:t>800</w:t>
            </w:r>
            <w:r>
              <w:rPr>
                <w:rFonts w:ascii="宋体" w:hAnsi="宋体" w:cs="宋体" w:hint="eastAsia"/>
                <w:color w:val="000000" w:themeColor="text1"/>
                <w:kern w:val="0"/>
                <w:szCs w:val="21"/>
                <w:lang/>
              </w:rPr>
              <w:t>指数收益率</w:t>
            </w:r>
            <w:r>
              <w:rPr>
                <w:rFonts w:ascii="宋体" w:hAnsi="宋体" w:cs="宋体" w:hint="eastAsia"/>
                <w:color w:val="000000" w:themeColor="text1"/>
                <w:kern w:val="0"/>
                <w:szCs w:val="21"/>
                <w:lang/>
              </w:rPr>
              <w:t>*70%+</w:t>
            </w:r>
            <w:r>
              <w:rPr>
                <w:rFonts w:ascii="宋体" w:hAnsi="宋体" w:cs="宋体" w:hint="eastAsia"/>
                <w:color w:val="000000" w:themeColor="text1"/>
                <w:kern w:val="0"/>
                <w:szCs w:val="21"/>
                <w:lang/>
              </w:rPr>
              <w:t>恒生指数收益率</w:t>
            </w:r>
            <w:r>
              <w:rPr>
                <w:rFonts w:ascii="宋体" w:hAnsi="宋体" w:cs="宋体" w:hint="eastAsia"/>
                <w:color w:val="000000" w:themeColor="text1"/>
                <w:kern w:val="0"/>
                <w:szCs w:val="21"/>
                <w:lang/>
              </w:rPr>
              <w:t>*10%+</w:t>
            </w:r>
            <w:r>
              <w:rPr>
                <w:rFonts w:ascii="宋体" w:hAnsi="宋体" w:cs="宋体" w:hint="eastAsia"/>
                <w:color w:val="000000" w:themeColor="text1"/>
                <w:kern w:val="0"/>
                <w:szCs w:val="21"/>
                <w:lang/>
              </w:rPr>
              <w:t>中债</w:t>
            </w:r>
            <w:r>
              <w:rPr>
                <w:rFonts w:ascii="宋体" w:hAnsi="宋体" w:cs="宋体" w:hint="eastAsia"/>
                <w:color w:val="000000" w:themeColor="text1"/>
                <w:kern w:val="0"/>
                <w:szCs w:val="21"/>
                <w:lang/>
              </w:rPr>
              <w:t>-</w:t>
            </w:r>
            <w:r>
              <w:rPr>
                <w:rFonts w:ascii="宋体" w:hAnsi="宋体" w:cs="宋体" w:hint="eastAsia"/>
                <w:color w:val="000000" w:themeColor="text1"/>
                <w:kern w:val="0"/>
                <w:szCs w:val="21"/>
                <w:lang/>
              </w:rPr>
              <w:t>国债总全价</w:t>
            </w:r>
            <w:r>
              <w:rPr>
                <w:rFonts w:ascii="宋体" w:hAnsi="宋体" w:cs="宋体" w:hint="eastAsia"/>
                <w:color w:val="000000" w:themeColor="text1"/>
                <w:kern w:val="0"/>
                <w:szCs w:val="21"/>
                <w:lang/>
              </w:rPr>
              <w:t>(1-3</w:t>
            </w:r>
            <w:r>
              <w:rPr>
                <w:rFonts w:ascii="宋体" w:hAnsi="宋体" w:cs="宋体" w:hint="eastAsia"/>
                <w:color w:val="000000" w:themeColor="text1"/>
                <w:kern w:val="0"/>
                <w:szCs w:val="21"/>
                <w:lang/>
              </w:rPr>
              <w:t>年</w:t>
            </w:r>
            <w:r>
              <w:rPr>
                <w:rFonts w:ascii="宋体" w:hAnsi="宋体" w:cs="宋体" w:hint="eastAsia"/>
                <w:color w:val="000000" w:themeColor="text1"/>
                <w:kern w:val="0"/>
                <w:szCs w:val="21"/>
                <w:lang/>
              </w:rPr>
              <w:t>)</w:t>
            </w:r>
            <w:r>
              <w:rPr>
                <w:rFonts w:ascii="宋体" w:hAnsi="宋体" w:cs="宋体" w:hint="eastAsia"/>
                <w:color w:val="000000" w:themeColor="text1"/>
                <w:kern w:val="0"/>
                <w:szCs w:val="21"/>
                <w:lang/>
              </w:rPr>
              <w:t>指数收益率</w:t>
            </w:r>
            <w:r>
              <w:rPr>
                <w:rFonts w:ascii="宋体" w:hAnsi="宋体" w:cs="宋体" w:hint="eastAsia"/>
                <w:color w:val="000000" w:themeColor="text1"/>
                <w:kern w:val="0"/>
                <w:szCs w:val="21"/>
                <w:lang/>
              </w:rPr>
              <w:t>*20%</w:t>
            </w:r>
          </w:p>
        </w:tc>
      </w:tr>
      <w:tr w:rsidR="00210DA2">
        <w:trPr>
          <w:trHeight w:val="570"/>
          <w:jc w:val="center"/>
        </w:trPr>
        <w:tc>
          <w:tcPr>
            <w:tcW w:w="862" w:type="dxa"/>
            <w:vAlign w:val="center"/>
          </w:tcPr>
          <w:p w:rsidR="00210DA2" w:rsidRDefault="00822F27">
            <w:pPr>
              <w:pStyle w:val="af"/>
              <w:adjustRightInd w:val="0"/>
              <w:snapToGrid w:val="0"/>
              <w:spacing w:line="0" w:lineRule="atLeast"/>
              <w:ind w:firstLineChars="0" w:firstLine="0"/>
              <w:jc w:val="center"/>
              <w:rPr>
                <w:color w:val="000000" w:themeColor="text1"/>
                <w:szCs w:val="21"/>
              </w:rPr>
            </w:pPr>
            <w:r>
              <w:rPr>
                <w:color w:val="000000" w:themeColor="text1"/>
                <w:szCs w:val="21"/>
              </w:rPr>
              <w:t>11</w:t>
            </w:r>
          </w:p>
        </w:tc>
        <w:tc>
          <w:tcPr>
            <w:tcW w:w="1663" w:type="dxa"/>
            <w:vAlign w:val="center"/>
          </w:tcPr>
          <w:p w:rsidR="00210DA2" w:rsidRDefault="00822F27">
            <w:pPr>
              <w:widowControl/>
              <w:spacing w:line="0" w:lineRule="atLeast"/>
              <w:jc w:val="left"/>
              <w:textAlignment w:val="center"/>
              <w:rPr>
                <w:color w:val="000000" w:themeColor="text1"/>
                <w:szCs w:val="21"/>
              </w:rPr>
            </w:pPr>
            <w:r>
              <w:rPr>
                <w:rFonts w:ascii="宋体" w:hAnsi="宋体" w:cs="宋体" w:hint="eastAsia"/>
                <w:color w:val="000000" w:themeColor="text1"/>
                <w:kern w:val="0"/>
                <w:szCs w:val="21"/>
                <w:lang/>
              </w:rPr>
              <w:t>大成国企改革灵活配置混合型证券投资基金</w:t>
            </w:r>
          </w:p>
        </w:tc>
        <w:tc>
          <w:tcPr>
            <w:tcW w:w="3714" w:type="dxa"/>
            <w:vAlign w:val="center"/>
          </w:tcPr>
          <w:p w:rsidR="00210DA2" w:rsidRDefault="00822F27">
            <w:pPr>
              <w:widowControl/>
              <w:spacing w:line="0" w:lineRule="atLeast"/>
              <w:jc w:val="left"/>
              <w:textAlignment w:val="center"/>
              <w:rPr>
                <w:color w:val="000000" w:themeColor="text1"/>
                <w:szCs w:val="21"/>
              </w:rPr>
            </w:pPr>
            <w:r>
              <w:rPr>
                <w:rFonts w:ascii="宋体" w:hAnsi="宋体" w:cs="宋体" w:hint="eastAsia"/>
                <w:color w:val="000000" w:themeColor="text1"/>
                <w:kern w:val="0"/>
                <w:szCs w:val="21"/>
                <w:lang/>
              </w:rPr>
              <w:t>沪深</w:t>
            </w:r>
            <w:r>
              <w:rPr>
                <w:rFonts w:ascii="宋体" w:hAnsi="宋体" w:cs="宋体" w:hint="eastAsia"/>
                <w:color w:val="000000" w:themeColor="text1"/>
                <w:kern w:val="0"/>
                <w:szCs w:val="21"/>
                <w:lang/>
              </w:rPr>
              <w:t>300</w:t>
            </w:r>
            <w:r>
              <w:rPr>
                <w:rFonts w:ascii="宋体" w:hAnsi="宋体" w:cs="宋体" w:hint="eastAsia"/>
                <w:color w:val="000000" w:themeColor="text1"/>
                <w:kern w:val="0"/>
                <w:szCs w:val="21"/>
                <w:lang/>
              </w:rPr>
              <w:t>指数收益率×</w:t>
            </w:r>
            <w:r>
              <w:rPr>
                <w:rFonts w:ascii="宋体" w:hAnsi="宋体" w:cs="宋体" w:hint="eastAsia"/>
                <w:color w:val="000000" w:themeColor="text1"/>
                <w:kern w:val="0"/>
                <w:szCs w:val="21"/>
                <w:lang/>
              </w:rPr>
              <w:t>60%+</w:t>
            </w:r>
            <w:r>
              <w:rPr>
                <w:rFonts w:ascii="宋体" w:hAnsi="宋体" w:cs="宋体" w:hint="eastAsia"/>
                <w:color w:val="000000" w:themeColor="text1"/>
                <w:kern w:val="0"/>
                <w:szCs w:val="21"/>
                <w:lang/>
              </w:rPr>
              <w:t>中债综合指数收益率×</w:t>
            </w:r>
            <w:r>
              <w:rPr>
                <w:rFonts w:ascii="宋体" w:hAnsi="宋体" w:cs="宋体" w:hint="eastAsia"/>
                <w:color w:val="000000" w:themeColor="text1"/>
                <w:kern w:val="0"/>
                <w:szCs w:val="21"/>
                <w:lang/>
              </w:rPr>
              <w:t>40%</w:t>
            </w:r>
          </w:p>
        </w:tc>
        <w:tc>
          <w:tcPr>
            <w:tcW w:w="3719" w:type="dxa"/>
            <w:vAlign w:val="center"/>
          </w:tcPr>
          <w:p w:rsidR="00210DA2" w:rsidRDefault="00822F27">
            <w:pPr>
              <w:widowControl/>
              <w:spacing w:line="0" w:lineRule="atLeast"/>
              <w:jc w:val="left"/>
              <w:textAlignment w:val="center"/>
              <w:rPr>
                <w:color w:val="000000" w:themeColor="text1"/>
                <w:szCs w:val="21"/>
              </w:rPr>
            </w:pPr>
            <w:r>
              <w:rPr>
                <w:rFonts w:ascii="宋体" w:hAnsi="宋体" w:cs="宋体" w:hint="eastAsia"/>
                <w:color w:val="000000" w:themeColor="text1"/>
                <w:kern w:val="0"/>
                <w:szCs w:val="21"/>
                <w:lang/>
              </w:rPr>
              <w:t>中证国有企业综合指数收益率</w:t>
            </w:r>
            <w:r>
              <w:rPr>
                <w:rFonts w:ascii="宋体" w:hAnsi="宋体" w:cs="宋体" w:hint="eastAsia"/>
                <w:color w:val="000000" w:themeColor="text1"/>
                <w:kern w:val="0"/>
                <w:szCs w:val="21"/>
                <w:lang/>
              </w:rPr>
              <w:t>*90%+</w:t>
            </w:r>
            <w:r>
              <w:rPr>
                <w:rFonts w:ascii="宋体" w:hAnsi="宋体" w:cs="宋体" w:hint="eastAsia"/>
                <w:color w:val="000000" w:themeColor="text1"/>
                <w:kern w:val="0"/>
                <w:szCs w:val="21"/>
                <w:lang/>
              </w:rPr>
              <w:t>中债</w:t>
            </w:r>
            <w:r>
              <w:rPr>
                <w:rFonts w:ascii="宋体" w:hAnsi="宋体" w:cs="宋体" w:hint="eastAsia"/>
                <w:color w:val="000000" w:themeColor="text1"/>
                <w:kern w:val="0"/>
                <w:szCs w:val="21"/>
                <w:lang/>
              </w:rPr>
              <w:t>-</w:t>
            </w:r>
            <w:r>
              <w:rPr>
                <w:rFonts w:ascii="宋体" w:hAnsi="宋体" w:cs="宋体" w:hint="eastAsia"/>
                <w:color w:val="000000" w:themeColor="text1"/>
                <w:kern w:val="0"/>
                <w:szCs w:val="21"/>
                <w:lang/>
              </w:rPr>
              <w:t>国债总全价</w:t>
            </w:r>
            <w:r>
              <w:rPr>
                <w:rFonts w:ascii="宋体" w:hAnsi="宋体" w:cs="宋体" w:hint="eastAsia"/>
                <w:color w:val="000000" w:themeColor="text1"/>
                <w:kern w:val="0"/>
                <w:szCs w:val="21"/>
                <w:lang/>
              </w:rPr>
              <w:t>(1-3</w:t>
            </w:r>
            <w:r>
              <w:rPr>
                <w:rFonts w:ascii="宋体" w:hAnsi="宋体" w:cs="宋体" w:hint="eastAsia"/>
                <w:color w:val="000000" w:themeColor="text1"/>
                <w:kern w:val="0"/>
                <w:szCs w:val="21"/>
                <w:lang/>
              </w:rPr>
              <w:t>年</w:t>
            </w:r>
            <w:r>
              <w:rPr>
                <w:rFonts w:ascii="宋体" w:hAnsi="宋体" w:cs="宋体" w:hint="eastAsia"/>
                <w:color w:val="000000" w:themeColor="text1"/>
                <w:kern w:val="0"/>
                <w:szCs w:val="21"/>
                <w:lang/>
              </w:rPr>
              <w:t>)</w:t>
            </w:r>
            <w:r>
              <w:rPr>
                <w:rFonts w:ascii="宋体" w:hAnsi="宋体" w:cs="宋体" w:hint="eastAsia"/>
                <w:color w:val="000000" w:themeColor="text1"/>
                <w:kern w:val="0"/>
                <w:szCs w:val="21"/>
                <w:lang/>
              </w:rPr>
              <w:t>指数收益率</w:t>
            </w:r>
            <w:r>
              <w:rPr>
                <w:rFonts w:ascii="宋体" w:hAnsi="宋体" w:cs="宋体" w:hint="eastAsia"/>
                <w:color w:val="000000" w:themeColor="text1"/>
                <w:kern w:val="0"/>
                <w:szCs w:val="21"/>
                <w:lang/>
              </w:rPr>
              <w:t>*10%</w:t>
            </w:r>
          </w:p>
        </w:tc>
      </w:tr>
      <w:tr w:rsidR="00210DA2">
        <w:trPr>
          <w:trHeight w:val="489"/>
          <w:jc w:val="center"/>
        </w:trPr>
        <w:tc>
          <w:tcPr>
            <w:tcW w:w="862" w:type="dxa"/>
            <w:vAlign w:val="center"/>
          </w:tcPr>
          <w:p w:rsidR="00210DA2" w:rsidRDefault="00822F27">
            <w:pPr>
              <w:pStyle w:val="af"/>
              <w:adjustRightInd w:val="0"/>
              <w:snapToGrid w:val="0"/>
              <w:spacing w:line="0" w:lineRule="atLeast"/>
              <w:ind w:firstLineChars="0" w:firstLine="0"/>
              <w:jc w:val="center"/>
              <w:rPr>
                <w:color w:val="000000" w:themeColor="text1"/>
                <w:szCs w:val="21"/>
              </w:rPr>
            </w:pPr>
            <w:r>
              <w:rPr>
                <w:color w:val="000000" w:themeColor="text1"/>
                <w:szCs w:val="21"/>
              </w:rPr>
              <w:t>12</w:t>
            </w:r>
          </w:p>
        </w:tc>
        <w:tc>
          <w:tcPr>
            <w:tcW w:w="1663" w:type="dxa"/>
            <w:vAlign w:val="center"/>
          </w:tcPr>
          <w:p w:rsidR="00210DA2" w:rsidRDefault="00822F27">
            <w:pPr>
              <w:widowControl/>
              <w:spacing w:line="0" w:lineRule="atLeast"/>
              <w:jc w:val="left"/>
              <w:textAlignment w:val="center"/>
              <w:rPr>
                <w:color w:val="000000" w:themeColor="text1"/>
                <w:szCs w:val="21"/>
              </w:rPr>
            </w:pPr>
            <w:r>
              <w:rPr>
                <w:rFonts w:ascii="宋体" w:hAnsi="宋体" w:cs="宋体" w:hint="eastAsia"/>
                <w:color w:val="000000" w:themeColor="text1"/>
                <w:kern w:val="0"/>
                <w:szCs w:val="21"/>
                <w:lang/>
              </w:rPr>
              <w:t>大成灵活配置混合型证券投资基金</w:t>
            </w:r>
          </w:p>
        </w:tc>
        <w:tc>
          <w:tcPr>
            <w:tcW w:w="3714" w:type="dxa"/>
            <w:vAlign w:val="center"/>
          </w:tcPr>
          <w:p w:rsidR="00210DA2" w:rsidRDefault="00822F27">
            <w:pPr>
              <w:widowControl/>
              <w:spacing w:line="0" w:lineRule="atLeast"/>
              <w:jc w:val="left"/>
              <w:textAlignment w:val="center"/>
              <w:rPr>
                <w:color w:val="000000" w:themeColor="text1"/>
                <w:szCs w:val="21"/>
              </w:rPr>
            </w:pPr>
            <w:r>
              <w:rPr>
                <w:rFonts w:ascii="宋体" w:hAnsi="宋体" w:cs="宋体" w:hint="eastAsia"/>
                <w:color w:val="000000" w:themeColor="text1"/>
                <w:kern w:val="0"/>
                <w:szCs w:val="21"/>
                <w:lang/>
              </w:rPr>
              <w:t>年化收益率</w:t>
            </w:r>
            <w:r>
              <w:rPr>
                <w:rFonts w:ascii="宋体" w:hAnsi="宋体" w:cs="宋体" w:hint="eastAsia"/>
                <w:color w:val="000000" w:themeColor="text1"/>
                <w:kern w:val="0"/>
                <w:szCs w:val="21"/>
                <w:lang/>
              </w:rPr>
              <w:t>6%</w:t>
            </w:r>
          </w:p>
        </w:tc>
        <w:tc>
          <w:tcPr>
            <w:tcW w:w="3719" w:type="dxa"/>
            <w:vAlign w:val="center"/>
          </w:tcPr>
          <w:p w:rsidR="00210DA2" w:rsidRDefault="00822F27">
            <w:pPr>
              <w:widowControl/>
              <w:spacing w:line="0" w:lineRule="atLeast"/>
              <w:jc w:val="left"/>
              <w:textAlignment w:val="center"/>
              <w:rPr>
                <w:color w:val="000000" w:themeColor="text1"/>
                <w:szCs w:val="21"/>
              </w:rPr>
            </w:pPr>
            <w:r>
              <w:rPr>
                <w:rFonts w:ascii="宋体" w:hAnsi="宋体" w:cs="宋体" w:hint="eastAsia"/>
                <w:color w:val="000000" w:themeColor="text1"/>
                <w:kern w:val="0"/>
                <w:szCs w:val="21"/>
                <w:lang/>
              </w:rPr>
              <w:t>中证</w:t>
            </w:r>
            <w:r>
              <w:rPr>
                <w:rFonts w:ascii="宋体" w:hAnsi="宋体" w:cs="宋体" w:hint="eastAsia"/>
                <w:color w:val="000000" w:themeColor="text1"/>
                <w:kern w:val="0"/>
                <w:szCs w:val="21"/>
                <w:lang/>
              </w:rPr>
              <w:t>A500</w:t>
            </w:r>
            <w:r>
              <w:rPr>
                <w:rFonts w:ascii="宋体" w:hAnsi="宋体" w:cs="宋体" w:hint="eastAsia"/>
                <w:color w:val="000000" w:themeColor="text1"/>
                <w:kern w:val="0"/>
                <w:szCs w:val="21"/>
                <w:lang/>
              </w:rPr>
              <w:t>指数收益率</w:t>
            </w:r>
            <w:r>
              <w:rPr>
                <w:rFonts w:ascii="宋体" w:hAnsi="宋体" w:cs="宋体" w:hint="eastAsia"/>
                <w:color w:val="000000" w:themeColor="text1"/>
                <w:kern w:val="0"/>
                <w:szCs w:val="21"/>
                <w:lang/>
              </w:rPr>
              <w:t>*80%+</w:t>
            </w:r>
            <w:r>
              <w:rPr>
                <w:rFonts w:ascii="宋体" w:hAnsi="宋体" w:cs="宋体" w:hint="eastAsia"/>
                <w:color w:val="000000" w:themeColor="text1"/>
                <w:kern w:val="0"/>
                <w:szCs w:val="21"/>
                <w:lang/>
              </w:rPr>
              <w:t>中债</w:t>
            </w:r>
            <w:r>
              <w:rPr>
                <w:rFonts w:ascii="宋体" w:hAnsi="宋体" w:cs="宋体" w:hint="eastAsia"/>
                <w:color w:val="000000" w:themeColor="text1"/>
                <w:kern w:val="0"/>
                <w:szCs w:val="21"/>
                <w:lang/>
              </w:rPr>
              <w:t>-</w:t>
            </w:r>
            <w:r>
              <w:rPr>
                <w:rFonts w:ascii="宋体" w:hAnsi="宋体" w:cs="宋体" w:hint="eastAsia"/>
                <w:color w:val="000000" w:themeColor="text1"/>
                <w:kern w:val="0"/>
                <w:szCs w:val="21"/>
                <w:lang/>
              </w:rPr>
              <w:t>国债总全价</w:t>
            </w:r>
            <w:r>
              <w:rPr>
                <w:rFonts w:ascii="宋体" w:hAnsi="宋体" w:cs="宋体" w:hint="eastAsia"/>
                <w:color w:val="000000" w:themeColor="text1"/>
                <w:kern w:val="0"/>
                <w:szCs w:val="21"/>
                <w:lang/>
              </w:rPr>
              <w:t>(1-3</w:t>
            </w:r>
            <w:r>
              <w:rPr>
                <w:rFonts w:ascii="宋体" w:hAnsi="宋体" w:cs="宋体" w:hint="eastAsia"/>
                <w:color w:val="000000" w:themeColor="text1"/>
                <w:kern w:val="0"/>
                <w:szCs w:val="21"/>
                <w:lang/>
              </w:rPr>
              <w:t>年</w:t>
            </w:r>
            <w:r>
              <w:rPr>
                <w:rFonts w:ascii="宋体" w:hAnsi="宋体" w:cs="宋体" w:hint="eastAsia"/>
                <w:color w:val="000000" w:themeColor="text1"/>
                <w:kern w:val="0"/>
                <w:szCs w:val="21"/>
                <w:lang/>
              </w:rPr>
              <w:t>)</w:t>
            </w:r>
            <w:r>
              <w:rPr>
                <w:rFonts w:ascii="宋体" w:hAnsi="宋体" w:cs="宋体" w:hint="eastAsia"/>
                <w:color w:val="000000" w:themeColor="text1"/>
                <w:kern w:val="0"/>
                <w:szCs w:val="21"/>
                <w:lang/>
              </w:rPr>
              <w:t>指数收益率</w:t>
            </w:r>
            <w:r>
              <w:rPr>
                <w:rFonts w:ascii="宋体" w:hAnsi="宋体" w:cs="宋体" w:hint="eastAsia"/>
                <w:color w:val="000000" w:themeColor="text1"/>
                <w:kern w:val="0"/>
                <w:szCs w:val="21"/>
                <w:lang/>
              </w:rPr>
              <w:t>*20%</w:t>
            </w:r>
          </w:p>
        </w:tc>
      </w:tr>
      <w:tr w:rsidR="00210DA2">
        <w:trPr>
          <w:trHeight w:val="570"/>
          <w:jc w:val="center"/>
        </w:trPr>
        <w:tc>
          <w:tcPr>
            <w:tcW w:w="862" w:type="dxa"/>
            <w:vAlign w:val="center"/>
          </w:tcPr>
          <w:p w:rsidR="00210DA2" w:rsidRDefault="00822F27">
            <w:pPr>
              <w:pStyle w:val="af"/>
              <w:adjustRightInd w:val="0"/>
              <w:snapToGrid w:val="0"/>
              <w:spacing w:line="0" w:lineRule="atLeast"/>
              <w:ind w:firstLineChars="0" w:firstLine="0"/>
              <w:jc w:val="center"/>
              <w:rPr>
                <w:color w:val="000000" w:themeColor="text1"/>
                <w:szCs w:val="21"/>
              </w:rPr>
            </w:pPr>
            <w:r>
              <w:rPr>
                <w:color w:val="000000" w:themeColor="text1"/>
                <w:szCs w:val="21"/>
              </w:rPr>
              <w:t>13</w:t>
            </w:r>
          </w:p>
        </w:tc>
        <w:tc>
          <w:tcPr>
            <w:tcW w:w="1663" w:type="dxa"/>
            <w:vAlign w:val="center"/>
          </w:tcPr>
          <w:p w:rsidR="00210DA2" w:rsidRDefault="00822F27">
            <w:pPr>
              <w:widowControl/>
              <w:spacing w:line="0" w:lineRule="atLeast"/>
              <w:jc w:val="left"/>
              <w:textAlignment w:val="center"/>
              <w:rPr>
                <w:color w:val="000000" w:themeColor="text1"/>
                <w:szCs w:val="21"/>
              </w:rPr>
            </w:pPr>
            <w:r>
              <w:rPr>
                <w:rFonts w:ascii="宋体" w:hAnsi="宋体" w:cs="宋体" w:hint="eastAsia"/>
                <w:color w:val="000000" w:themeColor="text1"/>
                <w:kern w:val="0"/>
                <w:szCs w:val="21"/>
                <w:lang/>
              </w:rPr>
              <w:t>大成恒享夏盛一年定期开放混合型证券投资基金</w:t>
            </w:r>
          </w:p>
        </w:tc>
        <w:tc>
          <w:tcPr>
            <w:tcW w:w="3714" w:type="dxa"/>
            <w:vAlign w:val="center"/>
          </w:tcPr>
          <w:p w:rsidR="00210DA2" w:rsidRDefault="00822F27">
            <w:pPr>
              <w:widowControl/>
              <w:spacing w:line="0" w:lineRule="atLeast"/>
              <w:jc w:val="left"/>
              <w:textAlignment w:val="center"/>
              <w:rPr>
                <w:color w:val="000000" w:themeColor="text1"/>
                <w:szCs w:val="21"/>
              </w:rPr>
            </w:pPr>
            <w:r>
              <w:rPr>
                <w:rFonts w:ascii="宋体" w:hAnsi="宋体" w:cs="宋体" w:hint="eastAsia"/>
                <w:color w:val="000000" w:themeColor="text1"/>
                <w:kern w:val="0"/>
                <w:szCs w:val="21"/>
                <w:lang/>
              </w:rPr>
              <w:t>中证综合债券指数收益率</w:t>
            </w:r>
            <w:r>
              <w:rPr>
                <w:rFonts w:ascii="宋体" w:hAnsi="宋体" w:cs="宋体" w:hint="eastAsia"/>
                <w:color w:val="000000" w:themeColor="text1"/>
                <w:kern w:val="0"/>
                <w:szCs w:val="21"/>
                <w:lang/>
              </w:rPr>
              <w:t>*75%+</w:t>
            </w:r>
            <w:r>
              <w:rPr>
                <w:rFonts w:ascii="宋体" w:hAnsi="宋体" w:cs="宋体" w:hint="eastAsia"/>
                <w:color w:val="000000" w:themeColor="text1"/>
                <w:kern w:val="0"/>
                <w:szCs w:val="21"/>
                <w:lang/>
              </w:rPr>
              <w:t>沪深</w:t>
            </w:r>
            <w:r>
              <w:rPr>
                <w:rFonts w:ascii="宋体" w:hAnsi="宋体" w:cs="宋体" w:hint="eastAsia"/>
                <w:color w:val="000000" w:themeColor="text1"/>
                <w:kern w:val="0"/>
                <w:szCs w:val="21"/>
                <w:lang/>
              </w:rPr>
              <w:t>300</w:t>
            </w:r>
            <w:r>
              <w:rPr>
                <w:rFonts w:ascii="宋体" w:hAnsi="宋体" w:cs="宋体" w:hint="eastAsia"/>
                <w:color w:val="000000" w:themeColor="text1"/>
                <w:kern w:val="0"/>
                <w:szCs w:val="21"/>
                <w:lang/>
              </w:rPr>
              <w:t>指数收益率</w:t>
            </w:r>
            <w:r>
              <w:rPr>
                <w:rFonts w:ascii="宋体" w:hAnsi="宋体" w:cs="宋体" w:hint="eastAsia"/>
                <w:color w:val="000000" w:themeColor="text1"/>
                <w:kern w:val="0"/>
                <w:szCs w:val="21"/>
                <w:lang/>
              </w:rPr>
              <w:t>*15%+</w:t>
            </w:r>
            <w:r>
              <w:rPr>
                <w:rFonts w:ascii="宋体" w:hAnsi="宋体" w:cs="宋体" w:hint="eastAsia"/>
                <w:color w:val="000000" w:themeColor="text1"/>
                <w:kern w:val="0"/>
                <w:szCs w:val="21"/>
                <w:lang/>
              </w:rPr>
              <w:t>恒生指数收益率</w:t>
            </w:r>
            <w:r>
              <w:rPr>
                <w:rFonts w:ascii="宋体" w:hAnsi="宋体" w:cs="宋体" w:hint="eastAsia"/>
                <w:color w:val="000000" w:themeColor="text1"/>
                <w:kern w:val="0"/>
                <w:szCs w:val="21"/>
                <w:lang/>
              </w:rPr>
              <w:t>*5%+</w:t>
            </w:r>
            <w:r>
              <w:rPr>
                <w:rFonts w:ascii="宋体" w:hAnsi="宋体" w:cs="宋体" w:hint="eastAsia"/>
                <w:color w:val="000000" w:themeColor="text1"/>
                <w:kern w:val="0"/>
                <w:szCs w:val="21"/>
                <w:lang/>
              </w:rPr>
              <w:t>金融机构人民币活期存款利率</w:t>
            </w:r>
            <w:r>
              <w:rPr>
                <w:rFonts w:ascii="宋体" w:hAnsi="宋体" w:cs="宋体" w:hint="eastAsia"/>
                <w:color w:val="000000" w:themeColor="text1"/>
                <w:kern w:val="0"/>
                <w:szCs w:val="21"/>
                <w:lang/>
              </w:rPr>
              <w:t>(</w:t>
            </w:r>
            <w:r>
              <w:rPr>
                <w:rFonts w:ascii="宋体" w:hAnsi="宋体" w:cs="宋体" w:hint="eastAsia"/>
                <w:color w:val="000000" w:themeColor="text1"/>
                <w:kern w:val="0"/>
                <w:szCs w:val="21"/>
                <w:lang/>
              </w:rPr>
              <w:t>税后</w:t>
            </w:r>
            <w:r>
              <w:rPr>
                <w:rFonts w:ascii="宋体" w:hAnsi="宋体" w:cs="宋体" w:hint="eastAsia"/>
                <w:color w:val="000000" w:themeColor="text1"/>
                <w:kern w:val="0"/>
                <w:szCs w:val="21"/>
                <w:lang/>
              </w:rPr>
              <w:t>)*5%</w:t>
            </w:r>
          </w:p>
        </w:tc>
        <w:tc>
          <w:tcPr>
            <w:tcW w:w="3719" w:type="dxa"/>
            <w:vAlign w:val="center"/>
          </w:tcPr>
          <w:p w:rsidR="00210DA2" w:rsidRDefault="00822F27">
            <w:pPr>
              <w:widowControl/>
              <w:spacing w:line="0" w:lineRule="atLeast"/>
              <w:jc w:val="left"/>
              <w:textAlignment w:val="center"/>
              <w:rPr>
                <w:color w:val="000000" w:themeColor="text1"/>
                <w:szCs w:val="21"/>
              </w:rPr>
            </w:pPr>
            <w:r>
              <w:rPr>
                <w:rFonts w:ascii="宋体" w:hAnsi="宋体" w:cs="宋体" w:hint="eastAsia"/>
                <w:color w:val="000000" w:themeColor="text1"/>
                <w:kern w:val="0"/>
                <w:szCs w:val="21"/>
                <w:lang/>
              </w:rPr>
              <w:t>中债</w:t>
            </w:r>
            <w:r>
              <w:rPr>
                <w:rFonts w:ascii="宋体" w:hAnsi="宋体" w:cs="宋体" w:hint="eastAsia"/>
                <w:color w:val="000000" w:themeColor="text1"/>
                <w:kern w:val="0"/>
                <w:szCs w:val="21"/>
                <w:lang/>
              </w:rPr>
              <w:t>-</w:t>
            </w:r>
            <w:r>
              <w:rPr>
                <w:rFonts w:ascii="宋体" w:hAnsi="宋体" w:cs="宋体" w:hint="eastAsia"/>
                <w:color w:val="000000" w:themeColor="text1"/>
                <w:kern w:val="0"/>
                <w:szCs w:val="21"/>
                <w:lang/>
              </w:rPr>
              <w:t>新综合财富</w:t>
            </w:r>
            <w:r>
              <w:rPr>
                <w:rFonts w:ascii="宋体" w:hAnsi="宋体" w:cs="宋体" w:hint="eastAsia"/>
                <w:color w:val="000000" w:themeColor="text1"/>
                <w:kern w:val="0"/>
                <w:szCs w:val="21"/>
                <w:lang/>
              </w:rPr>
              <w:t>(</w:t>
            </w:r>
            <w:r>
              <w:rPr>
                <w:rFonts w:ascii="宋体" w:hAnsi="宋体" w:cs="宋体" w:hint="eastAsia"/>
                <w:color w:val="000000" w:themeColor="text1"/>
                <w:kern w:val="0"/>
                <w:szCs w:val="21"/>
                <w:lang/>
              </w:rPr>
              <w:t>总值</w:t>
            </w:r>
            <w:r>
              <w:rPr>
                <w:rFonts w:ascii="宋体" w:hAnsi="宋体" w:cs="宋体" w:hint="eastAsia"/>
                <w:color w:val="000000" w:themeColor="text1"/>
                <w:kern w:val="0"/>
                <w:szCs w:val="21"/>
                <w:lang/>
              </w:rPr>
              <w:t>)</w:t>
            </w:r>
            <w:r>
              <w:rPr>
                <w:rFonts w:ascii="宋体" w:hAnsi="宋体" w:cs="宋体" w:hint="eastAsia"/>
                <w:color w:val="000000" w:themeColor="text1"/>
                <w:kern w:val="0"/>
                <w:szCs w:val="21"/>
                <w:lang/>
              </w:rPr>
              <w:t>指数收益率</w:t>
            </w:r>
            <w:r>
              <w:rPr>
                <w:rFonts w:ascii="宋体" w:hAnsi="宋体" w:cs="宋体" w:hint="eastAsia"/>
                <w:color w:val="000000" w:themeColor="text1"/>
                <w:kern w:val="0"/>
                <w:szCs w:val="21"/>
                <w:lang/>
              </w:rPr>
              <w:t>*85%+</w:t>
            </w:r>
            <w:r>
              <w:rPr>
                <w:rFonts w:ascii="宋体" w:hAnsi="宋体" w:cs="宋体" w:hint="eastAsia"/>
                <w:color w:val="000000" w:themeColor="text1"/>
                <w:kern w:val="0"/>
                <w:szCs w:val="21"/>
                <w:lang/>
              </w:rPr>
              <w:t>沪深</w:t>
            </w:r>
            <w:r>
              <w:rPr>
                <w:rFonts w:ascii="宋体" w:hAnsi="宋体" w:cs="宋体" w:hint="eastAsia"/>
                <w:color w:val="000000" w:themeColor="text1"/>
                <w:kern w:val="0"/>
                <w:szCs w:val="21"/>
                <w:lang/>
              </w:rPr>
              <w:t>300</w:t>
            </w:r>
            <w:r>
              <w:rPr>
                <w:rFonts w:ascii="宋体" w:hAnsi="宋体" w:cs="宋体" w:hint="eastAsia"/>
                <w:color w:val="000000" w:themeColor="text1"/>
                <w:kern w:val="0"/>
                <w:szCs w:val="21"/>
                <w:lang/>
              </w:rPr>
              <w:t>指数收益率</w:t>
            </w:r>
            <w:r>
              <w:rPr>
                <w:rFonts w:ascii="宋体" w:hAnsi="宋体" w:cs="宋体" w:hint="eastAsia"/>
                <w:color w:val="000000" w:themeColor="text1"/>
                <w:kern w:val="0"/>
                <w:szCs w:val="21"/>
                <w:lang/>
              </w:rPr>
              <w:t>*10%+</w:t>
            </w:r>
            <w:r>
              <w:rPr>
                <w:rFonts w:ascii="宋体" w:hAnsi="宋体" w:cs="宋体" w:hint="eastAsia"/>
                <w:color w:val="000000" w:themeColor="text1"/>
                <w:kern w:val="0"/>
                <w:szCs w:val="21"/>
                <w:lang/>
              </w:rPr>
              <w:t>活期存款基准利率</w:t>
            </w:r>
            <w:r>
              <w:rPr>
                <w:rFonts w:ascii="宋体" w:hAnsi="宋体" w:cs="宋体" w:hint="eastAsia"/>
                <w:color w:val="000000" w:themeColor="text1"/>
                <w:kern w:val="0"/>
                <w:szCs w:val="21"/>
                <w:lang/>
              </w:rPr>
              <w:t>*5%</w:t>
            </w:r>
          </w:p>
        </w:tc>
      </w:tr>
      <w:tr w:rsidR="00210DA2">
        <w:trPr>
          <w:trHeight w:val="391"/>
          <w:jc w:val="center"/>
        </w:trPr>
        <w:tc>
          <w:tcPr>
            <w:tcW w:w="862" w:type="dxa"/>
            <w:vAlign w:val="center"/>
          </w:tcPr>
          <w:p w:rsidR="00210DA2" w:rsidRDefault="00822F27">
            <w:pPr>
              <w:pStyle w:val="af"/>
              <w:adjustRightInd w:val="0"/>
              <w:snapToGrid w:val="0"/>
              <w:spacing w:line="0" w:lineRule="atLeast"/>
              <w:ind w:firstLineChars="0" w:firstLine="0"/>
              <w:jc w:val="center"/>
              <w:rPr>
                <w:color w:val="000000" w:themeColor="text1"/>
                <w:szCs w:val="21"/>
              </w:rPr>
            </w:pPr>
            <w:r>
              <w:rPr>
                <w:color w:val="000000" w:themeColor="text1"/>
                <w:szCs w:val="21"/>
              </w:rPr>
              <w:t>14</w:t>
            </w:r>
          </w:p>
        </w:tc>
        <w:tc>
          <w:tcPr>
            <w:tcW w:w="1663" w:type="dxa"/>
            <w:vAlign w:val="center"/>
          </w:tcPr>
          <w:p w:rsidR="00210DA2" w:rsidRDefault="00822F27">
            <w:pPr>
              <w:widowControl/>
              <w:spacing w:line="0" w:lineRule="atLeast"/>
              <w:jc w:val="left"/>
              <w:textAlignment w:val="center"/>
              <w:rPr>
                <w:color w:val="000000" w:themeColor="text1"/>
                <w:szCs w:val="21"/>
              </w:rPr>
            </w:pPr>
            <w:r>
              <w:rPr>
                <w:rFonts w:ascii="宋体" w:hAnsi="宋体" w:cs="宋体" w:hint="eastAsia"/>
                <w:color w:val="000000" w:themeColor="text1"/>
                <w:kern w:val="0"/>
                <w:szCs w:val="21"/>
                <w:lang/>
              </w:rPr>
              <w:t>大成景盛一年定期开放债券型证券投资基金</w:t>
            </w:r>
          </w:p>
        </w:tc>
        <w:tc>
          <w:tcPr>
            <w:tcW w:w="3714" w:type="dxa"/>
            <w:vAlign w:val="center"/>
          </w:tcPr>
          <w:p w:rsidR="00210DA2" w:rsidRDefault="00822F27">
            <w:pPr>
              <w:widowControl/>
              <w:spacing w:line="0" w:lineRule="atLeast"/>
              <w:jc w:val="left"/>
              <w:textAlignment w:val="center"/>
              <w:rPr>
                <w:color w:val="000000" w:themeColor="text1"/>
                <w:szCs w:val="21"/>
              </w:rPr>
            </w:pPr>
            <w:r>
              <w:rPr>
                <w:rFonts w:ascii="宋体" w:hAnsi="宋体" w:cs="宋体" w:hint="eastAsia"/>
                <w:color w:val="000000" w:themeColor="text1"/>
                <w:kern w:val="0"/>
                <w:szCs w:val="21"/>
                <w:lang/>
              </w:rPr>
              <w:t>中债综合指数</w:t>
            </w:r>
            <w:r>
              <w:rPr>
                <w:rFonts w:ascii="宋体" w:hAnsi="宋体" w:cs="宋体" w:hint="eastAsia"/>
                <w:color w:val="000000" w:themeColor="text1"/>
                <w:kern w:val="0"/>
                <w:szCs w:val="21"/>
                <w:lang/>
              </w:rPr>
              <w:t>(</w:t>
            </w:r>
            <w:r>
              <w:rPr>
                <w:rFonts w:ascii="宋体" w:hAnsi="宋体" w:cs="宋体" w:hint="eastAsia"/>
                <w:color w:val="000000" w:themeColor="text1"/>
                <w:kern w:val="0"/>
                <w:szCs w:val="21"/>
                <w:lang/>
              </w:rPr>
              <w:t>全价</w:t>
            </w:r>
            <w:r>
              <w:rPr>
                <w:rFonts w:ascii="宋体" w:hAnsi="宋体" w:cs="宋体" w:hint="eastAsia"/>
                <w:color w:val="000000" w:themeColor="text1"/>
                <w:kern w:val="0"/>
                <w:szCs w:val="21"/>
                <w:lang/>
              </w:rPr>
              <w:t>)</w:t>
            </w:r>
            <w:r>
              <w:rPr>
                <w:rFonts w:ascii="宋体" w:hAnsi="宋体" w:cs="宋体" w:hint="eastAsia"/>
                <w:color w:val="000000" w:themeColor="text1"/>
                <w:kern w:val="0"/>
                <w:szCs w:val="21"/>
                <w:lang/>
              </w:rPr>
              <w:t>收益率</w:t>
            </w:r>
            <w:r>
              <w:rPr>
                <w:rFonts w:ascii="宋体" w:hAnsi="宋体" w:cs="宋体" w:hint="eastAsia"/>
                <w:color w:val="000000" w:themeColor="text1"/>
                <w:kern w:val="0"/>
                <w:szCs w:val="21"/>
                <w:lang/>
              </w:rPr>
              <w:t>*80%+</w:t>
            </w:r>
            <w:r>
              <w:rPr>
                <w:rFonts w:ascii="宋体" w:hAnsi="宋体" w:cs="宋体" w:hint="eastAsia"/>
                <w:color w:val="000000" w:themeColor="text1"/>
                <w:kern w:val="0"/>
                <w:szCs w:val="21"/>
                <w:lang/>
              </w:rPr>
              <w:t>沪深</w:t>
            </w:r>
            <w:r>
              <w:rPr>
                <w:rFonts w:ascii="宋体" w:hAnsi="宋体" w:cs="宋体" w:hint="eastAsia"/>
                <w:color w:val="000000" w:themeColor="text1"/>
                <w:kern w:val="0"/>
                <w:szCs w:val="21"/>
                <w:lang/>
              </w:rPr>
              <w:t>300</w:t>
            </w:r>
            <w:r>
              <w:rPr>
                <w:rFonts w:ascii="宋体" w:hAnsi="宋体" w:cs="宋体" w:hint="eastAsia"/>
                <w:color w:val="000000" w:themeColor="text1"/>
                <w:kern w:val="0"/>
                <w:szCs w:val="21"/>
                <w:lang/>
              </w:rPr>
              <w:t>指数收益率</w:t>
            </w:r>
            <w:r>
              <w:rPr>
                <w:rFonts w:ascii="宋体" w:hAnsi="宋体" w:cs="宋体" w:hint="eastAsia"/>
                <w:color w:val="000000" w:themeColor="text1"/>
                <w:kern w:val="0"/>
                <w:szCs w:val="21"/>
                <w:lang/>
              </w:rPr>
              <w:t>*20%</w:t>
            </w:r>
          </w:p>
        </w:tc>
        <w:tc>
          <w:tcPr>
            <w:tcW w:w="3719" w:type="dxa"/>
            <w:vAlign w:val="center"/>
          </w:tcPr>
          <w:p w:rsidR="00210DA2" w:rsidRDefault="00822F27">
            <w:pPr>
              <w:widowControl/>
              <w:spacing w:line="0" w:lineRule="atLeast"/>
              <w:jc w:val="left"/>
              <w:textAlignment w:val="center"/>
              <w:rPr>
                <w:color w:val="000000" w:themeColor="text1"/>
                <w:szCs w:val="21"/>
              </w:rPr>
            </w:pPr>
            <w:r>
              <w:rPr>
                <w:rFonts w:ascii="宋体" w:hAnsi="宋体" w:cs="宋体" w:hint="eastAsia"/>
                <w:color w:val="000000" w:themeColor="text1"/>
                <w:kern w:val="0"/>
                <w:szCs w:val="21"/>
                <w:lang/>
              </w:rPr>
              <w:t>中债</w:t>
            </w:r>
            <w:r>
              <w:rPr>
                <w:rFonts w:ascii="宋体" w:hAnsi="宋体" w:cs="宋体" w:hint="eastAsia"/>
                <w:color w:val="000000" w:themeColor="text1"/>
                <w:kern w:val="0"/>
                <w:szCs w:val="21"/>
                <w:lang/>
              </w:rPr>
              <w:t>-</w:t>
            </w:r>
            <w:r>
              <w:rPr>
                <w:rFonts w:ascii="宋体" w:hAnsi="宋体" w:cs="宋体" w:hint="eastAsia"/>
                <w:color w:val="000000" w:themeColor="text1"/>
                <w:kern w:val="0"/>
                <w:szCs w:val="21"/>
                <w:lang/>
              </w:rPr>
              <w:t>综合全价（</w:t>
            </w:r>
            <w:r>
              <w:rPr>
                <w:rFonts w:ascii="宋体" w:hAnsi="宋体" w:cs="宋体" w:hint="eastAsia"/>
                <w:color w:val="000000" w:themeColor="text1"/>
                <w:kern w:val="0"/>
                <w:szCs w:val="21"/>
                <w:lang/>
              </w:rPr>
              <w:t>1-3</w:t>
            </w:r>
            <w:r>
              <w:rPr>
                <w:rFonts w:ascii="宋体" w:hAnsi="宋体" w:cs="宋体" w:hint="eastAsia"/>
                <w:color w:val="000000" w:themeColor="text1"/>
                <w:kern w:val="0"/>
                <w:szCs w:val="21"/>
                <w:lang/>
              </w:rPr>
              <w:t>年）指数收益率</w:t>
            </w:r>
            <w:r>
              <w:rPr>
                <w:rFonts w:ascii="宋体" w:hAnsi="宋体" w:cs="宋体" w:hint="eastAsia"/>
                <w:color w:val="000000" w:themeColor="text1"/>
                <w:kern w:val="0"/>
                <w:szCs w:val="21"/>
                <w:lang/>
              </w:rPr>
              <w:t>*85%+</w:t>
            </w:r>
            <w:r>
              <w:rPr>
                <w:rFonts w:ascii="宋体" w:hAnsi="宋体" w:cs="宋体" w:hint="eastAsia"/>
                <w:color w:val="000000" w:themeColor="text1"/>
                <w:kern w:val="0"/>
                <w:szCs w:val="21"/>
                <w:lang/>
              </w:rPr>
              <w:t>沪深</w:t>
            </w:r>
            <w:r>
              <w:rPr>
                <w:rFonts w:ascii="宋体" w:hAnsi="宋体" w:cs="宋体" w:hint="eastAsia"/>
                <w:color w:val="000000" w:themeColor="text1"/>
                <w:kern w:val="0"/>
                <w:szCs w:val="21"/>
                <w:lang/>
              </w:rPr>
              <w:t>300</w:t>
            </w:r>
            <w:r>
              <w:rPr>
                <w:rFonts w:ascii="宋体" w:hAnsi="宋体" w:cs="宋体" w:hint="eastAsia"/>
                <w:color w:val="000000" w:themeColor="text1"/>
                <w:kern w:val="0"/>
                <w:szCs w:val="21"/>
                <w:lang/>
              </w:rPr>
              <w:t>指数收益率</w:t>
            </w:r>
            <w:r>
              <w:rPr>
                <w:rFonts w:ascii="宋体" w:hAnsi="宋体" w:cs="宋体" w:hint="eastAsia"/>
                <w:color w:val="000000" w:themeColor="text1"/>
                <w:kern w:val="0"/>
                <w:szCs w:val="21"/>
                <w:lang/>
              </w:rPr>
              <w:t>*15%</w:t>
            </w:r>
          </w:p>
        </w:tc>
      </w:tr>
      <w:tr w:rsidR="00210DA2">
        <w:trPr>
          <w:trHeight w:val="711"/>
          <w:jc w:val="center"/>
        </w:trPr>
        <w:tc>
          <w:tcPr>
            <w:tcW w:w="862" w:type="dxa"/>
            <w:vAlign w:val="center"/>
          </w:tcPr>
          <w:p w:rsidR="00210DA2" w:rsidRDefault="00822F27">
            <w:pPr>
              <w:pStyle w:val="af"/>
              <w:adjustRightInd w:val="0"/>
              <w:snapToGrid w:val="0"/>
              <w:spacing w:line="0" w:lineRule="atLeast"/>
              <w:ind w:firstLineChars="0" w:firstLine="0"/>
              <w:jc w:val="center"/>
              <w:rPr>
                <w:color w:val="000000" w:themeColor="text1"/>
                <w:szCs w:val="21"/>
              </w:rPr>
            </w:pPr>
            <w:r>
              <w:rPr>
                <w:rFonts w:hint="eastAsia"/>
                <w:color w:val="000000" w:themeColor="text1"/>
                <w:szCs w:val="21"/>
              </w:rPr>
              <w:t>1</w:t>
            </w:r>
            <w:r>
              <w:rPr>
                <w:color w:val="000000" w:themeColor="text1"/>
                <w:szCs w:val="21"/>
              </w:rPr>
              <w:t>5</w:t>
            </w:r>
          </w:p>
        </w:tc>
        <w:tc>
          <w:tcPr>
            <w:tcW w:w="1663" w:type="dxa"/>
            <w:vAlign w:val="center"/>
          </w:tcPr>
          <w:p w:rsidR="00210DA2" w:rsidRDefault="00822F27">
            <w:pPr>
              <w:widowControl/>
              <w:spacing w:line="0" w:lineRule="atLeast"/>
              <w:jc w:val="left"/>
              <w:textAlignment w:val="center"/>
              <w:rPr>
                <w:color w:val="000000" w:themeColor="text1"/>
                <w:szCs w:val="21"/>
              </w:rPr>
            </w:pPr>
            <w:r>
              <w:rPr>
                <w:rFonts w:ascii="宋体" w:hAnsi="宋体" w:cs="宋体" w:hint="eastAsia"/>
                <w:color w:val="000000" w:themeColor="text1"/>
                <w:kern w:val="0"/>
                <w:szCs w:val="21"/>
                <w:lang/>
              </w:rPr>
              <w:t>大成颐禧积极养老目标五年持有期混合型发起式基金中基金</w:t>
            </w:r>
            <w:r>
              <w:rPr>
                <w:rFonts w:ascii="宋体" w:hAnsi="宋体" w:cs="宋体" w:hint="eastAsia"/>
                <w:color w:val="000000" w:themeColor="text1"/>
                <w:kern w:val="0"/>
                <w:szCs w:val="21"/>
                <w:lang/>
              </w:rPr>
              <w:t>(FOF)</w:t>
            </w:r>
          </w:p>
        </w:tc>
        <w:tc>
          <w:tcPr>
            <w:tcW w:w="3714" w:type="dxa"/>
            <w:vAlign w:val="center"/>
          </w:tcPr>
          <w:p w:rsidR="00210DA2" w:rsidRDefault="00822F27">
            <w:pPr>
              <w:widowControl/>
              <w:spacing w:line="0" w:lineRule="atLeast"/>
              <w:jc w:val="left"/>
              <w:textAlignment w:val="center"/>
              <w:rPr>
                <w:color w:val="000000" w:themeColor="text1"/>
                <w:szCs w:val="21"/>
              </w:rPr>
            </w:pPr>
            <w:r>
              <w:rPr>
                <w:rFonts w:ascii="宋体" w:hAnsi="宋体" w:cs="宋体" w:hint="eastAsia"/>
                <w:color w:val="000000" w:themeColor="text1"/>
                <w:kern w:val="0"/>
                <w:szCs w:val="21"/>
                <w:lang/>
              </w:rPr>
              <w:t>中证</w:t>
            </w:r>
            <w:r>
              <w:rPr>
                <w:rFonts w:ascii="宋体" w:hAnsi="宋体" w:cs="宋体" w:hint="eastAsia"/>
                <w:color w:val="000000" w:themeColor="text1"/>
                <w:kern w:val="0"/>
                <w:szCs w:val="21"/>
                <w:lang/>
              </w:rPr>
              <w:t>800</w:t>
            </w:r>
            <w:r>
              <w:rPr>
                <w:rFonts w:ascii="宋体" w:hAnsi="宋体" w:cs="宋体" w:hint="eastAsia"/>
                <w:color w:val="000000" w:themeColor="text1"/>
                <w:kern w:val="0"/>
                <w:szCs w:val="21"/>
                <w:lang/>
              </w:rPr>
              <w:t>指数收益率</w:t>
            </w:r>
            <w:r>
              <w:rPr>
                <w:rFonts w:ascii="宋体" w:hAnsi="宋体" w:cs="宋体" w:hint="eastAsia"/>
                <w:color w:val="000000" w:themeColor="text1"/>
                <w:kern w:val="0"/>
                <w:szCs w:val="21"/>
                <w:lang/>
              </w:rPr>
              <w:t>*65%+</w:t>
            </w:r>
            <w:r>
              <w:rPr>
                <w:rFonts w:ascii="宋体" w:hAnsi="宋体" w:cs="宋体" w:hint="eastAsia"/>
                <w:color w:val="000000" w:themeColor="text1"/>
                <w:kern w:val="0"/>
                <w:szCs w:val="21"/>
                <w:lang/>
              </w:rPr>
              <w:t>恒生指数收益率（使用估值汇率调整）</w:t>
            </w:r>
            <w:r>
              <w:rPr>
                <w:rFonts w:ascii="宋体" w:hAnsi="宋体" w:cs="宋体" w:hint="eastAsia"/>
                <w:color w:val="000000" w:themeColor="text1"/>
                <w:kern w:val="0"/>
                <w:szCs w:val="21"/>
                <w:lang/>
              </w:rPr>
              <w:t>*3%+</w:t>
            </w:r>
            <w:r>
              <w:rPr>
                <w:rFonts w:ascii="宋体" w:hAnsi="宋体" w:cs="宋体" w:hint="eastAsia"/>
                <w:color w:val="000000" w:themeColor="text1"/>
                <w:kern w:val="0"/>
                <w:szCs w:val="21"/>
                <w:lang/>
              </w:rPr>
              <w:t>中证商品期货成份指数收益率</w:t>
            </w:r>
            <w:r>
              <w:rPr>
                <w:rFonts w:ascii="宋体" w:hAnsi="宋体" w:cs="宋体" w:hint="eastAsia"/>
                <w:color w:val="000000" w:themeColor="text1"/>
                <w:kern w:val="0"/>
                <w:szCs w:val="21"/>
                <w:lang/>
              </w:rPr>
              <w:t>*2%+</w:t>
            </w:r>
            <w:r>
              <w:rPr>
                <w:rFonts w:ascii="宋体" w:hAnsi="宋体" w:cs="宋体" w:hint="eastAsia"/>
                <w:color w:val="000000" w:themeColor="text1"/>
                <w:kern w:val="0"/>
                <w:szCs w:val="21"/>
                <w:lang/>
              </w:rPr>
              <w:t>中债综合全价（总值）指数收益率</w:t>
            </w:r>
            <w:r>
              <w:rPr>
                <w:rFonts w:ascii="宋体" w:hAnsi="宋体" w:cs="宋体" w:hint="eastAsia"/>
                <w:color w:val="000000" w:themeColor="text1"/>
                <w:kern w:val="0"/>
                <w:szCs w:val="21"/>
                <w:lang/>
              </w:rPr>
              <w:t>*25%+</w:t>
            </w:r>
            <w:r>
              <w:rPr>
                <w:rFonts w:ascii="宋体" w:hAnsi="宋体" w:cs="宋体" w:hint="eastAsia"/>
                <w:color w:val="000000" w:themeColor="text1"/>
                <w:kern w:val="0"/>
                <w:szCs w:val="21"/>
                <w:lang/>
              </w:rPr>
              <w:t>银行活期存款利率</w:t>
            </w:r>
            <w:r>
              <w:rPr>
                <w:rFonts w:ascii="宋体" w:hAnsi="宋体" w:cs="宋体" w:hint="eastAsia"/>
                <w:color w:val="000000" w:themeColor="text1"/>
                <w:kern w:val="0"/>
                <w:szCs w:val="21"/>
                <w:lang/>
              </w:rPr>
              <w:t>(</w:t>
            </w:r>
            <w:r>
              <w:rPr>
                <w:rFonts w:ascii="宋体" w:hAnsi="宋体" w:cs="宋体" w:hint="eastAsia"/>
                <w:color w:val="000000" w:themeColor="text1"/>
                <w:kern w:val="0"/>
                <w:szCs w:val="21"/>
                <w:lang/>
              </w:rPr>
              <w:t>税后</w:t>
            </w:r>
            <w:r>
              <w:rPr>
                <w:rFonts w:ascii="宋体" w:hAnsi="宋体" w:cs="宋体" w:hint="eastAsia"/>
                <w:color w:val="000000" w:themeColor="text1"/>
                <w:kern w:val="0"/>
                <w:szCs w:val="21"/>
                <w:lang/>
              </w:rPr>
              <w:t>)*5%</w:t>
            </w:r>
          </w:p>
        </w:tc>
        <w:tc>
          <w:tcPr>
            <w:tcW w:w="3719" w:type="dxa"/>
            <w:vAlign w:val="center"/>
          </w:tcPr>
          <w:p w:rsidR="00210DA2" w:rsidRDefault="00822F27">
            <w:pPr>
              <w:widowControl/>
              <w:spacing w:line="0" w:lineRule="atLeast"/>
              <w:jc w:val="left"/>
              <w:textAlignment w:val="center"/>
              <w:rPr>
                <w:color w:val="000000" w:themeColor="text1"/>
                <w:szCs w:val="21"/>
              </w:rPr>
            </w:pPr>
            <w:r>
              <w:rPr>
                <w:rStyle w:val="font11"/>
                <w:rFonts w:hint="default"/>
                <w:color w:val="000000" w:themeColor="text1"/>
                <w:sz w:val="21"/>
                <w:szCs w:val="21"/>
                <w:lang/>
              </w:rPr>
              <w:t>中证</w:t>
            </w:r>
            <w:r>
              <w:rPr>
                <w:rStyle w:val="font11"/>
                <w:rFonts w:hint="default"/>
                <w:color w:val="000000" w:themeColor="text1"/>
                <w:sz w:val="21"/>
                <w:szCs w:val="21"/>
                <w:lang/>
              </w:rPr>
              <w:t>800</w:t>
            </w:r>
            <w:r>
              <w:rPr>
                <w:rStyle w:val="font11"/>
                <w:rFonts w:hint="default"/>
                <w:color w:val="000000" w:themeColor="text1"/>
                <w:sz w:val="21"/>
                <w:szCs w:val="21"/>
                <w:lang/>
              </w:rPr>
              <w:t>指数收益率</w:t>
            </w:r>
            <w:r>
              <w:rPr>
                <w:rStyle w:val="font11"/>
                <w:rFonts w:hint="default"/>
                <w:color w:val="000000" w:themeColor="text1"/>
                <w:sz w:val="21"/>
                <w:szCs w:val="21"/>
                <w:lang/>
              </w:rPr>
              <w:t>*65%+</w:t>
            </w:r>
            <w:r>
              <w:rPr>
                <w:rStyle w:val="font11"/>
                <w:rFonts w:hint="default"/>
                <w:color w:val="000000" w:themeColor="text1"/>
                <w:sz w:val="21"/>
                <w:szCs w:val="21"/>
                <w:lang/>
              </w:rPr>
              <w:t>恒生指数收益率</w:t>
            </w:r>
            <w:r>
              <w:rPr>
                <w:rStyle w:val="font11"/>
                <w:rFonts w:hint="default"/>
                <w:color w:val="000000" w:themeColor="text1"/>
                <w:sz w:val="21"/>
                <w:szCs w:val="21"/>
                <w:lang/>
              </w:rPr>
              <w:t>*3%+</w:t>
            </w:r>
            <w:r>
              <w:rPr>
                <w:rStyle w:val="font21"/>
                <w:rFonts w:hint="default"/>
                <w:color w:val="000000" w:themeColor="text1"/>
                <w:sz w:val="21"/>
                <w:szCs w:val="21"/>
                <w:lang/>
              </w:rPr>
              <w:t>上海黄金交易所</w:t>
            </w:r>
            <w:r>
              <w:rPr>
                <w:rStyle w:val="font21"/>
                <w:rFonts w:hint="default"/>
                <w:color w:val="000000" w:themeColor="text1"/>
                <w:sz w:val="21"/>
                <w:szCs w:val="21"/>
                <w:lang/>
              </w:rPr>
              <w:t>AU99.99</w:t>
            </w:r>
            <w:r>
              <w:rPr>
                <w:rStyle w:val="font21"/>
                <w:rFonts w:hint="default"/>
                <w:color w:val="000000" w:themeColor="text1"/>
                <w:sz w:val="21"/>
                <w:szCs w:val="21"/>
                <w:lang/>
              </w:rPr>
              <w:t>现货实盘合约价格收益率</w:t>
            </w:r>
            <w:r>
              <w:rPr>
                <w:rStyle w:val="font21"/>
                <w:rFonts w:hint="default"/>
                <w:color w:val="000000" w:themeColor="text1"/>
                <w:sz w:val="21"/>
                <w:szCs w:val="21"/>
                <w:lang/>
              </w:rPr>
              <w:t>*3%</w:t>
            </w:r>
            <w:r>
              <w:rPr>
                <w:rStyle w:val="font11"/>
                <w:rFonts w:hint="default"/>
                <w:color w:val="000000" w:themeColor="text1"/>
                <w:sz w:val="21"/>
                <w:szCs w:val="21"/>
                <w:lang/>
              </w:rPr>
              <w:t>+</w:t>
            </w:r>
            <w:r>
              <w:rPr>
                <w:rStyle w:val="font11"/>
                <w:rFonts w:hint="default"/>
                <w:color w:val="000000" w:themeColor="text1"/>
                <w:sz w:val="21"/>
                <w:szCs w:val="21"/>
                <w:lang/>
              </w:rPr>
              <w:t>中债</w:t>
            </w:r>
            <w:r>
              <w:rPr>
                <w:rStyle w:val="font11"/>
                <w:rFonts w:hint="default"/>
                <w:color w:val="000000" w:themeColor="text1"/>
                <w:sz w:val="21"/>
                <w:szCs w:val="21"/>
                <w:lang/>
              </w:rPr>
              <w:t>-</w:t>
            </w:r>
            <w:r>
              <w:rPr>
                <w:rStyle w:val="font11"/>
                <w:rFonts w:hint="default"/>
                <w:color w:val="000000" w:themeColor="text1"/>
                <w:sz w:val="21"/>
                <w:szCs w:val="21"/>
                <w:lang/>
              </w:rPr>
              <w:t>综合全价（总值）指数收益率</w:t>
            </w:r>
            <w:r>
              <w:rPr>
                <w:rStyle w:val="font11"/>
                <w:rFonts w:hint="default"/>
                <w:color w:val="000000" w:themeColor="text1"/>
                <w:sz w:val="21"/>
                <w:szCs w:val="21"/>
                <w:lang/>
              </w:rPr>
              <w:t>*24%+</w:t>
            </w:r>
            <w:r>
              <w:rPr>
                <w:rStyle w:val="font11"/>
                <w:rFonts w:hint="default"/>
                <w:color w:val="000000" w:themeColor="text1"/>
                <w:sz w:val="21"/>
                <w:szCs w:val="21"/>
                <w:lang/>
              </w:rPr>
              <w:t>活期存款基准利率</w:t>
            </w:r>
            <w:r>
              <w:rPr>
                <w:rStyle w:val="font11"/>
                <w:rFonts w:hint="default"/>
                <w:color w:val="000000" w:themeColor="text1"/>
                <w:sz w:val="21"/>
                <w:szCs w:val="21"/>
                <w:lang/>
              </w:rPr>
              <w:t>*5%</w:t>
            </w:r>
          </w:p>
        </w:tc>
      </w:tr>
      <w:tr w:rsidR="00210DA2">
        <w:trPr>
          <w:trHeight w:val="491"/>
          <w:jc w:val="center"/>
        </w:trPr>
        <w:tc>
          <w:tcPr>
            <w:tcW w:w="862" w:type="dxa"/>
            <w:vAlign w:val="center"/>
          </w:tcPr>
          <w:p w:rsidR="00210DA2" w:rsidRDefault="00822F27">
            <w:pPr>
              <w:pStyle w:val="af"/>
              <w:adjustRightInd w:val="0"/>
              <w:snapToGrid w:val="0"/>
              <w:spacing w:line="0" w:lineRule="atLeast"/>
              <w:ind w:firstLineChars="0" w:firstLine="0"/>
              <w:jc w:val="center"/>
              <w:rPr>
                <w:color w:val="000000" w:themeColor="text1"/>
                <w:szCs w:val="21"/>
              </w:rPr>
            </w:pPr>
            <w:r>
              <w:rPr>
                <w:rFonts w:hint="eastAsia"/>
                <w:color w:val="000000" w:themeColor="text1"/>
                <w:szCs w:val="21"/>
              </w:rPr>
              <w:t>16</w:t>
            </w:r>
          </w:p>
        </w:tc>
        <w:tc>
          <w:tcPr>
            <w:tcW w:w="1663" w:type="dxa"/>
            <w:vAlign w:val="center"/>
          </w:tcPr>
          <w:p w:rsidR="00210DA2" w:rsidRDefault="00822F27">
            <w:pPr>
              <w:widowControl/>
              <w:spacing w:line="0" w:lineRule="atLeast"/>
              <w:jc w:val="left"/>
              <w:textAlignment w:val="center"/>
              <w:rPr>
                <w:bCs/>
                <w:color w:val="000000" w:themeColor="text1"/>
                <w:szCs w:val="21"/>
              </w:rPr>
            </w:pPr>
            <w:r>
              <w:rPr>
                <w:rFonts w:ascii="宋体" w:hAnsi="宋体" w:cs="宋体" w:hint="eastAsia"/>
                <w:color w:val="000000" w:themeColor="text1"/>
                <w:kern w:val="0"/>
                <w:szCs w:val="21"/>
                <w:lang/>
              </w:rPr>
              <w:t>大成稳康</w:t>
            </w:r>
            <w:r>
              <w:rPr>
                <w:rFonts w:ascii="宋体" w:hAnsi="宋体" w:cs="宋体" w:hint="eastAsia"/>
                <w:color w:val="000000" w:themeColor="text1"/>
                <w:kern w:val="0"/>
                <w:szCs w:val="21"/>
                <w:lang/>
              </w:rPr>
              <w:t>6</w:t>
            </w:r>
            <w:r>
              <w:rPr>
                <w:rFonts w:ascii="宋体" w:hAnsi="宋体" w:cs="宋体" w:hint="eastAsia"/>
                <w:color w:val="000000" w:themeColor="text1"/>
                <w:kern w:val="0"/>
                <w:szCs w:val="21"/>
                <w:lang/>
              </w:rPr>
              <w:t>个月持有期债券型证券投资基金</w:t>
            </w:r>
          </w:p>
        </w:tc>
        <w:tc>
          <w:tcPr>
            <w:tcW w:w="3714" w:type="dxa"/>
            <w:vAlign w:val="center"/>
          </w:tcPr>
          <w:p w:rsidR="00210DA2" w:rsidRDefault="00822F27">
            <w:pPr>
              <w:widowControl/>
              <w:spacing w:line="0" w:lineRule="atLeast"/>
              <w:jc w:val="left"/>
              <w:textAlignment w:val="center"/>
              <w:rPr>
                <w:bCs/>
                <w:color w:val="000000" w:themeColor="text1"/>
                <w:szCs w:val="21"/>
              </w:rPr>
            </w:pPr>
            <w:r>
              <w:rPr>
                <w:rFonts w:ascii="宋体" w:hAnsi="宋体" w:cs="宋体" w:hint="eastAsia"/>
                <w:color w:val="000000" w:themeColor="text1"/>
                <w:kern w:val="0"/>
                <w:szCs w:val="21"/>
                <w:lang/>
              </w:rPr>
              <w:t>中债</w:t>
            </w:r>
            <w:r>
              <w:rPr>
                <w:rFonts w:ascii="宋体" w:hAnsi="宋体" w:cs="宋体" w:hint="eastAsia"/>
                <w:color w:val="000000" w:themeColor="text1"/>
                <w:kern w:val="0"/>
                <w:szCs w:val="21"/>
                <w:lang/>
              </w:rPr>
              <w:t>-</w:t>
            </w:r>
            <w:r>
              <w:rPr>
                <w:rFonts w:ascii="宋体" w:hAnsi="宋体" w:cs="宋体" w:hint="eastAsia"/>
                <w:color w:val="000000" w:themeColor="text1"/>
                <w:kern w:val="0"/>
                <w:szCs w:val="21"/>
                <w:lang/>
              </w:rPr>
              <w:t>新综合全价</w:t>
            </w:r>
            <w:r>
              <w:rPr>
                <w:rFonts w:ascii="宋体" w:hAnsi="宋体" w:cs="宋体" w:hint="eastAsia"/>
                <w:color w:val="000000" w:themeColor="text1"/>
                <w:kern w:val="0"/>
                <w:szCs w:val="21"/>
                <w:lang/>
              </w:rPr>
              <w:t>(</w:t>
            </w:r>
            <w:r>
              <w:rPr>
                <w:rFonts w:ascii="宋体" w:hAnsi="宋体" w:cs="宋体" w:hint="eastAsia"/>
                <w:color w:val="000000" w:themeColor="text1"/>
                <w:kern w:val="0"/>
                <w:szCs w:val="21"/>
                <w:lang/>
              </w:rPr>
              <w:t>总值</w:t>
            </w:r>
            <w:r>
              <w:rPr>
                <w:rFonts w:ascii="宋体" w:hAnsi="宋体" w:cs="宋体" w:hint="eastAsia"/>
                <w:color w:val="000000" w:themeColor="text1"/>
                <w:kern w:val="0"/>
                <w:szCs w:val="21"/>
                <w:lang/>
              </w:rPr>
              <w:t>)</w:t>
            </w:r>
            <w:r>
              <w:rPr>
                <w:rFonts w:ascii="宋体" w:hAnsi="宋体" w:cs="宋体" w:hint="eastAsia"/>
                <w:color w:val="000000" w:themeColor="text1"/>
                <w:kern w:val="0"/>
                <w:szCs w:val="21"/>
                <w:lang/>
              </w:rPr>
              <w:t>指数收益率</w:t>
            </w:r>
            <w:r>
              <w:rPr>
                <w:rFonts w:ascii="宋体" w:hAnsi="宋体" w:cs="宋体" w:hint="eastAsia"/>
                <w:color w:val="000000" w:themeColor="text1"/>
                <w:kern w:val="0"/>
                <w:szCs w:val="21"/>
                <w:lang/>
              </w:rPr>
              <w:t>*80%+</w:t>
            </w:r>
            <w:r>
              <w:rPr>
                <w:rFonts w:ascii="宋体" w:hAnsi="宋体" w:cs="宋体" w:hint="eastAsia"/>
                <w:color w:val="000000" w:themeColor="text1"/>
                <w:kern w:val="0"/>
                <w:szCs w:val="21"/>
                <w:lang/>
              </w:rPr>
              <w:t>银行活期存款利率</w:t>
            </w:r>
            <w:r>
              <w:rPr>
                <w:rFonts w:ascii="宋体" w:hAnsi="宋体" w:cs="宋体" w:hint="eastAsia"/>
                <w:color w:val="000000" w:themeColor="text1"/>
                <w:kern w:val="0"/>
                <w:szCs w:val="21"/>
                <w:lang/>
              </w:rPr>
              <w:t>(</w:t>
            </w:r>
            <w:r>
              <w:rPr>
                <w:rFonts w:ascii="宋体" w:hAnsi="宋体" w:cs="宋体" w:hint="eastAsia"/>
                <w:color w:val="000000" w:themeColor="text1"/>
                <w:kern w:val="0"/>
                <w:szCs w:val="21"/>
                <w:lang/>
              </w:rPr>
              <w:t>税后</w:t>
            </w:r>
            <w:r>
              <w:rPr>
                <w:rFonts w:ascii="宋体" w:hAnsi="宋体" w:cs="宋体" w:hint="eastAsia"/>
                <w:color w:val="000000" w:themeColor="text1"/>
                <w:kern w:val="0"/>
                <w:szCs w:val="21"/>
                <w:lang/>
              </w:rPr>
              <w:t>)*20%</w:t>
            </w:r>
          </w:p>
        </w:tc>
        <w:tc>
          <w:tcPr>
            <w:tcW w:w="3719" w:type="dxa"/>
            <w:vAlign w:val="center"/>
          </w:tcPr>
          <w:p w:rsidR="00210DA2" w:rsidRDefault="00822F27">
            <w:pPr>
              <w:widowControl/>
              <w:spacing w:line="0" w:lineRule="atLeast"/>
              <w:jc w:val="left"/>
              <w:textAlignment w:val="center"/>
              <w:rPr>
                <w:bCs/>
                <w:color w:val="000000" w:themeColor="text1"/>
                <w:szCs w:val="21"/>
              </w:rPr>
            </w:pPr>
            <w:r>
              <w:rPr>
                <w:rFonts w:ascii="宋体" w:hAnsi="宋体" w:cs="宋体" w:hint="eastAsia"/>
                <w:color w:val="000000" w:themeColor="text1"/>
                <w:kern w:val="0"/>
                <w:szCs w:val="21"/>
                <w:lang/>
              </w:rPr>
              <w:t>中债</w:t>
            </w:r>
            <w:r>
              <w:rPr>
                <w:rFonts w:ascii="宋体" w:hAnsi="宋体" w:cs="宋体" w:hint="eastAsia"/>
                <w:color w:val="000000" w:themeColor="text1"/>
                <w:kern w:val="0"/>
                <w:szCs w:val="21"/>
                <w:lang/>
              </w:rPr>
              <w:t>-</w:t>
            </w:r>
            <w:r>
              <w:rPr>
                <w:rFonts w:ascii="宋体" w:hAnsi="宋体" w:cs="宋体" w:hint="eastAsia"/>
                <w:color w:val="000000" w:themeColor="text1"/>
                <w:kern w:val="0"/>
                <w:szCs w:val="21"/>
                <w:lang/>
              </w:rPr>
              <w:t>新综合全价（</w:t>
            </w:r>
            <w:r>
              <w:rPr>
                <w:rFonts w:ascii="宋体" w:hAnsi="宋体" w:cs="宋体" w:hint="eastAsia"/>
                <w:color w:val="000000" w:themeColor="text1"/>
                <w:kern w:val="0"/>
                <w:szCs w:val="21"/>
                <w:lang/>
              </w:rPr>
              <w:t>1-3</w:t>
            </w:r>
            <w:r>
              <w:rPr>
                <w:rFonts w:ascii="宋体" w:hAnsi="宋体" w:cs="宋体" w:hint="eastAsia"/>
                <w:color w:val="000000" w:themeColor="text1"/>
                <w:kern w:val="0"/>
                <w:szCs w:val="21"/>
                <w:lang/>
              </w:rPr>
              <w:t>年）指数收益率</w:t>
            </w:r>
            <w:r>
              <w:rPr>
                <w:rFonts w:ascii="宋体" w:hAnsi="宋体" w:cs="宋体" w:hint="eastAsia"/>
                <w:color w:val="000000" w:themeColor="text1"/>
                <w:kern w:val="0"/>
                <w:szCs w:val="21"/>
                <w:lang/>
              </w:rPr>
              <w:t>*95%+</w:t>
            </w:r>
            <w:r>
              <w:rPr>
                <w:rFonts w:ascii="宋体" w:hAnsi="宋体" w:cs="宋体" w:hint="eastAsia"/>
                <w:color w:val="000000" w:themeColor="text1"/>
                <w:kern w:val="0"/>
                <w:szCs w:val="21"/>
                <w:lang/>
              </w:rPr>
              <w:t>活期存款基准利率</w:t>
            </w:r>
            <w:r>
              <w:rPr>
                <w:rFonts w:ascii="宋体" w:hAnsi="宋体" w:cs="宋体" w:hint="eastAsia"/>
                <w:color w:val="000000" w:themeColor="text1"/>
                <w:kern w:val="0"/>
                <w:szCs w:val="21"/>
                <w:lang/>
              </w:rPr>
              <w:t>*5%</w:t>
            </w:r>
          </w:p>
        </w:tc>
      </w:tr>
      <w:tr w:rsidR="00210DA2">
        <w:trPr>
          <w:trHeight w:val="500"/>
          <w:jc w:val="center"/>
        </w:trPr>
        <w:tc>
          <w:tcPr>
            <w:tcW w:w="862" w:type="dxa"/>
            <w:vAlign w:val="center"/>
          </w:tcPr>
          <w:p w:rsidR="00210DA2" w:rsidRDefault="00822F27">
            <w:pPr>
              <w:pStyle w:val="af"/>
              <w:adjustRightInd w:val="0"/>
              <w:snapToGrid w:val="0"/>
              <w:spacing w:line="0" w:lineRule="atLeast"/>
              <w:ind w:firstLineChars="0" w:firstLine="0"/>
              <w:jc w:val="center"/>
              <w:rPr>
                <w:color w:val="000000" w:themeColor="text1"/>
                <w:szCs w:val="21"/>
              </w:rPr>
            </w:pPr>
            <w:r>
              <w:rPr>
                <w:rFonts w:hint="eastAsia"/>
                <w:color w:val="000000" w:themeColor="text1"/>
                <w:szCs w:val="21"/>
              </w:rPr>
              <w:t>17</w:t>
            </w:r>
          </w:p>
        </w:tc>
        <w:tc>
          <w:tcPr>
            <w:tcW w:w="1663" w:type="dxa"/>
            <w:vAlign w:val="center"/>
          </w:tcPr>
          <w:p w:rsidR="00210DA2" w:rsidRDefault="00822F27">
            <w:pPr>
              <w:widowControl/>
              <w:spacing w:line="0" w:lineRule="atLeast"/>
              <w:jc w:val="left"/>
              <w:textAlignment w:val="center"/>
              <w:rPr>
                <w:bCs/>
                <w:color w:val="000000" w:themeColor="text1"/>
                <w:szCs w:val="21"/>
              </w:rPr>
            </w:pPr>
            <w:r>
              <w:rPr>
                <w:rFonts w:ascii="宋体" w:hAnsi="宋体" w:cs="宋体" w:hint="eastAsia"/>
                <w:color w:val="000000" w:themeColor="text1"/>
                <w:kern w:val="0"/>
                <w:szCs w:val="21"/>
                <w:lang/>
              </w:rPr>
              <w:t>大成惠祥纯债债券型证券投资基金</w:t>
            </w:r>
          </w:p>
        </w:tc>
        <w:tc>
          <w:tcPr>
            <w:tcW w:w="3714" w:type="dxa"/>
            <w:vAlign w:val="center"/>
          </w:tcPr>
          <w:p w:rsidR="00210DA2" w:rsidRDefault="00822F27">
            <w:pPr>
              <w:widowControl/>
              <w:spacing w:line="0" w:lineRule="atLeast"/>
              <w:jc w:val="left"/>
              <w:textAlignment w:val="center"/>
              <w:rPr>
                <w:bCs/>
                <w:color w:val="000000" w:themeColor="text1"/>
                <w:szCs w:val="21"/>
              </w:rPr>
            </w:pPr>
            <w:bookmarkStart w:id="5" w:name="_Hlk148913754"/>
            <w:r>
              <w:rPr>
                <w:rFonts w:ascii="宋体" w:hAnsi="宋体" w:cs="宋体" w:hint="eastAsia"/>
                <w:color w:val="000000" w:themeColor="text1"/>
                <w:kern w:val="0"/>
                <w:szCs w:val="21"/>
                <w:lang/>
              </w:rPr>
              <w:t>中债综合指数收益率</w:t>
            </w:r>
            <w:bookmarkEnd w:id="5"/>
          </w:p>
        </w:tc>
        <w:tc>
          <w:tcPr>
            <w:tcW w:w="3719" w:type="dxa"/>
            <w:vAlign w:val="center"/>
          </w:tcPr>
          <w:p w:rsidR="00210DA2" w:rsidRDefault="00822F27">
            <w:pPr>
              <w:widowControl/>
              <w:spacing w:line="0" w:lineRule="atLeast"/>
              <w:jc w:val="left"/>
              <w:textAlignment w:val="center"/>
              <w:rPr>
                <w:bCs/>
                <w:color w:val="000000" w:themeColor="text1"/>
                <w:szCs w:val="21"/>
              </w:rPr>
            </w:pPr>
            <w:r>
              <w:rPr>
                <w:rFonts w:ascii="宋体" w:hAnsi="宋体" w:cs="宋体" w:hint="eastAsia"/>
                <w:color w:val="000000" w:themeColor="text1"/>
                <w:kern w:val="0"/>
                <w:szCs w:val="21"/>
                <w:lang/>
              </w:rPr>
              <w:t>中债</w:t>
            </w:r>
            <w:r>
              <w:rPr>
                <w:rFonts w:ascii="宋体" w:hAnsi="宋体" w:cs="宋体" w:hint="eastAsia"/>
                <w:color w:val="000000" w:themeColor="text1"/>
                <w:kern w:val="0"/>
                <w:szCs w:val="21"/>
                <w:lang/>
              </w:rPr>
              <w:t>-</w:t>
            </w:r>
            <w:r>
              <w:rPr>
                <w:rFonts w:ascii="宋体" w:hAnsi="宋体" w:cs="宋体" w:hint="eastAsia"/>
                <w:color w:val="000000" w:themeColor="text1"/>
                <w:kern w:val="0"/>
                <w:szCs w:val="21"/>
                <w:lang/>
              </w:rPr>
              <w:t>新综合财富（</w:t>
            </w:r>
            <w:r>
              <w:rPr>
                <w:rFonts w:ascii="宋体" w:hAnsi="宋体" w:cs="宋体" w:hint="eastAsia"/>
                <w:color w:val="000000" w:themeColor="text1"/>
                <w:kern w:val="0"/>
                <w:szCs w:val="21"/>
                <w:lang/>
              </w:rPr>
              <w:t>1-3</w:t>
            </w:r>
            <w:r>
              <w:rPr>
                <w:rFonts w:ascii="宋体" w:hAnsi="宋体" w:cs="宋体" w:hint="eastAsia"/>
                <w:color w:val="000000" w:themeColor="text1"/>
                <w:kern w:val="0"/>
                <w:szCs w:val="21"/>
                <w:lang/>
              </w:rPr>
              <w:t>年）指数收益率</w:t>
            </w:r>
            <w:r>
              <w:rPr>
                <w:rFonts w:ascii="宋体" w:hAnsi="宋体" w:cs="宋体" w:hint="eastAsia"/>
                <w:color w:val="000000" w:themeColor="text1"/>
                <w:kern w:val="0"/>
                <w:szCs w:val="21"/>
                <w:lang/>
              </w:rPr>
              <w:t>*95%+</w:t>
            </w:r>
            <w:r>
              <w:rPr>
                <w:rFonts w:ascii="宋体" w:hAnsi="宋体" w:cs="宋体" w:hint="eastAsia"/>
                <w:color w:val="000000" w:themeColor="text1"/>
                <w:kern w:val="0"/>
                <w:szCs w:val="21"/>
                <w:lang/>
              </w:rPr>
              <w:t>活期存款基准利率</w:t>
            </w:r>
            <w:r>
              <w:rPr>
                <w:rFonts w:ascii="宋体" w:hAnsi="宋体" w:cs="宋体" w:hint="eastAsia"/>
                <w:color w:val="000000" w:themeColor="text1"/>
                <w:kern w:val="0"/>
                <w:szCs w:val="21"/>
                <w:lang/>
              </w:rPr>
              <w:t>*5%</w:t>
            </w:r>
          </w:p>
        </w:tc>
      </w:tr>
    </w:tbl>
    <w:p w:rsidR="00210DA2" w:rsidRDefault="00822F27">
      <w:pPr>
        <w:adjustRightInd w:val="0"/>
        <w:snapToGrid w:val="0"/>
        <w:spacing w:line="460" w:lineRule="exact"/>
        <w:ind w:firstLineChars="175" w:firstLine="420"/>
        <w:rPr>
          <w:b/>
          <w:bCs/>
          <w:color w:val="000000" w:themeColor="text1"/>
          <w:sz w:val="24"/>
        </w:rPr>
      </w:pPr>
      <w:r>
        <w:rPr>
          <w:bCs/>
          <w:color w:val="000000" w:themeColor="text1"/>
          <w:sz w:val="24"/>
        </w:rPr>
        <w:t>上述基金调整业绩比较基准</w:t>
      </w:r>
      <w:r>
        <w:rPr>
          <w:rFonts w:hint="eastAsia"/>
          <w:bCs/>
          <w:color w:val="000000" w:themeColor="text1"/>
          <w:sz w:val="24"/>
        </w:rPr>
        <w:t>要素</w:t>
      </w:r>
      <w:r>
        <w:rPr>
          <w:bCs/>
          <w:color w:val="000000" w:themeColor="text1"/>
          <w:sz w:val="24"/>
        </w:rPr>
        <w:t>的原因</w:t>
      </w:r>
      <w:r>
        <w:rPr>
          <w:rFonts w:hint="eastAsia"/>
          <w:bCs/>
          <w:color w:val="000000" w:themeColor="text1"/>
          <w:sz w:val="24"/>
        </w:rPr>
        <w:t>、差异</w:t>
      </w:r>
      <w:r>
        <w:rPr>
          <w:bCs/>
          <w:color w:val="000000" w:themeColor="text1"/>
          <w:sz w:val="24"/>
        </w:rPr>
        <w:t>及</w:t>
      </w:r>
      <w:r>
        <w:rPr>
          <w:rFonts w:hint="eastAsia"/>
          <w:bCs/>
          <w:color w:val="000000" w:themeColor="text1"/>
          <w:sz w:val="24"/>
        </w:rPr>
        <w:t>影响</w:t>
      </w:r>
      <w:r>
        <w:rPr>
          <w:bCs/>
          <w:color w:val="000000" w:themeColor="text1"/>
          <w:sz w:val="24"/>
        </w:rPr>
        <w:t>详见附件《</w:t>
      </w:r>
      <w:r>
        <w:rPr>
          <w:color w:val="000000" w:themeColor="text1"/>
          <w:sz w:val="24"/>
        </w:rPr>
        <w:t>业绩比较基准调整原因及合理性说明》。</w:t>
      </w:r>
    </w:p>
    <w:p w:rsidR="00210DA2" w:rsidRDefault="00210DA2">
      <w:pPr>
        <w:pStyle w:val="af"/>
        <w:adjustRightInd w:val="0"/>
        <w:snapToGrid w:val="0"/>
        <w:spacing w:line="460" w:lineRule="exact"/>
        <w:ind w:rightChars="40" w:right="84" w:firstLine="480"/>
        <w:rPr>
          <w:color w:val="000000" w:themeColor="text1"/>
          <w:kern w:val="0"/>
          <w:sz w:val="24"/>
        </w:rPr>
      </w:pPr>
    </w:p>
    <w:p w:rsidR="00210DA2" w:rsidRDefault="00822F27">
      <w:pPr>
        <w:pStyle w:val="af"/>
        <w:adjustRightInd w:val="0"/>
        <w:snapToGrid w:val="0"/>
        <w:spacing w:line="460" w:lineRule="exact"/>
        <w:ind w:firstLine="482"/>
        <w:rPr>
          <w:b/>
          <w:color w:val="000000" w:themeColor="text1"/>
          <w:sz w:val="24"/>
        </w:rPr>
      </w:pPr>
      <w:r>
        <w:rPr>
          <w:b/>
          <w:color w:val="000000" w:themeColor="text1"/>
          <w:kern w:val="0"/>
          <w:sz w:val="24"/>
        </w:rPr>
        <w:t>二、基金合同</w:t>
      </w:r>
      <w:r>
        <w:rPr>
          <w:rFonts w:hint="eastAsia"/>
          <w:b/>
          <w:color w:val="000000" w:themeColor="text1"/>
          <w:kern w:val="0"/>
          <w:sz w:val="24"/>
        </w:rPr>
        <w:t>等法律文件</w:t>
      </w:r>
      <w:r>
        <w:rPr>
          <w:b/>
          <w:color w:val="000000" w:themeColor="text1"/>
          <w:sz w:val="24"/>
        </w:rPr>
        <w:t>修订内容</w:t>
      </w:r>
    </w:p>
    <w:p w:rsidR="00210DA2" w:rsidRDefault="00822F27">
      <w:pPr>
        <w:adjustRightInd w:val="0"/>
        <w:snapToGrid w:val="0"/>
        <w:spacing w:line="460" w:lineRule="exact"/>
        <w:ind w:firstLineChars="200" w:firstLine="480"/>
        <w:rPr>
          <w:rFonts w:eastAsiaTheme="minorEastAsia"/>
          <w:color w:val="000000" w:themeColor="text1"/>
          <w:sz w:val="24"/>
        </w:rPr>
      </w:pPr>
      <w:r>
        <w:rPr>
          <w:color w:val="000000" w:themeColor="text1"/>
          <w:sz w:val="24"/>
        </w:rPr>
        <w:t>（一）基金合同具体修订内容包括：在</w:t>
      </w:r>
      <w:r>
        <w:rPr>
          <w:rFonts w:hint="eastAsia"/>
          <w:color w:val="000000" w:themeColor="text1"/>
          <w:sz w:val="24"/>
        </w:rPr>
        <w:t>“</w:t>
      </w:r>
      <w:r>
        <w:rPr>
          <w:color w:val="000000" w:themeColor="text1"/>
          <w:sz w:val="24"/>
        </w:rPr>
        <w:t>基金的投资</w:t>
      </w:r>
      <w:r>
        <w:rPr>
          <w:rFonts w:hint="eastAsia"/>
          <w:color w:val="000000" w:themeColor="text1"/>
          <w:sz w:val="24"/>
        </w:rPr>
        <w:t>”</w:t>
      </w:r>
      <w:r>
        <w:rPr>
          <w:color w:val="000000" w:themeColor="text1"/>
          <w:sz w:val="24"/>
        </w:rPr>
        <w:t>章节中的</w:t>
      </w:r>
      <w:r>
        <w:rPr>
          <w:rFonts w:hint="eastAsia"/>
          <w:color w:val="000000" w:themeColor="text1"/>
          <w:sz w:val="24"/>
        </w:rPr>
        <w:t>“</w:t>
      </w:r>
      <w:r>
        <w:rPr>
          <w:color w:val="000000" w:themeColor="text1"/>
          <w:sz w:val="24"/>
        </w:rPr>
        <w:t>业绩比较基准</w:t>
      </w:r>
      <w:r>
        <w:rPr>
          <w:rFonts w:hint="eastAsia"/>
          <w:color w:val="000000" w:themeColor="text1"/>
          <w:sz w:val="24"/>
        </w:rPr>
        <w:t>”</w:t>
      </w:r>
      <w:r>
        <w:rPr>
          <w:color w:val="000000" w:themeColor="text1"/>
          <w:sz w:val="24"/>
        </w:rPr>
        <w:t>部分列明基金调整后的业绩比较基准</w:t>
      </w:r>
      <w:r>
        <w:rPr>
          <w:rFonts w:hint="eastAsia"/>
          <w:color w:val="000000" w:themeColor="text1"/>
          <w:sz w:val="24"/>
        </w:rPr>
        <w:t>、设定</w:t>
      </w:r>
      <w:r>
        <w:rPr>
          <w:color w:val="000000" w:themeColor="text1"/>
          <w:sz w:val="24"/>
        </w:rPr>
        <w:t>原因</w:t>
      </w:r>
      <w:r>
        <w:rPr>
          <w:rFonts w:hint="eastAsia"/>
          <w:color w:val="000000" w:themeColor="text1"/>
          <w:sz w:val="24"/>
        </w:rPr>
        <w:t>（</w:t>
      </w:r>
      <w:r>
        <w:rPr>
          <w:color w:val="000000" w:themeColor="text1"/>
          <w:sz w:val="24"/>
        </w:rPr>
        <w:t>包括与基金产品投资目标、投资范围、投资策略、投资比例限制的匹配情况</w:t>
      </w:r>
      <w:r>
        <w:rPr>
          <w:rFonts w:hint="eastAsia"/>
          <w:color w:val="000000" w:themeColor="text1"/>
          <w:sz w:val="24"/>
        </w:rPr>
        <w:t>）、</w:t>
      </w:r>
      <w:r>
        <w:rPr>
          <w:color w:val="000000" w:themeColor="text1"/>
          <w:sz w:val="24"/>
        </w:rPr>
        <w:t>基准要素</w:t>
      </w:r>
      <w:r>
        <w:rPr>
          <w:rFonts w:hint="eastAsia"/>
          <w:color w:val="000000" w:themeColor="text1"/>
          <w:sz w:val="24"/>
        </w:rPr>
        <w:t>相关信息（包括</w:t>
      </w:r>
      <w:r>
        <w:rPr>
          <w:color w:val="000000" w:themeColor="text1"/>
          <w:sz w:val="24"/>
        </w:rPr>
        <w:t>发布机构、代码、查询途径等</w:t>
      </w:r>
      <w:r>
        <w:rPr>
          <w:rFonts w:hint="eastAsia"/>
          <w:color w:val="000000" w:themeColor="text1"/>
          <w:sz w:val="24"/>
        </w:rPr>
        <w:t>）、</w:t>
      </w:r>
      <w:r>
        <w:rPr>
          <w:color w:val="000000" w:themeColor="text1"/>
          <w:sz w:val="24"/>
        </w:rPr>
        <w:t>业绩比较基准的计算方法</w:t>
      </w:r>
      <w:r>
        <w:rPr>
          <w:rFonts w:hint="eastAsia"/>
          <w:color w:val="000000" w:themeColor="text1"/>
          <w:sz w:val="24"/>
        </w:rPr>
        <w:t>、</w:t>
      </w:r>
      <w:r>
        <w:rPr>
          <w:color w:val="000000" w:themeColor="text1"/>
          <w:sz w:val="24"/>
        </w:rPr>
        <w:t>管理投资偏离业绩比较基准的定性或定量方法</w:t>
      </w:r>
      <w:r>
        <w:rPr>
          <w:rFonts w:hint="eastAsia"/>
          <w:color w:val="000000" w:themeColor="text1"/>
          <w:sz w:val="24"/>
        </w:rPr>
        <w:t>，以及</w:t>
      </w:r>
      <w:r>
        <w:rPr>
          <w:color w:val="000000" w:themeColor="text1"/>
          <w:sz w:val="24"/>
        </w:rPr>
        <w:t>未来可能变更业绩比较基准的情形和程序</w:t>
      </w:r>
      <w:r>
        <w:rPr>
          <w:rFonts w:hint="eastAsia"/>
          <w:color w:val="000000" w:themeColor="text1"/>
          <w:sz w:val="24"/>
        </w:rPr>
        <w:t>。</w:t>
      </w:r>
      <w:r>
        <w:rPr>
          <w:rFonts w:eastAsiaTheme="minorEastAsia"/>
          <w:color w:val="000000" w:themeColor="text1"/>
          <w:sz w:val="24"/>
        </w:rPr>
        <w:t>基金管理人将</w:t>
      </w:r>
      <w:r>
        <w:rPr>
          <w:rFonts w:eastAsiaTheme="minorEastAsia" w:hint="eastAsia"/>
          <w:color w:val="000000" w:themeColor="text1"/>
          <w:sz w:val="24"/>
        </w:rPr>
        <w:t>一并</w:t>
      </w:r>
      <w:r>
        <w:rPr>
          <w:rFonts w:eastAsiaTheme="minorEastAsia"/>
          <w:color w:val="000000" w:themeColor="text1"/>
          <w:sz w:val="24"/>
        </w:rPr>
        <w:t>更新招募说明书</w:t>
      </w:r>
      <w:r>
        <w:rPr>
          <w:rFonts w:eastAsiaTheme="minorEastAsia" w:hint="eastAsia"/>
          <w:color w:val="000000" w:themeColor="text1"/>
          <w:sz w:val="24"/>
        </w:rPr>
        <w:t>、基金产品资料概要</w:t>
      </w:r>
      <w:r>
        <w:rPr>
          <w:rFonts w:eastAsiaTheme="minorEastAsia"/>
          <w:color w:val="000000" w:themeColor="text1"/>
          <w:sz w:val="24"/>
        </w:rPr>
        <w:t>相关内容。</w:t>
      </w:r>
    </w:p>
    <w:p w:rsidR="00210DA2" w:rsidRDefault="00822F27">
      <w:pPr>
        <w:adjustRightInd w:val="0"/>
        <w:snapToGrid w:val="0"/>
        <w:spacing w:line="460" w:lineRule="exact"/>
        <w:ind w:firstLineChars="200" w:firstLine="480"/>
        <w:rPr>
          <w:color w:val="000000" w:themeColor="text1"/>
          <w:sz w:val="24"/>
        </w:rPr>
      </w:pPr>
      <w:r>
        <w:rPr>
          <w:color w:val="000000" w:themeColor="text1"/>
          <w:sz w:val="24"/>
        </w:rPr>
        <w:t>（二）</w:t>
      </w:r>
      <w:r>
        <w:rPr>
          <w:rFonts w:hint="eastAsia"/>
          <w:color w:val="000000" w:themeColor="text1"/>
          <w:kern w:val="0"/>
          <w:sz w:val="24"/>
        </w:rPr>
        <w:t>本次修订</w:t>
      </w:r>
      <w:r>
        <w:rPr>
          <w:color w:val="000000" w:themeColor="text1"/>
          <w:kern w:val="0"/>
          <w:sz w:val="24"/>
        </w:rPr>
        <w:t>对基金份额持有人利益无实质性不利影响</w:t>
      </w:r>
      <w:r>
        <w:rPr>
          <w:rFonts w:hint="eastAsia"/>
          <w:color w:val="000000" w:themeColor="text1"/>
          <w:kern w:val="0"/>
          <w:sz w:val="24"/>
        </w:rPr>
        <w:t>，基金管理人已履行规定的程序，</w:t>
      </w:r>
      <w:r>
        <w:rPr>
          <w:color w:val="000000" w:themeColor="text1"/>
          <w:kern w:val="0"/>
          <w:sz w:val="24"/>
        </w:rPr>
        <w:t>符合相关法律法规规定和基金合同约定</w:t>
      </w:r>
      <w:r>
        <w:rPr>
          <w:rFonts w:hint="eastAsia"/>
          <w:color w:val="000000" w:themeColor="text1"/>
          <w:kern w:val="0"/>
          <w:sz w:val="24"/>
        </w:rPr>
        <w:t>，</w:t>
      </w:r>
      <w:r>
        <w:rPr>
          <w:color w:val="000000" w:themeColor="text1"/>
          <w:sz w:val="24"/>
        </w:rPr>
        <w:t>修订后的基金合同、招募说明书（更新）和基金产品资料概要（更新）将在</w:t>
      </w:r>
      <w:r>
        <w:rPr>
          <w:rFonts w:hint="eastAsia"/>
          <w:color w:val="000000" w:themeColor="text1"/>
          <w:sz w:val="24"/>
        </w:rPr>
        <w:t>基金管理人</w:t>
      </w:r>
      <w:r>
        <w:rPr>
          <w:color w:val="000000" w:themeColor="text1"/>
          <w:sz w:val="24"/>
        </w:rPr>
        <w:t>网站（</w:t>
      </w:r>
      <w:r>
        <w:rPr>
          <w:color w:val="000000" w:themeColor="text1"/>
          <w:sz w:val="24"/>
        </w:rPr>
        <w:t>www.</w:t>
      </w:r>
      <w:r>
        <w:rPr>
          <w:rFonts w:hint="eastAsia"/>
          <w:color w:val="000000" w:themeColor="text1"/>
          <w:sz w:val="24"/>
        </w:rPr>
        <w:t>dcfund.c</w:t>
      </w:r>
      <w:r>
        <w:rPr>
          <w:rFonts w:hint="eastAsia"/>
          <w:color w:val="000000" w:themeColor="text1"/>
          <w:sz w:val="24"/>
        </w:rPr>
        <w:t>om.cn</w:t>
      </w:r>
      <w:r>
        <w:rPr>
          <w:color w:val="000000" w:themeColor="text1"/>
          <w:sz w:val="24"/>
        </w:rPr>
        <w:t>）和中国证监会基金电子披露网站（</w:t>
      </w:r>
      <w:r>
        <w:rPr>
          <w:color w:val="000000" w:themeColor="text1"/>
          <w:sz w:val="24"/>
        </w:rPr>
        <w:t>http://eid.csrc.gov.cn/fund</w:t>
      </w:r>
      <w:r>
        <w:rPr>
          <w:color w:val="000000" w:themeColor="text1"/>
          <w:sz w:val="24"/>
        </w:rPr>
        <w:t>）发布。投资者办理基金交易等相关业务前，应仔细阅读各基金的基金合同、招募说明书、基金产品资料概要、风险提示及相关业务规则和操作指南等文件。</w:t>
      </w:r>
    </w:p>
    <w:p w:rsidR="00210DA2" w:rsidRDefault="00210DA2">
      <w:pPr>
        <w:pStyle w:val="af"/>
        <w:adjustRightInd w:val="0"/>
        <w:snapToGrid w:val="0"/>
        <w:spacing w:line="460" w:lineRule="exact"/>
        <w:ind w:firstLine="480"/>
        <w:rPr>
          <w:color w:val="000000" w:themeColor="text1"/>
          <w:sz w:val="24"/>
        </w:rPr>
      </w:pPr>
    </w:p>
    <w:p w:rsidR="00210DA2" w:rsidRDefault="00822F27" w:rsidP="00822F27">
      <w:pPr>
        <w:autoSpaceDE w:val="0"/>
        <w:autoSpaceDN w:val="0"/>
        <w:adjustRightInd w:val="0"/>
        <w:snapToGrid w:val="0"/>
        <w:spacing w:line="460" w:lineRule="exact"/>
        <w:ind w:firstLineChars="200" w:firstLine="482"/>
        <w:rPr>
          <w:b/>
          <w:color w:val="000000" w:themeColor="text1"/>
          <w:sz w:val="24"/>
        </w:rPr>
      </w:pPr>
      <w:r>
        <w:rPr>
          <w:b/>
          <w:color w:val="000000" w:themeColor="text1"/>
          <w:sz w:val="24"/>
        </w:rPr>
        <w:t>三、上述基金修订后的基金合同自</w:t>
      </w:r>
      <w:r>
        <w:rPr>
          <w:b/>
          <w:color w:val="000000" w:themeColor="text1"/>
          <w:sz w:val="24"/>
        </w:rPr>
        <w:t>202</w:t>
      </w:r>
      <w:r>
        <w:rPr>
          <w:rFonts w:hint="eastAsia"/>
          <w:b/>
          <w:color w:val="000000" w:themeColor="text1"/>
          <w:sz w:val="24"/>
        </w:rPr>
        <w:t>6</w:t>
      </w:r>
      <w:r>
        <w:rPr>
          <w:b/>
          <w:color w:val="000000" w:themeColor="text1"/>
          <w:sz w:val="24"/>
        </w:rPr>
        <w:t>年</w:t>
      </w:r>
      <w:r>
        <w:rPr>
          <w:rFonts w:hint="eastAsia"/>
          <w:b/>
          <w:color w:val="000000" w:themeColor="text1"/>
          <w:sz w:val="24"/>
        </w:rPr>
        <w:t>6</w:t>
      </w:r>
      <w:r>
        <w:rPr>
          <w:b/>
          <w:color w:val="000000" w:themeColor="text1"/>
          <w:sz w:val="24"/>
        </w:rPr>
        <w:t>月</w:t>
      </w:r>
      <w:r>
        <w:rPr>
          <w:rFonts w:hint="eastAsia"/>
          <w:b/>
          <w:color w:val="000000" w:themeColor="text1"/>
          <w:sz w:val="24"/>
        </w:rPr>
        <w:t>1</w:t>
      </w:r>
      <w:r>
        <w:rPr>
          <w:b/>
          <w:color w:val="000000" w:themeColor="text1"/>
          <w:sz w:val="24"/>
        </w:rPr>
        <w:t>日起生效。</w:t>
      </w:r>
    </w:p>
    <w:p w:rsidR="00210DA2" w:rsidRDefault="00210DA2" w:rsidP="00822F27">
      <w:pPr>
        <w:autoSpaceDE w:val="0"/>
        <w:autoSpaceDN w:val="0"/>
        <w:adjustRightInd w:val="0"/>
        <w:snapToGrid w:val="0"/>
        <w:spacing w:line="460" w:lineRule="exact"/>
        <w:ind w:firstLineChars="200" w:firstLine="482"/>
        <w:rPr>
          <w:b/>
          <w:color w:val="000000" w:themeColor="text1"/>
          <w:sz w:val="24"/>
        </w:rPr>
      </w:pPr>
    </w:p>
    <w:p w:rsidR="00210DA2" w:rsidRDefault="00822F27">
      <w:pPr>
        <w:pStyle w:val="af"/>
        <w:adjustRightInd w:val="0"/>
        <w:snapToGrid w:val="0"/>
        <w:spacing w:line="460" w:lineRule="exact"/>
        <w:ind w:firstLine="482"/>
        <w:rPr>
          <w:b/>
          <w:color w:val="000000" w:themeColor="text1"/>
          <w:sz w:val="24"/>
        </w:rPr>
      </w:pPr>
      <w:r>
        <w:rPr>
          <w:b/>
          <w:color w:val="000000" w:themeColor="text1"/>
          <w:sz w:val="24"/>
        </w:rPr>
        <w:t>四、其他事项</w:t>
      </w:r>
    </w:p>
    <w:p w:rsidR="00210DA2" w:rsidRDefault="00822F27">
      <w:pPr>
        <w:pStyle w:val="af"/>
        <w:adjustRightInd w:val="0"/>
        <w:snapToGrid w:val="0"/>
        <w:spacing w:line="460" w:lineRule="exact"/>
        <w:ind w:rightChars="40" w:right="84" w:firstLine="480"/>
        <w:rPr>
          <w:color w:val="000000" w:themeColor="text1"/>
          <w:sz w:val="24"/>
        </w:rPr>
      </w:pPr>
      <w:r>
        <w:rPr>
          <w:rFonts w:hint="eastAsia"/>
          <w:color w:val="000000" w:themeColor="text1"/>
          <w:sz w:val="24"/>
        </w:rPr>
        <w:t>（一）</w:t>
      </w:r>
      <w:r>
        <w:rPr>
          <w:color w:val="000000" w:themeColor="text1"/>
          <w:sz w:val="24"/>
        </w:rPr>
        <w:t>投资者可通过以下途径咨询有关详情</w:t>
      </w:r>
    </w:p>
    <w:p w:rsidR="00210DA2" w:rsidRDefault="00822F27">
      <w:pPr>
        <w:pStyle w:val="af"/>
        <w:adjustRightInd w:val="0"/>
        <w:snapToGrid w:val="0"/>
        <w:spacing w:line="460" w:lineRule="exact"/>
        <w:ind w:rightChars="40" w:right="84" w:firstLine="480"/>
        <w:rPr>
          <w:color w:val="000000" w:themeColor="text1"/>
          <w:sz w:val="24"/>
        </w:rPr>
      </w:pPr>
      <w:r>
        <w:rPr>
          <w:color w:val="000000" w:themeColor="text1"/>
          <w:sz w:val="24"/>
        </w:rPr>
        <w:t>客户服务电话：</w:t>
      </w:r>
      <w:r>
        <w:rPr>
          <w:rFonts w:hint="eastAsia"/>
          <w:color w:val="000000" w:themeColor="text1"/>
          <w:sz w:val="24"/>
        </w:rPr>
        <w:t>400-888-5558</w:t>
      </w:r>
    </w:p>
    <w:p w:rsidR="00210DA2" w:rsidRDefault="00822F27">
      <w:pPr>
        <w:pStyle w:val="af"/>
        <w:adjustRightInd w:val="0"/>
        <w:snapToGrid w:val="0"/>
        <w:spacing w:line="460" w:lineRule="exact"/>
        <w:ind w:rightChars="40" w:right="84" w:firstLine="480"/>
        <w:rPr>
          <w:color w:val="000000" w:themeColor="text1"/>
          <w:sz w:val="24"/>
        </w:rPr>
      </w:pPr>
      <w:r>
        <w:rPr>
          <w:color w:val="000000" w:themeColor="text1"/>
          <w:sz w:val="24"/>
        </w:rPr>
        <w:t>网址：</w:t>
      </w:r>
      <w:r>
        <w:rPr>
          <w:rFonts w:hint="eastAsia"/>
          <w:color w:val="000000" w:themeColor="text1"/>
          <w:sz w:val="24"/>
        </w:rPr>
        <w:t>www.dcfund.com.cn</w:t>
      </w:r>
    </w:p>
    <w:p w:rsidR="00210DA2" w:rsidRDefault="00822F27">
      <w:pPr>
        <w:pStyle w:val="af"/>
        <w:adjustRightInd w:val="0"/>
        <w:snapToGrid w:val="0"/>
        <w:spacing w:line="460" w:lineRule="exact"/>
        <w:ind w:rightChars="40" w:right="84" w:firstLine="480"/>
        <w:rPr>
          <w:color w:val="000000" w:themeColor="text1"/>
          <w:sz w:val="24"/>
        </w:rPr>
      </w:pPr>
      <w:r>
        <w:rPr>
          <w:rFonts w:hint="eastAsia"/>
          <w:color w:val="000000" w:themeColor="text1"/>
          <w:sz w:val="24"/>
        </w:rPr>
        <w:t>（二）</w:t>
      </w:r>
      <w:r>
        <w:rPr>
          <w:color w:val="000000" w:themeColor="text1"/>
          <w:sz w:val="24"/>
        </w:rPr>
        <w:t>基金管理人承诺以诚实信用、勤勉尽责的原则管理和运用基金资产，但不保证基金一定盈利，也不保证最低收益。销售机构根据法规要求对投资者类别、风险承受能力和基金的风险等级进行划分，并提出适当性匹配意见。投资者在投资基金前应认真阅读基金合同、招募说明书（更新）和基金产品资料概要（更新）等基金法律文件，全面认识基金产品的风险收益特征，在了解产品情况及销售机构适当性意见的基础上，根据自身的风险承受能力、投资期限和投资目标，对基金投资作出独立决策，选择合适的基金产品。基金管理人提醒投资者基金投资的</w:t>
      </w:r>
      <w:r>
        <w:rPr>
          <w:color w:val="000000" w:themeColor="text1"/>
          <w:sz w:val="24"/>
        </w:rPr>
        <w:t>“</w:t>
      </w:r>
      <w:r>
        <w:rPr>
          <w:color w:val="000000" w:themeColor="text1"/>
          <w:sz w:val="24"/>
        </w:rPr>
        <w:t>买者自负</w:t>
      </w:r>
      <w:r>
        <w:rPr>
          <w:color w:val="000000" w:themeColor="text1"/>
          <w:sz w:val="24"/>
        </w:rPr>
        <w:t>”</w:t>
      </w:r>
      <w:r>
        <w:rPr>
          <w:color w:val="000000" w:themeColor="text1"/>
          <w:sz w:val="24"/>
        </w:rPr>
        <w:t>原则，在投资者</w:t>
      </w:r>
      <w:r>
        <w:rPr>
          <w:color w:val="000000" w:themeColor="text1"/>
          <w:sz w:val="24"/>
        </w:rPr>
        <w:t>作出投资决策后，基金运营状况与基金净值变化引致的投资风险，由投资者自行负责。</w:t>
      </w:r>
    </w:p>
    <w:p w:rsidR="00210DA2" w:rsidRDefault="00210DA2">
      <w:pPr>
        <w:pStyle w:val="af"/>
        <w:adjustRightInd w:val="0"/>
        <w:snapToGrid w:val="0"/>
        <w:spacing w:line="460" w:lineRule="exact"/>
        <w:ind w:rightChars="40" w:right="84"/>
        <w:rPr>
          <w:color w:val="000000" w:themeColor="text1"/>
        </w:rPr>
      </w:pPr>
    </w:p>
    <w:p w:rsidR="00210DA2" w:rsidRDefault="00822F27">
      <w:pPr>
        <w:adjustRightInd w:val="0"/>
        <w:snapToGrid w:val="0"/>
        <w:spacing w:line="460" w:lineRule="exact"/>
        <w:ind w:firstLineChars="175" w:firstLine="420"/>
        <w:rPr>
          <w:color w:val="000000" w:themeColor="text1"/>
          <w:sz w:val="24"/>
        </w:rPr>
      </w:pPr>
      <w:r>
        <w:rPr>
          <w:color w:val="000000" w:themeColor="text1"/>
          <w:sz w:val="24"/>
        </w:rPr>
        <w:t>特此公告。</w:t>
      </w:r>
    </w:p>
    <w:p w:rsidR="00210DA2" w:rsidRDefault="00210DA2">
      <w:pPr>
        <w:adjustRightInd w:val="0"/>
        <w:snapToGrid w:val="0"/>
        <w:spacing w:line="460" w:lineRule="exact"/>
        <w:ind w:firstLineChars="175" w:firstLine="420"/>
        <w:rPr>
          <w:color w:val="000000" w:themeColor="text1"/>
          <w:sz w:val="24"/>
        </w:rPr>
      </w:pPr>
    </w:p>
    <w:p w:rsidR="00210DA2" w:rsidRDefault="00822F27">
      <w:pPr>
        <w:adjustRightInd w:val="0"/>
        <w:snapToGrid w:val="0"/>
        <w:spacing w:line="460" w:lineRule="exact"/>
        <w:ind w:firstLineChars="1450" w:firstLine="3480"/>
        <w:jc w:val="right"/>
        <w:rPr>
          <w:color w:val="000000" w:themeColor="text1"/>
          <w:sz w:val="24"/>
        </w:rPr>
      </w:pPr>
      <w:r>
        <w:rPr>
          <w:rFonts w:hint="eastAsia"/>
          <w:color w:val="000000" w:themeColor="text1"/>
          <w:sz w:val="24"/>
        </w:rPr>
        <w:t>大成</w:t>
      </w:r>
      <w:r>
        <w:rPr>
          <w:color w:val="000000" w:themeColor="text1"/>
          <w:sz w:val="24"/>
        </w:rPr>
        <w:t>基金管理有限公司</w:t>
      </w:r>
    </w:p>
    <w:p w:rsidR="00210DA2" w:rsidRDefault="00822F27">
      <w:pPr>
        <w:pStyle w:val="af"/>
        <w:adjustRightInd w:val="0"/>
        <w:snapToGrid w:val="0"/>
        <w:spacing w:line="460" w:lineRule="exact"/>
        <w:ind w:right="240" w:firstLineChars="1500" w:firstLine="3600"/>
        <w:jc w:val="right"/>
        <w:rPr>
          <w:color w:val="000000" w:themeColor="text1"/>
          <w:sz w:val="24"/>
        </w:rPr>
      </w:pPr>
      <w:r>
        <w:rPr>
          <w:color w:val="000000" w:themeColor="text1"/>
          <w:sz w:val="24"/>
        </w:rPr>
        <w:t>202</w:t>
      </w:r>
      <w:r>
        <w:rPr>
          <w:rFonts w:hint="eastAsia"/>
          <w:color w:val="000000" w:themeColor="text1"/>
          <w:sz w:val="24"/>
        </w:rPr>
        <w:t>6</w:t>
      </w:r>
      <w:r>
        <w:rPr>
          <w:color w:val="000000" w:themeColor="text1"/>
          <w:sz w:val="24"/>
        </w:rPr>
        <w:t>年</w:t>
      </w:r>
      <w:r>
        <w:rPr>
          <w:rFonts w:hint="eastAsia"/>
          <w:color w:val="000000" w:themeColor="text1"/>
          <w:sz w:val="24"/>
        </w:rPr>
        <w:t>5</w:t>
      </w:r>
      <w:r>
        <w:rPr>
          <w:color w:val="000000" w:themeColor="text1"/>
          <w:sz w:val="24"/>
        </w:rPr>
        <w:t>月</w:t>
      </w:r>
      <w:r>
        <w:rPr>
          <w:rFonts w:hint="eastAsia"/>
          <w:color w:val="000000" w:themeColor="text1"/>
          <w:sz w:val="24"/>
        </w:rPr>
        <w:t>1</w:t>
      </w:r>
      <w:r>
        <w:rPr>
          <w:color w:val="000000" w:themeColor="text1"/>
          <w:sz w:val="24"/>
        </w:rPr>
        <w:t>日</w:t>
      </w:r>
      <w:bookmarkEnd w:id="1"/>
      <w:bookmarkEnd w:id="2"/>
      <w:bookmarkEnd w:id="3"/>
      <w:bookmarkEnd w:id="4"/>
    </w:p>
    <w:p w:rsidR="00210DA2" w:rsidRDefault="00210DA2">
      <w:pPr>
        <w:pStyle w:val="af"/>
        <w:adjustRightInd w:val="0"/>
        <w:snapToGrid w:val="0"/>
        <w:spacing w:line="460" w:lineRule="exact"/>
        <w:ind w:right="240" w:firstLineChars="1500" w:firstLine="3600"/>
        <w:jc w:val="right"/>
        <w:rPr>
          <w:color w:val="000000" w:themeColor="text1"/>
          <w:sz w:val="24"/>
        </w:rPr>
      </w:pPr>
    </w:p>
    <w:p w:rsidR="00210DA2" w:rsidRDefault="00822F27">
      <w:pPr>
        <w:rPr>
          <w:b/>
          <w:color w:val="000000" w:themeColor="text1"/>
          <w:sz w:val="24"/>
        </w:rPr>
      </w:pPr>
      <w:r>
        <w:rPr>
          <w:b/>
          <w:color w:val="000000" w:themeColor="text1"/>
          <w:sz w:val="24"/>
        </w:rPr>
        <w:br w:type="page"/>
      </w:r>
    </w:p>
    <w:p w:rsidR="00210DA2" w:rsidRDefault="00822F27">
      <w:pPr>
        <w:adjustRightInd w:val="0"/>
        <w:snapToGrid w:val="0"/>
        <w:spacing w:line="460" w:lineRule="exact"/>
        <w:ind w:right="240" w:firstLine="480"/>
        <w:jc w:val="left"/>
        <w:rPr>
          <w:b/>
          <w:color w:val="000000" w:themeColor="text1"/>
          <w:sz w:val="24"/>
        </w:rPr>
      </w:pPr>
      <w:r>
        <w:rPr>
          <w:b/>
          <w:color w:val="000000" w:themeColor="text1"/>
          <w:sz w:val="24"/>
        </w:rPr>
        <w:t>附</w:t>
      </w:r>
      <w:r>
        <w:rPr>
          <w:rFonts w:hint="eastAsia"/>
          <w:b/>
          <w:color w:val="000000" w:themeColor="text1"/>
          <w:sz w:val="24"/>
        </w:rPr>
        <w:t>件</w:t>
      </w:r>
      <w:r>
        <w:rPr>
          <w:b/>
          <w:color w:val="000000" w:themeColor="text1"/>
          <w:sz w:val="24"/>
        </w:rPr>
        <w:t>：业绩比较基准调整原因及合理性说明</w:t>
      </w:r>
    </w:p>
    <w:p w:rsidR="00210DA2" w:rsidRDefault="00822F27">
      <w:pPr>
        <w:pStyle w:val="af"/>
        <w:spacing w:line="360" w:lineRule="auto"/>
        <w:ind w:firstLine="482"/>
        <w:rPr>
          <w:rFonts w:ascii="宋体" w:hAnsi="宋体" w:cs="宋体"/>
          <w:b/>
          <w:bCs/>
          <w:color w:val="000000" w:themeColor="text1"/>
          <w:kern w:val="0"/>
          <w:sz w:val="24"/>
        </w:rPr>
      </w:pPr>
      <w:r>
        <w:rPr>
          <w:rFonts w:ascii="宋体" w:hAnsi="宋体" w:cs="宋体" w:hint="eastAsia"/>
          <w:b/>
          <w:bCs/>
          <w:color w:val="000000" w:themeColor="text1"/>
          <w:kern w:val="0"/>
          <w:sz w:val="24"/>
        </w:rPr>
        <w:t>1</w:t>
      </w:r>
      <w:r>
        <w:rPr>
          <w:rFonts w:ascii="宋体" w:hAnsi="宋体" w:cs="宋体" w:hint="eastAsia"/>
          <w:b/>
          <w:bCs/>
          <w:color w:val="000000" w:themeColor="text1"/>
          <w:kern w:val="0"/>
          <w:sz w:val="24"/>
        </w:rPr>
        <w:t>、大成品质医疗股票型证券投资基金</w:t>
      </w:r>
    </w:p>
    <w:p w:rsidR="00210DA2" w:rsidRDefault="00822F27">
      <w:pPr>
        <w:spacing w:line="360" w:lineRule="auto"/>
        <w:ind w:leftChars="200" w:left="420"/>
        <w:jc w:val="left"/>
        <w:rPr>
          <w:rFonts w:ascii="宋体" w:hAnsi="宋体" w:cs="宋体"/>
          <w:b/>
          <w:bCs/>
          <w:color w:val="000000" w:themeColor="text1"/>
          <w:sz w:val="24"/>
        </w:rPr>
      </w:pPr>
      <w:r>
        <w:rPr>
          <w:rFonts w:ascii="宋体" w:hAnsi="宋体" w:cs="宋体" w:hint="eastAsia"/>
          <w:b/>
          <w:bCs/>
          <w:color w:val="000000" w:themeColor="text1"/>
          <w:sz w:val="24"/>
        </w:rPr>
        <w:t>（</w:t>
      </w:r>
      <w:r>
        <w:rPr>
          <w:rFonts w:ascii="宋体" w:hAnsi="宋体" w:cs="宋体" w:hint="eastAsia"/>
          <w:b/>
          <w:bCs/>
          <w:color w:val="000000" w:themeColor="text1"/>
          <w:sz w:val="24"/>
        </w:rPr>
        <w:t>1</w:t>
      </w:r>
      <w:r>
        <w:rPr>
          <w:rFonts w:ascii="宋体" w:hAnsi="宋体" w:cs="宋体" w:hint="eastAsia"/>
          <w:b/>
          <w:bCs/>
          <w:color w:val="000000" w:themeColor="text1"/>
          <w:sz w:val="24"/>
        </w:rPr>
        <w:t>）业绩比较基准变更原因及差异说明</w:t>
      </w:r>
    </w:p>
    <w:p w:rsidR="00210DA2" w:rsidRDefault="00822F27">
      <w:pPr>
        <w:spacing w:line="360" w:lineRule="auto"/>
        <w:ind w:firstLineChars="200" w:firstLine="480"/>
        <w:jc w:val="left"/>
        <w:rPr>
          <w:rFonts w:ascii="宋体" w:hAnsi="宋体" w:cs="宋体"/>
          <w:color w:val="000000" w:themeColor="text1"/>
          <w:sz w:val="24"/>
        </w:rPr>
      </w:pPr>
      <w:r>
        <w:rPr>
          <w:rFonts w:ascii="宋体" w:hAnsi="宋体" w:cs="宋体" w:hint="eastAsia"/>
          <w:color w:val="000000" w:themeColor="text1"/>
          <w:sz w:val="24"/>
        </w:rPr>
        <w:t>为了更科学、准确地体现本基金的投资风格，根据本基金的投资目标、投资范围、投资策略及投资比例限制等约定，并结合本基金投资组合历史的资产配置比例、股票特征、行业分布特点、债券投资情况等，本基金业绩比较基准由“中证医药卫生指数收益率×</w:t>
      </w:r>
      <w:r>
        <w:rPr>
          <w:rFonts w:ascii="宋体" w:hAnsi="宋体" w:cs="宋体" w:hint="eastAsia"/>
          <w:color w:val="000000" w:themeColor="text1"/>
          <w:sz w:val="24"/>
        </w:rPr>
        <w:t>65%+</w:t>
      </w:r>
      <w:r>
        <w:rPr>
          <w:rFonts w:ascii="宋体" w:hAnsi="宋体" w:cs="宋体" w:hint="eastAsia"/>
          <w:color w:val="000000" w:themeColor="text1"/>
          <w:sz w:val="24"/>
        </w:rPr>
        <w:t>恒生指数收益率×</w:t>
      </w:r>
      <w:r>
        <w:rPr>
          <w:rFonts w:ascii="宋体" w:hAnsi="宋体" w:cs="宋体" w:hint="eastAsia"/>
          <w:color w:val="000000" w:themeColor="text1"/>
          <w:sz w:val="24"/>
        </w:rPr>
        <w:t>15%+</w:t>
      </w:r>
      <w:r>
        <w:rPr>
          <w:rFonts w:ascii="宋体" w:hAnsi="宋体" w:cs="宋体" w:hint="eastAsia"/>
          <w:color w:val="000000" w:themeColor="text1"/>
          <w:sz w:val="24"/>
        </w:rPr>
        <w:t>中债综合全价（总值）指数收益率×</w:t>
      </w:r>
      <w:r>
        <w:rPr>
          <w:rFonts w:ascii="宋体" w:hAnsi="宋体" w:cs="宋体" w:hint="eastAsia"/>
          <w:color w:val="000000" w:themeColor="text1"/>
          <w:sz w:val="24"/>
        </w:rPr>
        <w:t>20%</w:t>
      </w:r>
      <w:r>
        <w:rPr>
          <w:rFonts w:ascii="宋体" w:hAnsi="宋体" w:cs="宋体" w:hint="eastAsia"/>
          <w:color w:val="000000" w:themeColor="text1"/>
          <w:sz w:val="24"/>
        </w:rPr>
        <w:t>”调整为“中证医药卫生指数收益率</w:t>
      </w:r>
      <w:r>
        <w:rPr>
          <w:rFonts w:ascii="宋体" w:hAnsi="宋体" w:cs="宋体" w:hint="eastAsia"/>
          <w:color w:val="000000" w:themeColor="text1"/>
          <w:sz w:val="24"/>
        </w:rPr>
        <w:t>*80%+</w:t>
      </w:r>
      <w:r>
        <w:rPr>
          <w:rFonts w:ascii="宋体" w:hAnsi="宋体" w:cs="宋体" w:hint="eastAsia"/>
          <w:color w:val="000000" w:themeColor="text1"/>
          <w:sz w:val="24"/>
        </w:rPr>
        <w:t>中证港股通医药卫生综合指数（人民币）收益率</w:t>
      </w:r>
      <w:r>
        <w:rPr>
          <w:rFonts w:ascii="宋体" w:hAnsi="宋体" w:cs="宋体" w:hint="eastAsia"/>
          <w:color w:val="000000" w:themeColor="text1"/>
          <w:sz w:val="24"/>
        </w:rPr>
        <w:t>*10%+</w:t>
      </w:r>
      <w:r>
        <w:rPr>
          <w:rFonts w:ascii="宋体" w:hAnsi="宋体" w:cs="宋体" w:hint="eastAsia"/>
          <w:color w:val="000000" w:themeColor="text1"/>
          <w:sz w:val="24"/>
        </w:rPr>
        <w:t>中债</w:t>
      </w:r>
      <w:r>
        <w:rPr>
          <w:rFonts w:ascii="宋体" w:hAnsi="宋体" w:cs="宋体" w:hint="eastAsia"/>
          <w:color w:val="000000" w:themeColor="text1"/>
          <w:sz w:val="24"/>
        </w:rPr>
        <w:t>-</w:t>
      </w:r>
      <w:r>
        <w:rPr>
          <w:rFonts w:ascii="宋体" w:hAnsi="宋体" w:cs="宋体" w:hint="eastAsia"/>
          <w:color w:val="000000" w:themeColor="text1"/>
          <w:sz w:val="24"/>
        </w:rPr>
        <w:t>国债总全价</w:t>
      </w:r>
      <w:r>
        <w:rPr>
          <w:rFonts w:ascii="宋体" w:hAnsi="宋体" w:cs="宋体" w:hint="eastAsia"/>
          <w:color w:val="000000" w:themeColor="text1"/>
          <w:sz w:val="24"/>
        </w:rPr>
        <w:t>(1-3</w:t>
      </w:r>
      <w:r>
        <w:rPr>
          <w:rFonts w:ascii="宋体" w:hAnsi="宋体" w:cs="宋体" w:hint="eastAsia"/>
          <w:color w:val="000000" w:themeColor="text1"/>
          <w:sz w:val="24"/>
        </w:rPr>
        <w:t>年</w:t>
      </w:r>
      <w:r>
        <w:rPr>
          <w:rFonts w:ascii="宋体" w:hAnsi="宋体" w:cs="宋体" w:hint="eastAsia"/>
          <w:color w:val="000000" w:themeColor="text1"/>
          <w:sz w:val="24"/>
        </w:rPr>
        <w:t>)</w:t>
      </w:r>
      <w:r>
        <w:rPr>
          <w:rFonts w:ascii="宋体" w:hAnsi="宋体" w:cs="宋体" w:hint="eastAsia"/>
          <w:color w:val="000000" w:themeColor="text1"/>
          <w:sz w:val="24"/>
        </w:rPr>
        <w:t>指数收益率</w:t>
      </w:r>
      <w:r>
        <w:rPr>
          <w:rFonts w:ascii="宋体" w:hAnsi="宋体" w:cs="宋体" w:hint="eastAsia"/>
          <w:color w:val="000000" w:themeColor="text1"/>
          <w:sz w:val="24"/>
        </w:rPr>
        <w:t>*10%</w:t>
      </w:r>
      <w:r>
        <w:rPr>
          <w:rFonts w:ascii="宋体" w:hAnsi="宋体" w:cs="宋体" w:hint="eastAsia"/>
          <w:color w:val="000000" w:themeColor="text1"/>
          <w:sz w:val="24"/>
        </w:rPr>
        <w:t>”。</w:t>
      </w:r>
    </w:p>
    <w:p w:rsidR="00210DA2" w:rsidRDefault="00822F27">
      <w:pPr>
        <w:spacing w:line="360" w:lineRule="auto"/>
        <w:ind w:firstLineChars="200" w:firstLine="480"/>
        <w:jc w:val="left"/>
        <w:rPr>
          <w:rFonts w:ascii="宋体" w:hAnsi="宋体" w:cs="宋体"/>
          <w:color w:val="000000" w:themeColor="text1"/>
          <w:sz w:val="24"/>
        </w:rPr>
      </w:pPr>
      <w:r>
        <w:rPr>
          <w:rFonts w:ascii="宋体" w:hAnsi="宋体" w:cs="宋体" w:hint="eastAsia"/>
          <w:color w:val="000000" w:themeColor="text1"/>
          <w:sz w:val="24"/>
        </w:rPr>
        <w:t>业绩比较基准要素的</w:t>
      </w:r>
      <w:r>
        <w:rPr>
          <w:rFonts w:ascii="宋体" w:hAnsi="宋体" w:cs="宋体"/>
          <w:color w:val="000000" w:themeColor="text1"/>
          <w:sz w:val="24"/>
        </w:rPr>
        <w:t>A</w:t>
      </w:r>
      <w:r>
        <w:rPr>
          <w:rFonts w:ascii="宋体" w:hAnsi="宋体" w:cs="宋体"/>
          <w:color w:val="000000" w:themeColor="text1"/>
          <w:sz w:val="24"/>
        </w:rPr>
        <w:t>股股票部分</w:t>
      </w:r>
      <w:r>
        <w:rPr>
          <w:rFonts w:ascii="宋体" w:hAnsi="宋体" w:cs="宋体" w:hint="eastAsia"/>
          <w:color w:val="000000" w:themeColor="text1"/>
          <w:sz w:val="24"/>
        </w:rPr>
        <w:t>未做调整，仍为“中证医药卫生指数</w:t>
      </w:r>
      <w:r>
        <w:rPr>
          <w:rFonts w:ascii="宋体" w:hAnsi="宋体" w:cs="宋体"/>
          <w:color w:val="000000" w:themeColor="text1"/>
          <w:sz w:val="24"/>
        </w:rPr>
        <w:t>”</w:t>
      </w:r>
      <w:r>
        <w:rPr>
          <w:rFonts w:ascii="宋体" w:hAnsi="宋体" w:cs="宋体" w:hint="eastAsia"/>
          <w:color w:val="000000" w:themeColor="text1"/>
          <w:sz w:val="24"/>
        </w:rPr>
        <w:t>。</w:t>
      </w:r>
      <w:r>
        <w:rPr>
          <w:rFonts w:ascii="宋体" w:hAnsi="宋体" w:cs="宋体" w:hint="eastAsia"/>
          <w:color w:val="000000" w:themeColor="text1"/>
          <w:sz w:val="24"/>
        </w:rPr>
        <w:t xml:space="preserve"> </w:t>
      </w:r>
    </w:p>
    <w:p w:rsidR="00210DA2" w:rsidRDefault="00822F27" w:rsidP="00822F27">
      <w:pPr>
        <w:spacing w:line="360" w:lineRule="auto"/>
        <w:ind w:firstLineChars="200" w:firstLine="482"/>
        <w:jc w:val="left"/>
        <w:rPr>
          <w:rFonts w:ascii="宋体" w:hAnsi="宋体" w:cs="宋体"/>
          <w:color w:val="000000" w:themeColor="text1"/>
          <w:sz w:val="24"/>
        </w:rPr>
      </w:pPr>
      <w:r>
        <w:rPr>
          <w:rFonts w:ascii="宋体" w:hAnsi="宋体" w:cs="宋体" w:hint="eastAsia"/>
          <w:b/>
          <w:bCs/>
          <w:color w:val="000000" w:themeColor="text1"/>
          <w:sz w:val="24"/>
        </w:rPr>
        <w:t>业绩比较基准要素的港股股票部分方面，</w:t>
      </w:r>
      <w:r>
        <w:rPr>
          <w:rFonts w:ascii="宋体" w:hAnsi="宋体" w:cs="宋体" w:hint="eastAsia"/>
          <w:bCs/>
          <w:color w:val="000000" w:themeColor="text1"/>
          <w:sz w:val="24"/>
        </w:rPr>
        <w:t>本基金重点投资于医疗相关行业的上市公司股票</w:t>
      </w:r>
      <w:r>
        <w:rPr>
          <w:rFonts w:ascii="宋体" w:hAnsi="宋体" w:cs="宋体" w:hint="eastAsia"/>
          <w:color w:val="000000" w:themeColor="text1"/>
          <w:sz w:val="24"/>
        </w:rPr>
        <w:t>，综合考虑基准指数与产品定位和投资风格等的匹配度，同时兼顾考虑基准指数的表征性、认可度，以及指数市值覆盖、风格特征、行业与个股分布等，本基金基准港股股票部分的基准要素由“恒生指数”调整为“中证港股通医药卫生综合指数（人民币）”。原基准港股股票部分的基准要素“恒生指数”</w:t>
      </w:r>
      <w:r>
        <w:rPr>
          <w:rFonts w:ascii="宋体" w:hAnsi="宋体" w:cs="宋体" w:hint="eastAsia"/>
          <w:bCs/>
          <w:color w:val="000000" w:themeColor="text1"/>
          <w:sz w:val="24"/>
        </w:rPr>
        <w:t>采用流通市值加权方式编制，反映香港股票市场主要上市公司的整体表现</w:t>
      </w:r>
      <w:r>
        <w:rPr>
          <w:rFonts w:ascii="宋体" w:hAnsi="宋体" w:cs="宋体" w:hint="eastAsia"/>
          <w:color w:val="000000" w:themeColor="text1"/>
          <w:sz w:val="24"/>
        </w:rPr>
        <w:t>。调整后的港股基准要素“中证港股通医药卫生综合指数（人民币）”</w:t>
      </w:r>
      <w:r>
        <w:rPr>
          <w:rFonts w:ascii="宋体" w:hAnsi="宋体" w:cs="宋体" w:hint="eastAsia"/>
          <w:bCs/>
          <w:color w:val="000000" w:themeColor="text1"/>
          <w:sz w:val="24"/>
        </w:rPr>
        <w:t xml:space="preserve"> </w:t>
      </w:r>
      <w:r>
        <w:rPr>
          <w:rFonts w:ascii="宋体" w:hAnsi="宋体" w:cs="宋体" w:hint="eastAsia"/>
          <w:bCs/>
          <w:color w:val="000000" w:themeColor="text1"/>
          <w:sz w:val="24"/>
        </w:rPr>
        <w:t>从港股通范围内选取</w:t>
      </w:r>
      <w:r>
        <w:rPr>
          <w:rFonts w:ascii="宋体" w:hAnsi="宋体" w:cs="宋体" w:hint="eastAsia"/>
          <w:bCs/>
          <w:color w:val="000000" w:themeColor="text1"/>
          <w:sz w:val="24"/>
        </w:rPr>
        <w:t>50</w:t>
      </w:r>
      <w:r>
        <w:rPr>
          <w:rFonts w:ascii="宋体" w:hAnsi="宋体" w:cs="宋体" w:hint="eastAsia"/>
          <w:bCs/>
          <w:color w:val="000000" w:themeColor="text1"/>
          <w:sz w:val="24"/>
        </w:rPr>
        <w:t>只流动性较好、</w:t>
      </w:r>
      <w:r>
        <w:rPr>
          <w:rFonts w:ascii="宋体" w:hAnsi="宋体" w:cs="宋体" w:hint="eastAsia"/>
          <w:bCs/>
          <w:color w:val="000000" w:themeColor="text1"/>
          <w:sz w:val="24"/>
        </w:rPr>
        <w:t>市值较大的医疗卫生行业上市公司证券作为指数样本，以反映港股通范围内医药卫生上市公司证券的整体表现，</w:t>
      </w:r>
      <w:r>
        <w:rPr>
          <w:rFonts w:ascii="宋体" w:hAnsi="宋体" w:cs="宋体" w:hint="eastAsia"/>
          <w:color w:val="000000" w:themeColor="text1"/>
          <w:sz w:val="24"/>
        </w:rPr>
        <w:t>更适合作为本基金港股股票部分的业绩比较基准要素。</w:t>
      </w:r>
    </w:p>
    <w:p w:rsidR="00210DA2" w:rsidRDefault="00822F27" w:rsidP="00822F27">
      <w:pPr>
        <w:spacing w:line="360" w:lineRule="auto"/>
        <w:ind w:firstLineChars="200" w:firstLine="482"/>
        <w:jc w:val="left"/>
        <w:rPr>
          <w:rFonts w:ascii="宋体" w:hAnsi="宋体" w:cs="宋体"/>
          <w:color w:val="000000" w:themeColor="text1"/>
          <w:sz w:val="24"/>
        </w:rPr>
      </w:pPr>
      <w:r>
        <w:rPr>
          <w:rFonts w:ascii="宋体" w:hAnsi="宋体" w:cs="宋体" w:hint="eastAsia"/>
          <w:b/>
          <w:bCs/>
          <w:color w:val="000000" w:themeColor="text1"/>
          <w:sz w:val="24"/>
        </w:rPr>
        <w:t>业绩比较基准要素的债券部分方面，</w:t>
      </w:r>
      <w:r>
        <w:rPr>
          <w:rFonts w:ascii="宋体" w:hAnsi="宋体" w:cs="宋体" w:hint="eastAsia"/>
          <w:color w:val="000000" w:themeColor="text1"/>
          <w:sz w:val="24"/>
        </w:rPr>
        <w:t>基于基金投资目标、投资范围、投资策略以及过往实际运作情况，本基金的债券资产预期整体偏向于中短久期利率债，综合考虑基准指数与产品定位和投资风格等的匹配度，同时兼顾考虑基准指数的表征性、认可度等，本基金基准债券部分的基准要素由“中债综合全价（总值）指数”调整为“中债</w:t>
      </w:r>
      <w:r>
        <w:rPr>
          <w:rFonts w:ascii="宋体" w:hAnsi="宋体" w:cs="宋体" w:hint="eastAsia"/>
          <w:color w:val="000000" w:themeColor="text1"/>
          <w:sz w:val="24"/>
        </w:rPr>
        <w:t>-</w:t>
      </w:r>
      <w:r>
        <w:rPr>
          <w:rFonts w:ascii="宋体" w:hAnsi="宋体" w:cs="宋体" w:hint="eastAsia"/>
          <w:color w:val="000000" w:themeColor="text1"/>
          <w:sz w:val="24"/>
        </w:rPr>
        <w:t>国债总全价</w:t>
      </w:r>
      <w:r>
        <w:rPr>
          <w:rFonts w:ascii="宋体" w:hAnsi="宋体" w:cs="宋体" w:hint="eastAsia"/>
          <w:color w:val="000000" w:themeColor="text1"/>
          <w:sz w:val="24"/>
        </w:rPr>
        <w:t>(1-3</w:t>
      </w:r>
      <w:r>
        <w:rPr>
          <w:rFonts w:ascii="宋体" w:hAnsi="宋体" w:cs="宋体" w:hint="eastAsia"/>
          <w:color w:val="000000" w:themeColor="text1"/>
          <w:sz w:val="24"/>
        </w:rPr>
        <w:t>年</w:t>
      </w:r>
      <w:r>
        <w:rPr>
          <w:rFonts w:ascii="宋体" w:hAnsi="宋体" w:cs="宋体" w:hint="eastAsia"/>
          <w:color w:val="000000" w:themeColor="text1"/>
          <w:sz w:val="24"/>
        </w:rPr>
        <w:t>)</w:t>
      </w:r>
      <w:r>
        <w:rPr>
          <w:rFonts w:ascii="宋体" w:hAnsi="宋体" w:cs="宋体" w:hint="eastAsia"/>
          <w:color w:val="000000" w:themeColor="text1"/>
          <w:sz w:val="24"/>
        </w:rPr>
        <w:t>指数”。原基准债券部分的基准要素“中债综合全价</w:t>
      </w:r>
      <w:r>
        <w:rPr>
          <w:rFonts w:ascii="宋体" w:hAnsi="宋体" w:cs="宋体" w:hint="eastAsia"/>
          <w:color w:val="000000" w:themeColor="text1"/>
          <w:sz w:val="24"/>
        </w:rPr>
        <w:t>（总值）指数”</w:t>
      </w:r>
      <w:r>
        <w:rPr>
          <w:rFonts w:ascii="宋体" w:hAnsi="宋体" w:cs="宋体"/>
          <w:color w:val="000000" w:themeColor="text1"/>
          <w:sz w:val="24"/>
        </w:rPr>
        <w:t>由在境内公开发行且上市流通的国债、政策性银行债券、商业银行债券、中期票据、短期融资券、企业债、公司债等成份券组成，反映境内人民币债券市场整体表现。</w:t>
      </w:r>
      <w:r>
        <w:rPr>
          <w:rFonts w:ascii="宋体" w:hAnsi="宋体" w:cs="宋体" w:hint="eastAsia"/>
          <w:color w:val="000000" w:themeColor="text1"/>
          <w:sz w:val="24"/>
        </w:rPr>
        <w:t>调整后的债券基准要素“中债</w:t>
      </w:r>
      <w:r>
        <w:rPr>
          <w:rFonts w:ascii="宋体" w:hAnsi="宋体" w:cs="宋体" w:hint="eastAsia"/>
          <w:color w:val="000000" w:themeColor="text1"/>
          <w:sz w:val="24"/>
        </w:rPr>
        <w:t>-</w:t>
      </w:r>
      <w:r>
        <w:rPr>
          <w:rFonts w:ascii="宋体" w:hAnsi="宋体" w:cs="宋体" w:hint="eastAsia"/>
          <w:color w:val="000000" w:themeColor="text1"/>
          <w:sz w:val="24"/>
        </w:rPr>
        <w:t>国债总全价</w:t>
      </w:r>
      <w:r>
        <w:rPr>
          <w:rFonts w:ascii="宋体" w:hAnsi="宋体" w:cs="宋体" w:hint="eastAsia"/>
          <w:color w:val="000000" w:themeColor="text1"/>
          <w:sz w:val="24"/>
        </w:rPr>
        <w:t>(1-3</w:t>
      </w:r>
      <w:r>
        <w:rPr>
          <w:rFonts w:ascii="宋体" w:hAnsi="宋体" w:cs="宋体" w:hint="eastAsia"/>
          <w:color w:val="000000" w:themeColor="text1"/>
          <w:sz w:val="24"/>
        </w:rPr>
        <w:t>年</w:t>
      </w:r>
      <w:r>
        <w:rPr>
          <w:rFonts w:ascii="宋体" w:hAnsi="宋体" w:cs="宋体" w:hint="eastAsia"/>
          <w:color w:val="000000" w:themeColor="text1"/>
          <w:sz w:val="24"/>
        </w:rPr>
        <w:t>)</w:t>
      </w:r>
      <w:r>
        <w:rPr>
          <w:rFonts w:ascii="宋体" w:hAnsi="宋体" w:cs="宋体" w:hint="eastAsia"/>
          <w:color w:val="000000" w:themeColor="text1"/>
          <w:sz w:val="24"/>
        </w:rPr>
        <w:t>指数”隶属于中债</w:t>
      </w:r>
      <w:r>
        <w:rPr>
          <w:rFonts w:ascii="宋体" w:hAnsi="宋体" w:cs="宋体" w:hint="eastAsia"/>
          <w:color w:val="000000" w:themeColor="text1"/>
          <w:sz w:val="24"/>
        </w:rPr>
        <w:t>-</w:t>
      </w:r>
      <w:r>
        <w:rPr>
          <w:rFonts w:ascii="宋体" w:hAnsi="宋体" w:cs="宋体" w:hint="eastAsia"/>
          <w:color w:val="000000" w:themeColor="text1"/>
          <w:sz w:val="24"/>
        </w:rPr>
        <w:t>国债总指数，该指数成分券由在境内公开发行且上市流通、债券待偿期限在</w:t>
      </w:r>
      <w:r>
        <w:rPr>
          <w:rFonts w:ascii="宋体" w:hAnsi="宋体" w:cs="宋体" w:hint="eastAsia"/>
          <w:color w:val="000000" w:themeColor="text1"/>
          <w:sz w:val="24"/>
        </w:rPr>
        <w:t>1-3</w:t>
      </w:r>
      <w:r>
        <w:rPr>
          <w:rFonts w:ascii="宋体" w:hAnsi="宋体" w:cs="宋体" w:hint="eastAsia"/>
          <w:color w:val="000000" w:themeColor="text1"/>
          <w:sz w:val="24"/>
        </w:rPr>
        <w:t>年（含</w:t>
      </w:r>
      <w:r>
        <w:rPr>
          <w:rFonts w:ascii="宋体" w:hAnsi="宋体" w:cs="宋体" w:hint="eastAsia"/>
          <w:color w:val="000000" w:themeColor="text1"/>
          <w:sz w:val="24"/>
        </w:rPr>
        <w:t>1</w:t>
      </w:r>
      <w:r>
        <w:rPr>
          <w:rFonts w:ascii="宋体" w:hAnsi="宋体" w:cs="宋体" w:hint="eastAsia"/>
          <w:color w:val="000000" w:themeColor="text1"/>
          <w:sz w:val="24"/>
        </w:rPr>
        <w:t>年）的记账式国债组成，反映中短期限国债的整体价格走势及变动趋势，更适合作为本基金债券部分的业绩比较基准要素。</w:t>
      </w:r>
    </w:p>
    <w:p w:rsidR="00210DA2" w:rsidRDefault="00822F27" w:rsidP="00822F27">
      <w:pPr>
        <w:spacing w:line="360" w:lineRule="auto"/>
        <w:ind w:firstLineChars="200" w:firstLine="482"/>
        <w:jc w:val="left"/>
        <w:rPr>
          <w:rFonts w:ascii="宋体" w:hAnsi="宋体" w:cs="宋体"/>
          <w:color w:val="000000" w:themeColor="text1"/>
          <w:sz w:val="24"/>
        </w:rPr>
      </w:pPr>
      <w:r>
        <w:rPr>
          <w:rFonts w:ascii="宋体" w:hAnsi="宋体" w:cs="宋体" w:hint="eastAsia"/>
          <w:b/>
          <w:bCs/>
          <w:color w:val="000000" w:themeColor="text1"/>
          <w:sz w:val="24"/>
        </w:rPr>
        <w:t>业绩比较基准要素的权重设置方面，</w:t>
      </w:r>
      <w:r>
        <w:rPr>
          <w:rFonts w:ascii="宋体" w:hAnsi="宋体" w:cs="宋体" w:hint="eastAsia"/>
          <w:color w:val="000000" w:themeColor="text1"/>
          <w:sz w:val="24"/>
        </w:rPr>
        <w:t>基于本基金各类资产比例的投资比例限制，结合本基金投资组合历史的</w:t>
      </w:r>
      <w:r>
        <w:rPr>
          <w:rFonts w:ascii="宋体" w:hAnsi="宋体" w:cs="宋体" w:hint="eastAsia"/>
          <w:color w:val="000000" w:themeColor="text1"/>
          <w:sz w:val="24"/>
        </w:rPr>
        <w:t>资产配置比例情况以及预期的中长期资产配置比例中枢，对本基金各业绩比较基准要素的权重进行了调整，将基准中</w:t>
      </w:r>
      <w:r>
        <w:rPr>
          <w:rFonts w:ascii="宋体" w:hAnsi="宋体" w:cs="宋体" w:hint="eastAsia"/>
          <w:color w:val="000000" w:themeColor="text1"/>
          <w:sz w:val="24"/>
        </w:rPr>
        <w:t>A</w:t>
      </w:r>
      <w:r>
        <w:rPr>
          <w:rFonts w:ascii="宋体" w:hAnsi="宋体" w:cs="宋体" w:hint="eastAsia"/>
          <w:color w:val="000000" w:themeColor="text1"/>
          <w:sz w:val="24"/>
        </w:rPr>
        <w:t>股股票资产所对应的基准要素权重由</w:t>
      </w:r>
      <w:r>
        <w:rPr>
          <w:rFonts w:ascii="宋体" w:hAnsi="宋体" w:cs="宋体"/>
          <w:color w:val="000000" w:themeColor="text1"/>
          <w:sz w:val="24"/>
        </w:rPr>
        <w:t>65</w:t>
      </w:r>
      <w:r>
        <w:rPr>
          <w:rFonts w:ascii="宋体" w:hAnsi="宋体" w:cs="宋体" w:hint="eastAsia"/>
          <w:color w:val="000000" w:themeColor="text1"/>
          <w:sz w:val="24"/>
        </w:rPr>
        <w:t>%</w:t>
      </w:r>
      <w:r>
        <w:rPr>
          <w:rFonts w:ascii="宋体" w:hAnsi="宋体" w:cs="宋体" w:hint="eastAsia"/>
          <w:color w:val="000000" w:themeColor="text1"/>
          <w:sz w:val="24"/>
        </w:rPr>
        <w:t>调整为</w:t>
      </w:r>
      <w:r>
        <w:rPr>
          <w:rFonts w:ascii="宋体" w:hAnsi="宋体" w:cs="宋体"/>
          <w:color w:val="000000" w:themeColor="text1"/>
          <w:sz w:val="24"/>
        </w:rPr>
        <w:t>80</w:t>
      </w:r>
      <w:r>
        <w:rPr>
          <w:rFonts w:ascii="宋体" w:hAnsi="宋体" w:cs="宋体" w:hint="eastAsia"/>
          <w:color w:val="000000" w:themeColor="text1"/>
          <w:sz w:val="24"/>
        </w:rPr>
        <w:t>%</w:t>
      </w:r>
      <w:r>
        <w:rPr>
          <w:rFonts w:ascii="宋体" w:hAnsi="宋体" w:cs="宋体" w:hint="eastAsia"/>
          <w:color w:val="000000" w:themeColor="text1"/>
          <w:sz w:val="24"/>
        </w:rPr>
        <w:t>，港股股票资产所对应的基准要素权重由</w:t>
      </w:r>
      <w:r>
        <w:rPr>
          <w:rFonts w:ascii="宋体" w:hAnsi="宋体" w:cs="宋体"/>
          <w:color w:val="000000" w:themeColor="text1"/>
          <w:sz w:val="24"/>
        </w:rPr>
        <w:t>15</w:t>
      </w:r>
      <w:r>
        <w:rPr>
          <w:rFonts w:ascii="宋体" w:hAnsi="宋体" w:cs="宋体" w:hint="eastAsia"/>
          <w:color w:val="000000" w:themeColor="text1"/>
          <w:sz w:val="24"/>
        </w:rPr>
        <w:t>%</w:t>
      </w:r>
      <w:r>
        <w:rPr>
          <w:rFonts w:ascii="宋体" w:hAnsi="宋体" w:cs="宋体" w:hint="eastAsia"/>
          <w:color w:val="000000" w:themeColor="text1"/>
          <w:sz w:val="24"/>
        </w:rPr>
        <w:t>调整为</w:t>
      </w:r>
      <w:r>
        <w:rPr>
          <w:rFonts w:ascii="宋体" w:hAnsi="宋体" w:cs="宋体"/>
          <w:color w:val="000000" w:themeColor="text1"/>
          <w:sz w:val="24"/>
        </w:rPr>
        <w:t>10</w:t>
      </w:r>
      <w:r>
        <w:rPr>
          <w:rFonts w:ascii="宋体" w:hAnsi="宋体" w:cs="宋体" w:hint="eastAsia"/>
          <w:color w:val="000000" w:themeColor="text1"/>
          <w:sz w:val="24"/>
        </w:rPr>
        <w:t>%</w:t>
      </w:r>
      <w:r>
        <w:rPr>
          <w:rFonts w:ascii="宋体" w:hAnsi="宋体" w:cs="宋体" w:hint="eastAsia"/>
          <w:color w:val="000000" w:themeColor="text1"/>
          <w:sz w:val="24"/>
        </w:rPr>
        <w:t>，将基准中债券资产所对应的基准要素权重由</w:t>
      </w:r>
      <w:r>
        <w:rPr>
          <w:rFonts w:ascii="宋体" w:hAnsi="宋体" w:cs="宋体" w:hint="eastAsia"/>
          <w:color w:val="000000" w:themeColor="text1"/>
          <w:sz w:val="24"/>
        </w:rPr>
        <w:t>20%</w:t>
      </w:r>
      <w:r>
        <w:rPr>
          <w:rFonts w:ascii="宋体" w:hAnsi="宋体" w:cs="宋体" w:hint="eastAsia"/>
          <w:color w:val="000000" w:themeColor="text1"/>
          <w:sz w:val="24"/>
        </w:rPr>
        <w:t>调整为</w:t>
      </w:r>
      <w:r>
        <w:rPr>
          <w:rFonts w:ascii="宋体" w:hAnsi="宋体" w:cs="宋体" w:hint="eastAsia"/>
          <w:color w:val="000000" w:themeColor="text1"/>
          <w:sz w:val="24"/>
        </w:rPr>
        <w:t>10%</w:t>
      </w:r>
      <w:r>
        <w:rPr>
          <w:rFonts w:ascii="宋体" w:hAnsi="宋体" w:cs="宋体" w:hint="eastAsia"/>
          <w:color w:val="000000" w:themeColor="text1"/>
          <w:sz w:val="24"/>
        </w:rPr>
        <w:t>，调整后的新要素权重更符合基金所投资的资产类别过往实际运作情况。</w:t>
      </w:r>
    </w:p>
    <w:p w:rsidR="00210DA2" w:rsidRDefault="00822F27">
      <w:pPr>
        <w:spacing w:line="360" w:lineRule="auto"/>
        <w:ind w:leftChars="200" w:left="420"/>
        <w:jc w:val="left"/>
        <w:rPr>
          <w:rFonts w:ascii="宋体" w:hAnsi="宋体" w:cs="宋体"/>
          <w:b/>
          <w:bCs/>
          <w:color w:val="000000" w:themeColor="text1"/>
          <w:sz w:val="24"/>
        </w:rPr>
      </w:pPr>
      <w:r>
        <w:rPr>
          <w:rFonts w:ascii="宋体" w:hAnsi="宋体" w:cs="宋体" w:hint="eastAsia"/>
          <w:b/>
          <w:bCs/>
          <w:color w:val="000000" w:themeColor="text1"/>
          <w:sz w:val="24"/>
        </w:rPr>
        <w:t>（</w:t>
      </w:r>
      <w:r>
        <w:rPr>
          <w:rFonts w:ascii="宋体" w:hAnsi="宋体" w:cs="宋体" w:hint="eastAsia"/>
          <w:b/>
          <w:bCs/>
          <w:color w:val="000000" w:themeColor="text1"/>
          <w:sz w:val="24"/>
        </w:rPr>
        <w:t>2</w:t>
      </w:r>
      <w:r>
        <w:rPr>
          <w:rFonts w:ascii="宋体" w:hAnsi="宋体" w:cs="宋体" w:hint="eastAsia"/>
          <w:b/>
          <w:bCs/>
          <w:color w:val="000000" w:themeColor="text1"/>
          <w:sz w:val="24"/>
        </w:rPr>
        <w:t>）相关影响说明</w:t>
      </w:r>
    </w:p>
    <w:p w:rsidR="00210DA2" w:rsidRDefault="00822F27">
      <w:pPr>
        <w:spacing w:line="360" w:lineRule="auto"/>
        <w:ind w:firstLineChars="200" w:firstLine="480"/>
        <w:jc w:val="left"/>
        <w:rPr>
          <w:rFonts w:ascii="宋体" w:hAnsi="宋体" w:cs="宋体"/>
          <w:color w:val="000000" w:themeColor="text1"/>
          <w:sz w:val="24"/>
        </w:rPr>
      </w:pPr>
      <w:r>
        <w:rPr>
          <w:rFonts w:ascii="宋体" w:hAnsi="宋体" w:cs="宋体" w:hint="eastAsia"/>
          <w:color w:val="000000" w:themeColor="text1"/>
          <w:sz w:val="24"/>
        </w:rPr>
        <w:t>本次业绩比较基准变更旨在更科学、准确地表征本基金的投资风格，未改变基金份额持有人的权利义务，不改变本基金的投资目标、投资范围、投资策略及风险收益特征，基金管理人</w:t>
      </w:r>
      <w:r>
        <w:rPr>
          <w:rFonts w:ascii="宋体" w:hAnsi="宋体" w:cs="宋体" w:hint="eastAsia"/>
          <w:color w:val="000000" w:themeColor="text1"/>
          <w:sz w:val="24"/>
        </w:rPr>
        <w:t>的投资运作不会因本次基准调整发生实质性变化，仍将严格按照《基金合同》约定开展投资管理工作，对基金份额持有人利益无实质性不利影响。</w:t>
      </w:r>
    </w:p>
    <w:p w:rsidR="00210DA2" w:rsidRDefault="00822F27">
      <w:pPr>
        <w:rPr>
          <w:rFonts w:ascii="宋体" w:hAnsi="宋体" w:cs="宋体"/>
          <w:b/>
          <w:bCs/>
          <w:color w:val="000000" w:themeColor="text1"/>
          <w:sz w:val="24"/>
        </w:rPr>
      </w:pPr>
      <w:r>
        <w:rPr>
          <w:rFonts w:ascii="宋体" w:hAnsi="宋体" w:cs="宋体" w:hint="eastAsia"/>
          <w:b/>
          <w:bCs/>
          <w:color w:val="000000" w:themeColor="text1"/>
          <w:sz w:val="24"/>
        </w:rPr>
        <w:br w:type="page"/>
      </w:r>
    </w:p>
    <w:p w:rsidR="00210DA2" w:rsidRDefault="00822F27">
      <w:pPr>
        <w:pStyle w:val="af"/>
        <w:spacing w:line="360" w:lineRule="auto"/>
        <w:ind w:firstLine="482"/>
        <w:rPr>
          <w:rFonts w:ascii="宋体" w:hAnsi="宋体" w:cs="宋体"/>
          <w:b/>
          <w:bCs/>
          <w:color w:val="000000" w:themeColor="text1"/>
          <w:kern w:val="0"/>
          <w:sz w:val="24"/>
        </w:rPr>
      </w:pPr>
      <w:r>
        <w:rPr>
          <w:rFonts w:ascii="宋体" w:hAnsi="宋体" w:cs="宋体" w:hint="eastAsia"/>
          <w:b/>
          <w:bCs/>
          <w:color w:val="000000" w:themeColor="text1"/>
          <w:kern w:val="0"/>
          <w:sz w:val="24"/>
        </w:rPr>
        <w:t>2</w:t>
      </w:r>
      <w:r>
        <w:rPr>
          <w:rFonts w:ascii="宋体" w:hAnsi="宋体" w:cs="宋体" w:hint="eastAsia"/>
          <w:b/>
          <w:bCs/>
          <w:color w:val="000000" w:themeColor="text1"/>
          <w:kern w:val="0"/>
          <w:sz w:val="24"/>
        </w:rPr>
        <w:t>、大成睿裕六个月持有期股票型证券投资基金</w:t>
      </w:r>
    </w:p>
    <w:p w:rsidR="00210DA2" w:rsidRDefault="00822F27">
      <w:pPr>
        <w:spacing w:line="360" w:lineRule="auto"/>
        <w:ind w:leftChars="200" w:left="420"/>
        <w:jc w:val="left"/>
        <w:rPr>
          <w:rFonts w:ascii="宋体" w:hAnsi="宋体" w:cs="宋体"/>
          <w:b/>
          <w:bCs/>
          <w:color w:val="000000" w:themeColor="text1"/>
          <w:sz w:val="24"/>
        </w:rPr>
      </w:pPr>
      <w:r>
        <w:rPr>
          <w:rFonts w:ascii="宋体" w:hAnsi="宋体" w:cs="宋体" w:hint="eastAsia"/>
          <w:b/>
          <w:bCs/>
          <w:color w:val="000000" w:themeColor="text1"/>
          <w:sz w:val="24"/>
        </w:rPr>
        <w:t>（</w:t>
      </w:r>
      <w:r>
        <w:rPr>
          <w:rFonts w:ascii="宋体" w:hAnsi="宋体" w:cs="宋体" w:hint="eastAsia"/>
          <w:b/>
          <w:bCs/>
          <w:color w:val="000000" w:themeColor="text1"/>
          <w:sz w:val="24"/>
        </w:rPr>
        <w:t>1</w:t>
      </w:r>
      <w:r>
        <w:rPr>
          <w:rFonts w:ascii="宋体" w:hAnsi="宋体" w:cs="宋体" w:hint="eastAsia"/>
          <w:b/>
          <w:bCs/>
          <w:color w:val="000000" w:themeColor="text1"/>
          <w:sz w:val="24"/>
        </w:rPr>
        <w:t>）业绩比较基准变更原因及差异说明</w:t>
      </w:r>
    </w:p>
    <w:p w:rsidR="00210DA2" w:rsidRDefault="00822F27">
      <w:pPr>
        <w:spacing w:line="360" w:lineRule="auto"/>
        <w:ind w:firstLineChars="200" w:firstLine="480"/>
        <w:jc w:val="left"/>
        <w:rPr>
          <w:rFonts w:ascii="宋体" w:hAnsi="宋体" w:cs="宋体"/>
          <w:color w:val="000000" w:themeColor="text1"/>
          <w:sz w:val="24"/>
        </w:rPr>
      </w:pPr>
      <w:r>
        <w:rPr>
          <w:rFonts w:ascii="宋体" w:hAnsi="宋体" w:cs="宋体" w:hint="eastAsia"/>
          <w:color w:val="000000" w:themeColor="text1"/>
          <w:sz w:val="24"/>
        </w:rPr>
        <w:t>为了更科学、准确地体现本基金的投资风格，根据本基金的投资目标、投资范围、投资策略及投资比例限制等约定，并结合本基金投资组合历史的资产配置比例、股票特征、行业分布特点、债券投资情况等，本基金业绩比较基准由“沪深</w:t>
      </w:r>
      <w:r>
        <w:rPr>
          <w:rFonts w:ascii="宋体" w:hAnsi="宋体" w:cs="宋体" w:hint="eastAsia"/>
          <w:color w:val="000000" w:themeColor="text1"/>
          <w:sz w:val="24"/>
        </w:rPr>
        <w:t>300</w:t>
      </w:r>
      <w:r>
        <w:rPr>
          <w:rFonts w:ascii="宋体" w:hAnsi="宋体" w:cs="宋体" w:hint="eastAsia"/>
          <w:color w:val="000000" w:themeColor="text1"/>
          <w:sz w:val="24"/>
        </w:rPr>
        <w:t>指数收益率</w:t>
      </w:r>
      <w:r>
        <w:rPr>
          <w:rFonts w:ascii="宋体" w:hAnsi="宋体" w:cs="宋体" w:hint="eastAsia"/>
          <w:color w:val="000000" w:themeColor="text1"/>
          <w:sz w:val="24"/>
        </w:rPr>
        <w:t>*70%+</w:t>
      </w:r>
      <w:r>
        <w:rPr>
          <w:rFonts w:ascii="宋体" w:hAnsi="宋体" w:cs="宋体" w:hint="eastAsia"/>
          <w:color w:val="000000" w:themeColor="text1"/>
          <w:sz w:val="24"/>
        </w:rPr>
        <w:t>中证综合债券指数收益率</w:t>
      </w:r>
      <w:r>
        <w:rPr>
          <w:rFonts w:ascii="宋体" w:hAnsi="宋体" w:cs="宋体" w:hint="eastAsia"/>
          <w:color w:val="000000" w:themeColor="text1"/>
          <w:sz w:val="24"/>
        </w:rPr>
        <w:t>*20%+</w:t>
      </w:r>
      <w:r>
        <w:rPr>
          <w:rFonts w:ascii="宋体" w:hAnsi="宋体" w:cs="宋体" w:hint="eastAsia"/>
          <w:color w:val="000000" w:themeColor="text1"/>
          <w:sz w:val="24"/>
        </w:rPr>
        <w:t>恒生指数收益率</w:t>
      </w:r>
      <w:r>
        <w:rPr>
          <w:rFonts w:ascii="宋体" w:hAnsi="宋体" w:cs="宋体" w:hint="eastAsia"/>
          <w:color w:val="000000" w:themeColor="text1"/>
          <w:sz w:val="24"/>
        </w:rPr>
        <w:t>*10%</w:t>
      </w:r>
      <w:r>
        <w:rPr>
          <w:rFonts w:ascii="宋体" w:hAnsi="宋体" w:cs="宋体" w:hint="eastAsia"/>
          <w:color w:val="000000" w:themeColor="text1"/>
          <w:sz w:val="24"/>
        </w:rPr>
        <w:t>”调整为</w:t>
      </w:r>
      <w:r>
        <w:rPr>
          <w:rFonts w:ascii="宋体" w:hAnsi="宋体" w:cs="宋体" w:hint="eastAsia"/>
          <w:color w:val="000000" w:themeColor="text1"/>
          <w:sz w:val="24"/>
        </w:rPr>
        <w:t>“中证</w:t>
      </w:r>
      <w:r>
        <w:rPr>
          <w:rFonts w:ascii="宋体" w:hAnsi="宋体" w:cs="宋体" w:hint="eastAsia"/>
          <w:color w:val="000000" w:themeColor="text1"/>
          <w:sz w:val="24"/>
        </w:rPr>
        <w:t>800</w:t>
      </w:r>
      <w:r>
        <w:rPr>
          <w:rFonts w:ascii="宋体" w:hAnsi="宋体" w:cs="宋体" w:hint="eastAsia"/>
          <w:color w:val="000000" w:themeColor="text1"/>
          <w:sz w:val="24"/>
        </w:rPr>
        <w:t>指数收益率</w:t>
      </w:r>
      <w:r>
        <w:rPr>
          <w:rFonts w:ascii="宋体" w:hAnsi="宋体" w:cs="宋体" w:hint="eastAsia"/>
          <w:color w:val="000000" w:themeColor="text1"/>
          <w:sz w:val="24"/>
        </w:rPr>
        <w:t>*70%+</w:t>
      </w:r>
      <w:r>
        <w:rPr>
          <w:rFonts w:ascii="宋体" w:hAnsi="宋体" w:cs="宋体" w:hint="eastAsia"/>
          <w:color w:val="000000" w:themeColor="text1"/>
          <w:sz w:val="24"/>
        </w:rPr>
        <w:t>恒生指数收益率</w:t>
      </w:r>
      <w:r>
        <w:rPr>
          <w:rFonts w:ascii="宋体" w:hAnsi="宋体" w:cs="宋体" w:hint="eastAsia"/>
          <w:color w:val="000000" w:themeColor="text1"/>
          <w:sz w:val="24"/>
        </w:rPr>
        <w:t>*15%+</w:t>
      </w:r>
      <w:r>
        <w:rPr>
          <w:rFonts w:ascii="宋体" w:hAnsi="宋体" w:cs="宋体" w:hint="eastAsia"/>
          <w:color w:val="000000" w:themeColor="text1"/>
          <w:sz w:val="24"/>
        </w:rPr>
        <w:t>中债</w:t>
      </w:r>
      <w:r>
        <w:rPr>
          <w:rFonts w:ascii="宋体" w:hAnsi="宋体" w:cs="宋体" w:hint="eastAsia"/>
          <w:color w:val="000000" w:themeColor="text1"/>
          <w:sz w:val="24"/>
        </w:rPr>
        <w:t>-</w:t>
      </w:r>
      <w:r>
        <w:rPr>
          <w:rFonts w:ascii="宋体" w:hAnsi="宋体" w:cs="宋体" w:hint="eastAsia"/>
          <w:color w:val="000000" w:themeColor="text1"/>
          <w:sz w:val="24"/>
        </w:rPr>
        <w:t>国债总财富</w:t>
      </w:r>
      <w:r>
        <w:rPr>
          <w:rFonts w:ascii="宋体" w:hAnsi="宋体" w:cs="宋体" w:hint="eastAsia"/>
          <w:color w:val="000000" w:themeColor="text1"/>
          <w:sz w:val="24"/>
        </w:rPr>
        <w:t>(1-3</w:t>
      </w:r>
      <w:r>
        <w:rPr>
          <w:rFonts w:ascii="宋体" w:hAnsi="宋体" w:cs="宋体" w:hint="eastAsia"/>
          <w:color w:val="000000" w:themeColor="text1"/>
          <w:sz w:val="24"/>
        </w:rPr>
        <w:t>年</w:t>
      </w:r>
      <w:r>
        <w:rPr>
          <w:rFonts w:ascii="宋体" w:hAnsi="宋体" w:cs="宋体" w:hint="eastAsia"/>
          <w:color w:val="000000" w:themeColor="text1"/>
          <w:sz w:val="24"/>
        </w:rPr>
        <w:t>)</w:t>
      </w:r>
      <w:r>
        <w:rPr>
          <w:rFonts w:ascii="宋体" w:hAnsi="宋体" w:cs="宋体" w:hint="eastAsia"/>
          <w:color w:val="000000" w:themeColor="text1"/>
          <w:sz w:val="24"/>
        </w:rPr>
        <w:t>指数收益率</w:t>
      </w:r>
      <w:r>
        <w:rPr>
          <w:rFonts w:ascii="宋体" w:hAnsi="宋体" w:cs="宋体" w:hint="eastAsia"/>
          <w:color w:val="000000" w:themeColor="text1"/>
          <w:sz w:val="24"/>
        </w:rPr>
        <w:t>*15%</w:t>
      </w:r>
      <w:r>
        <w:rPr>
          <w:rFonts w:ascii="宋体" w:hAnsi="宋体" w:cs="宋体" w:hint="eastAsia"/>
          <w:color w:val="000000" w:themeColor="text1"/>
          <w:sz w:val="24"/>
        </w:rPr>
        <w:t>”。</w:t>
      </w:r>
    </w:p>
    <w:p w:rsidR="00210DA2" w:rsidRDefault="00822F27" w:rsidP="00822F27">
      <w:pPr>
        <w:spacing w:line="360" w:lineRule="auto"/>
        <w:ind w:firstLineChars="200" w:firstLine="482"/>
        <w:jc w:val="left"/>
        <w:rPr>
          <w:rFonts w:ascii="宋体" w:hAnsi="宋体" w:cs="宋体"/>
          <w:color w:val="000000" w:themeColor="text1"/>
          <w:sz w:val="24"/>
        </w:rPr>
      </w:pPr>
      <w:r>
        <w:rPr>
          <w:rFonts w:ascii="宋体" w:hAnsi="宋体" w:cs="宋体" w:hint="eastAsia"/>
          <w:b/>
          <w:bCs/>
          <w:color w:val="000000" w:themeColor="text1"/>
          <w:sz w:val="24"/>
        </w:rPr>
        <w:t>业绩比较基准要素的</w:t>
      </w:r>
      <w:r>
        <w:rPr>
          <w:rFonts w:ascii="宋体" w:hAnsi="宋体" w:cs="宋体" w:hint="eastAsia"/>
          <w:b/>
          <w:bCs/>
          <w:color w:val="000000" w:themeColor="text1"/>
          <w:sz w:val="24"/>
        </w:rPr>
        <w:t>A</w:t>
      </w:r>
      <w:r>
        <w:rPr>
          <w:rFonts w:ascii="宋体" w:hAnsi="宋体" w:cs="宋体" w:hint="eastAsia"/>
          <w:b/>
          <w:bCs/>
          <w:color w:val="000000" w:themeColor="text1"/>
          <w:sz w:val="24"/>
        </w:rPr>
        <w:t>股股票部分方面，</w:t>
      </w:r>
      <w:r>
        <w:rPr>
          <w:rFonts w:ascii="宋体" w:hAnsi="宋体" w:cs="宋体" w:hint="eastAsia"/>
          <w:bCs/>
          <w:color w:val="000000" w:themeColor="text1"/>
          <w:sz w:val="24"/>
        </w:rPr>
        <w:t>本基金的股票资产采用全市场选股策略</w:t>
      </w:r>
      <w:r>
        <w:rPr>
          <w:rFonts w:ascii="宋体" w:hAnsi="宋体" w:cs="宋体" w:hint="eastAsia"/>
          <w:color w:val="000000" w:themeColor="text1"/>
          <w:sz w:val="24"/>
        </w:rPr>
        <w:t>，综合考虑基准指数与产品定位和投资风格等的匹配度，同时兼顾考虑基准指数的表征性、认可度，以及指数市值覆盖、风格特征、行业与个股分布等，本基金基准</w:t>
      </w:r>
      <w:r>
        <w:rPr>
          <w:rFonts w:ascii="宋体" w:hAnsi="宋体" w:cs="宋体" w:hint="eastAsia"/>
          <w:color w:val="000000" w:themeColor="text1"/>
          <w:sz w:val="24"/>
        </w:rPr>
        <w:t>A</w:t>
      </w:r>
      <w:r>
        <w:rPr>
          <w:rFonts w:ascii="宋体" w:hAnsi="宋体" w:cs="宋体" w:hint="eastAsia"/>
          <w:color w:val="000000" w:themeColor="text1"/>
          <w:sz w:val="24"/>
        </w:rPr>
        <w:t>股股票部分的基准要素由“沪深</w:t>
      </w:r>
      <w:r>
        <w:rPr>
          <w:rFonts w:ascii="宋体" w:hAnsi="宋体" w:cs="宋体" w:hint="eastAsia"/>
          <w:color w:val="000000" w:themeColor="text1"/>
          <w:sz w:val="24"/>
        </w:rPr>
        <w:t>300</w:t>
      </w:r>
      <w:r>
        <w:rPr>
          <w:rFonts w:ascii="宋体" w:hAnsi="宋体" w:cs="宋体" w:hint="eastAsia"/>
          <w:color w:val="000000" w:themeColor="text1"/>
          <w:sz w:val="24"/>
        </w:rPr>
        <w:t>指数”调整为“中证</w:t>
      </w:r>
      <w:r>
        <w:rPr>
          <w:rFonts w:ascii="宋体" w:hAnsi="宋体" w:cs="宋体" w:hint="eastAsia"/>
          <w:color w:val="000000" w:themeColor="text1"/>
          <w:sz w:val="24"/>
        </w:rPr>
        <w:t>800</w:t>
      </w:r>
      <w:r>
        <w:rPr>
          <w:rFonts w:ascii="宋体" w:hAnsi="宋体" w:cs="宋体" w:hint="eastAsia"/>
          <w:color w:val="000000" w:themeColor="text1"/>
          <w:sz w:val="24"/>
        </w:rPr>
        <w:t>指数”。原基准</w:t>
      </w:r>
      <w:r>
        <w:rPr>
          <w:rFonts w:ascii="宋体" w:hAnsi="宋体" w:cs="宋体" w:hint="eastAsia"/>
          <w:color w:val="000000" w:themeColor="text1"/>
          <w:sz w:val="24"/>
        </w:rPr>
        <w:t>A</w:t>
      </w:r>
      <w:r>
        <w:rPr>
          <w:rFonts w:ascii="宋体" w:hAnsi="宋体" w:cs="宋体" w:hint="eastAsia"/>
          <w:color w:val="000000" w:themeColor="text1"/>
          <w:sz w:val="24"/>
        </w:rPr>
        <w:t>股股票部分的基准要素“沪深</w:t>
      </w:r>
      <w:r>
        <w:rPr>
          <w:rFonts w:ascii="宋体" w:hAnsi="宋体" w:cs="宋体" w:hint="eastAsia"/>
          <w:color w:val="000000" w:themeColor="text1"/>
          <w:sz w:val="24"/>
        </w:rPr>
        <w:t>300</w:t>
      </w:r>
      <w:r>
        <w:rPr>
          <w:rFonts w:ascii="宋体" w:hAnsi="宋体" w:cs="宋体" w:hint="eastAsia"/>
          <w:color w:val="000000" w:themeColor="text1"/>
          <w:sz w:val="24"/>
        </w:rPr>
        <w:t>指数”</w:t>
      </w:r>
      <w:r>
        <w:rPr>
          <w:rFonts w:ascii="宋体" w:hAnsi="宋体" w:cs="宋体" w:hint="eastAsia"/>
          <w:bCs/>
          <w:color w:val="000000" w:themeColor="text1"/>
          <w:sz w:val="24"/>
        </w:rPr>
        <w:t xml:space="preserve"> </w:t>
      </w:r>
      <w:r>
        <w:rPr>
          <w:rFonts w:ascii="宋体" w:hAnsi="宋体" w:cs="宋体" w:hint="eastAsia"/>
          <w:bCs/>
          <w:color w:val="000000" w:themeColor="text1"/>
          <w:sz w:val="24"/>
        </w:rPr>
        <w:t>由沪深市场中规模大、流动性好的最具代表性的</w:t>
      </w:r>
      <w:r>
        <w:rPr>
          <w:rFonts w:ascii="宋体" w:hAnsi="宋体" w:cs="宋体" w:hint="eastAsia"/>
          <w:bCs/>
          <w:color w:val="000000" w:themeColor="text1"/>
          <w:sz w:val="24"/>
        </w:rPr>
        <w:t>300</w:t>
      </w:r>
      <w:r>
        <w:rPr>
          <w:rFonts w:ascii="宋体" w:hAnsi="宋体" w:cs="宋体" w:hint="eastAsia"/>
          <w:bCs/>
          <w:color w:val="000000" w:themeColor="text1"/>
          <w:sz w:val="24"/>
        </w:rPr>
        <w:t>只证券组成，以反映沪深市场上市公司证券的整体表现</w:t>
      </w:r>
      <w:r>
        <w:rPr>
          <w:rFonts w:ascii="宋体" w:hAnsi="宋体" w:cs="宋体" w:hint="eastAsia"/>
          <w:color w:val="000000" w:themeColor="text1"/>
          <w:sz w:val="24"/>
        </w:rPr>
        <w:t>。调整后的</w:t>
      </w:r>
      <w:r>
        <w:rPr>
          <w:rFonts w:ascii="宋体" w:hAnsi="宋体" w:cs="宋体" w:hint="eastAsia"/>
          <w:color w:val="000000" w:themeColor="text1"/>
          <w:sz w:val="24"/>
        </w:rPr>
        <w:t>A</w:t>
      </w:r>
      <w:r>
        <w:rPr>
          <w:rFonts w:ascii="宋体" w:hAnsi="宋体" w:cs="宋体" w:hint="eastAsia"/>
          <w:color w:val="000000" w:themeColor="text1"/>
          <w:sz w:val="24"/>
        </w:rPr>
        <w:t>股基准要素“中证</w:t>
      </w:r>
      <w:r>
        <w:rPr>
          <w:rFonts w:ascii="宋体" w:hAnsi="宋体" w:cs="宋体" w:hint="eastAsia"/>
          <w:color w:val="000000" w:themeColor="text1"/>
          <w:sz w:val="24"/>
        </w:rPr>
        <w:t>800</w:t>
      </w:r>
      <w:r>
        <w:rPr>
          <w:rFonts w:ascii="宋体" w:hAnsi="宋体" w:cs="宋体" w:hint="eastAsia"/>
          <w:color w:val="000000" w:themeColor="text1"/>
          <w:sz w:val="24"/>
        </w:rPr>
        <w:t>指数”</w:t>
      </w:r>
      <w:r>
        <w:rPr>
          <w:rFonts w:ascii="宋体" w:hAnsi="宋体" w:cs="宋体" w:hint="eastAsia"/>
          <w:bCs/>
          <w:color w:val="000000" w:themeColor="text1"/>
          <w:sz w:val="24"/>
        </w:rPr>
        <w:t>由中证</w:t>
      </w:r>
      <w:r>
        <w:rPr>
          <w:rFonts w:ascii="宋体" w:hAnsi="宋体" w:cs="宋体" w:hint="eastAsia"/>
          <w:bCs/>
          <w:color w:val="000000" w:themeColor="text1"/>
          <w:sz w:val="24"/>
        </w:rPr>
        <w:t>500</w:t>
      </w:r>
      <w:r>
        <w:rPr>
          <w:rFonts w:ascii="宋体" w:hAnsi="宋体" w:cs="宋体" w:hint="eastAsia"/>
          <w:bCs/>
          <w:color w:val="000000" w:themeColor="text1"/>
          <w:sz w:val="24"/>
        </w:rPr>
        <w:t>和沪深</w:t>
      </w:r>
      <w:r>
        <w:rPr>
          <w:rFonts w:ascii="宋体" w:hAnsi="宋体" w:cs="宋体" w:hint="eastAsia"/>
          <w:bCs/>
          <w:color w:val="000000" w:themeColor="text1"/>
          <w:sz w:val="24"/>
        </w:rPr>
        <w:t>300</w:t>
      </w:r>
      <w:r>
        <w:rPr>
          <w:rFonts w:ascii="宋体" w:hAnsi="宋体" w:cs="宋体" w:hint="eastAsia"/>
          <w:bCs/>
          <w:color w:val="000000" w:themeColor="text1"/>
          <w:sz w:val="24"/>
        </w:rPr>
        <w:t>指数成份股组成，综合反映中国</w:t>
      </w:r>
      <w:r>
        <w:rPr>
          <w:rFonts w:ascii="宋体" w:hAnsi="宋体" w:cs="宋体" w:hint="eastAsia"/>
          <w:bCs/>
          <w:color w:val="000000" w:themeColor="text1"/>
          <w:sz w:val="24"/>
        </w:rPr>
        <w:t>A</w:t>
      </w:r>
      <w:r>
        <w:rPr>
          <w:rFonts w:ascii="宋体" w:hAnsi="宋体" w:cs="宋体" w:hint="eastAsia"/>
          <w:bCs/>
          <w:color w:val="000000" w:themeColor="text1"/>
          <w:sz w:val="24"/>
        </w:rPr>
        <w:t>股市场大中小市值公司的股票价格表现，具有良好的市场代表性和市场影响力，</w:t>
      </w:r>
      <w:r>
        <w:rPr>
          <w:rFonts w:ascii="宋体" w:hAnsi="宋体" w:cs="宋体" w:hint="eastAsia"/>
          <w:color w:val="000000" w:themeColor="text1"/>
          <w:sz w:val="24"/>
        </w:rPr>
        <w:t>更适合作为本基金</w:t>
      </w:r>
      <w:r>
        <w:rPr>
          <w:rFonts w:ascii="宋体" w:hAnsi="宋体" w:cs="宋体" w:hint="eastAsia"/>
          <w:color w:val="000000" w:themeColor="text1"/>
          <w:sz w:val="24"/>
        </w:rPr>
        <w:t>A</w:t>
      </w:r>
      <w:r>
        <w:rPr>
          <w:rFonts w:ascii="宋体" w:hAnsi="宋体" w:cs="宋体" w:hint="eastAsia"/>
          <w:color w:val="000000" w:themeColor="text1"/>
          <w:sz w:val="24"/>
        </w:rPr>
        <w:t>股股票部分的业绩比较基准要素。</w:t>
      </w:r>
    </w:p>
    <w:p w:rsidR="00210DA2" w:rsidRDefault="00822F27">
      <w:pPr>
        <w:spacing w:line="360" w:lineRule="auto"/>
        <w:ind w:firstLineChars="200" w:firstLine="480"/>
        <w:jc w:val="left"/>
        <w:rPr>
          <w:rFonts w:ascii="宋体" w:hAnsi="宋体" w:cs="宋体"/>
          <w:color w:val="000000" w:themeColor="text1"/>
          <w:sz w:val="24"/>
        </w:rPr>
      </w:pPr>
      <w:r>
        <w:rPr>
          <w:rFonts w:ascii="宋体" w:hAnsi="宋体" w:cs="宋体" w:hint="eastAsia"/>
          <w:color w:val="000000" w:themeColor="text1"/>
          <w:sz w:val="24"/>
        </w:rPr>
        <w:t>业绩比较基准要素的港股股票部分未做调整，仍为“恒生指数</w:t>
      </w:r>
      <w:r>
        <w:rPr>
          <w:rFonts w:ascii="宋体" w:hAnsi="宋体" w:cs="宋体"/>
          <w:color w:val="000000" w:themeColor="text1"/>
          <w:sz w:val="24"/>
        </w:rPr>
        <w:t>”</w:t>
      </w:r>
      <w:r>
        <w:rPr>
          <w:rFonts w:ascii="宋体" w:hAnsi="宋体" w:cs="宋体" w:hint="eastAsia"/>
          <w:color w:val="000000" w:themeColor="text1"/>
          <w:sz w:val="24"/>
        </w:rPr>
        <w:t>。</w:t>
      </w:r>
    </w:p>
    <w:p w:rsidR="00210DA2" w:rsidRDefault="00822F27" w:rsidP="00822F27">
      <w:pPr>
        <w:spacing w:line="360" w:lineRule="auto"/>
        <w:ind w:firstLineChars="200" w:firstLine="482"/>
        <w:jc w:val="left"/>
        <w:rPr>
          <w:rFonts w:ascii="宋体" w:hAnsi="宋体" w:cs="宋体"/>
          <w:color w:val="000000" w:themeColor="text1"/>
          <w:sz w:val="24"/>
        </w:rPr>
      </w:pPr>
      <w:r>
        <w:rPr>
          <w:rFonts w:ascii="宋体" w:hAnsi="宋体" w:cs="宋体" w:hint="eastAsia"/>
          <w:b/>
          <w:bCs/>
          <w:color w:val="000000" w:themeColor="text1"/>
          <w:sz w:val="24"/>
        </w:rPr>
        <w:t>业绩比较基准要素的债券部分方面，</w:t>
      </w:r>
      <w:r>
        <w:rPr>
          <w:rFonts w:ascii="宋体" w:hAnsi="宋体" w:cs="宋体" w:hint="eastAsia"/>
          <w:color w:val="000000" w:themeColor="text1"/>
          <w:sz w:val="24"/>
        </w:rPr>
        <w:t>基于基金投资目标、投资范围、投资策略以及过往实际运作情况，本基金的债券资产预期整体偏向于中短久期利率债，综合</w:t>
      </w:r>
      <w:r>
        <w:rPr>
          <w:rFonts w:ascii="宋体" w:hAnsi="宋体" w:cs="宋体" w:hint="eastAsia"/>
          <w:color w:val="000000" w:themeColor="text1"/>
          <w:sz w:val="24"/>
        </w:rPr>
        <w:t>考虑基准指数与产品定位和投资风格等的匹配度，同时兼顾考虑基准指数的表征性、认可度等，本基金基准债券部分的基准要素由“中证综合债券指数”调整为“中债</w:t>
      </w:r>
      <w:r>
        <w:rPr>
          <w:rFonts w:ascii="宋体" w:hAnsi="宋体" w:cs="宋体" w:hint="eastAsia"/>
          <w:color w:val="000000" w:themeColor="text1"/>
          <w:sz w:val="24"/>
        </w:rPr>
        <w:t>-</w:t>
      </w:r>
      <w:r>
        <w:rPr>
          <w:rFonts w:ascii="宋体" w:hAnsi="宋体" w:cs="宋体" w:hint="eastAsia"/>
          <w:color w:val="000000" w:themeColor="text1"/>
          <w:sz w:val="24"/>
        </w:rPr>
        <w:t>国债总财富</w:t>
      </w:r>
      <w:r>
        <w:rPr>
          <w:rFonts w:ascii="宋体" w:hAnsi="宋体" w:cs="宋体" w:hint="eastAsia"/>
          <w:color w:val="000000" w:themeColor="text1"/>
          <w:sz w:val="24"/>
        </w:rPr>
        <w:t>(1-3</w:t>
      </w:r>
      <w:r>
        <w:rPr>
          <w:rFonts w:ascii="宋体" w:hAnsi="宋体" w:cs="宋体" w:hint="eastAsia"/>
          <w:color w:val="000000" w:themeColor="text1"/>
          <w:sz w:val="24"/>
        </w:rPr>
        <w:t>年</w:t>
      </w:r>
      <w:r>
        <w:rPr>
          <w:rFonts w:ascii="宋体" w:hAnsi="宋体" w:cs="宋体" w:hint="eastAsia"/>
          <w:color w:val="000000" w:themeColor="text1"/>
          <w:sz w:val="24"/>
        </w:rPr>
        <w:t>)</w:t>
      </w:r>
      <w:r>
        <w:rPr>
          <w:rFonts w:ascii="宋体" w:hAnsi="宋体" w:cs="宋体" w:hint="eastAsia"/>
          <w:color w:val="000000" w:themeColor="text1"/>
          <w:sz w:val="24"/>
        </w:rPr>
        <w:t>指数”。原基准债券部分的基准要素“中证综合债指数”选取在沪深交易所或银行间市场上市的</w:t>
      </w:r>
      <w:r>
        <w:rPr>
          <w:rFonts w:ascii="宋体" w:hAnsi="宋体" w:cs="宋体" w:hint="eastAsia"/>
          <w:color w:val="000000" w:themeColor="text1"/>
          <w:sz w:val="24"/>
        </w:rPr>
        <w:t>BBB</w:t>
      </w:r>
      <w:r>
        <w:rPr>
          <w:rFonts w:ascii="宋体" w:hAnsi="宋体" w:cs="宋体" w:hint="eastAsia"/>
          <w:color w:val="000000" w:themeColor="text1"/>
          <w:sz w:val="24"/>
        </w:rPr>
        <w:t>及以上、且剩余期限</w:t>
      </w:r>
      <w:r>
        <w:rPr>
          <w:rFonts w:ascii="宋体" w:hAnsi="宋体" w:cs="宋体" w:hint="eastAsia"/>
          <w:color w:val="000000" w:themeColor="text1"/>
          <w:sz w:val="24"/>
        </w:rPr>
        <w:t>1</w:t>
      </w:r>
      <w:r>
        <w:rPr>
          <w:rFonts w:ascii="宋体" w:hAnsi="宋体" w:cs="宋体" w:hint="eastAsia"/>
          <w:color w:val="000000" w:themeColor="text1"/>
          <w:sz w:val="24"/>
        </w:rPr>
        <w:t>个月及以上的国债、金融债、企业债等债券作为成份券，反映全市场债券的整体表现。调整后的债券基准要素“中债</w:t>
      </w:r>
      <w:r>
        <w:rPr>
          <w:rFonts w:ascii="宋体" w:hAnsi="宋体" w:cs="宋体" w:hint="eastAsia"/>
          <w:color w:val="000000" w:themeColor="text1"/>
          <w:sz w:val="24"/>
        </w:rPr>
        <w:t>-</w:t>
      </w:r>
      <w:r>
        <w:rPr>
          <w:rFonts w:ascii="宋体" w:hAnsi="宋体" w:cs="宋体" w:hint="eastAsia"/>
          <w:color w:val="000000" w:themeColor="text1"/>
          <w:sz w:val="24"/>
        </w:rPr>
        <w:t>国债总财富</w:t>
      </w:r>
      <w:r>
        <w:rPr>
          <w:rFonts w:ascii="宋体" w:hAnsi="宋体" w:cs="宋体" w:hint="eastAsia"/>
          <w:color w:val="000000" w:themeColor="text1"/>
          <w:sz w:val="24"/>
        </w:rPr>
        <w:t>(1-3</w:t>
      </w:r>
      <w:r>
        <w:rPr>
          <w:rFonts w:ascii="宋体" w:hAnsi="宋体" w:cs="宋体" w:hint="eastAsia"/>
          <w:color w:val="000000" w:themeColor="text1"/>
          <w:sz w:val="24"/>
        </w:rPr>
        <w:t>年</w:t>
      </w:r>
      <w:r>
        <w:rPr>
          <w:rFonts w:ascii="宋体" w:hAnsi="宋体" w:cs="宋体" w:hint="eastAsia"/>
          <w:color w:val="000000" w:themeColor="text1"/>
          <w:sz w:val="24"/>
        </w:rPr>
        <w:t>)</w:t>
      </w:r>
      <w:r>
        <w:rPr>
          <w:rFonts w:ascii="宋体" w:hAnsi="宋体" w:cs="宋体" w:hint="eastAsia"/>
          <w:color w:val="000000" w:themeColor="text1"/>
          <w:sz w:val="24"/>
        </w:rPr>
        <w:t>指数”隶属于中债</w:t>
      </w:r>
      <w:r>
        <w:rPr>
          <w:rFonts w:ascii="宋体" w:hAnsi="宋体" w:cs="宋体" w:hint="eastAsia"/>
          <w:color w:val="000000" w:themeColor="text1"/>
          <w:sz w:val="24"/>
        </w:rPr>
        <w:t>-</w:t>
      </w:r>
      <w:r>
        <w:rPr>
          <w:rFonts w:ascii="宋体" w:hAnsi="宋体" w:cs="宋体" w:hint="eastAsia"/>
          <w:color w:val="000000" w:themeColor="text1"/>
          <w:sz w:val="24"/>
        </w:rPr>
        <w:t>国债总指数，该指数成分券由在境内公开发行且上市流通、债券待偿期限在</w:t>
      </w:r>
      <w:r>
        <w:rPr>
          <w:rFonts w:ascii="宋体" w:hAnsi="宋体" w:cs="宋体" w:hint="eastAsia"/>
          <w:color w:val="000000" w:themeColor="text1"/>
          <w:sz w:val="24"/>
        </w:rPr>
        <w:t>1-3</w:t>
      </w:r>
      <w:r>
        <w:rPr>
          <w:rFonts w:ascii="宋体" w:hAnsi="宋体" w:cs="宋体" w:hint="eastAsia"/>
          <w:color w:val="000000" w:themeColor="text1"/>
          <w:sz w:val="24"/>
        </w:rPr>
        <w:t>年（含</w:t>
      </w:r>
      <w:r>
        <w:rPr>
          <w:rFonts w:ascii="宋体" w:hAnsi="宋体" w:cs="宋体" w:hint="eastAsia"/>
          <w:color w:val="000000" w:themeColor="text1"/>
          <w:sz w:val="24"/>
        </w:rPr>
        <w:t>1</w:t>
      </w:r>
      <w:r>
        <w:rPr>
          <w:rFonts w:ascii="宋体" w:hAnsi="宋体" w:cs="宋体" w:hint="eastAsia"/>
          <w:color w:val="000000" w:themeColor="text1"/>
          <w:sz w:val="24"/>
        </w:rPr>
        <w:t>年）的记</w:t>
      </w:r>
      <w:r>
        <w:rPr>
          <w:rFonts w:ascii="宋体" w:hAnsi="宋体" w:cs="宋体" w:hint="eastAsia"/>
          <w:color w:val="000000" w:themeColor="text1"/>
          <w:sz w:val="24"/>
        </w:rPr>
        <w:t>账式国债组成，反映中短期限国债的整体价格走势及变动趋势，更适合作为本基金债券部分的业绩比较基准要素。</w:t>
      </w:r>
    </w:p>
    <w:p w:rsidR="00210DA2" w:rsidRDefault="00822F27" w:rsidP="00822F27">
      <w:pPr>
        <w:spacing w:line="360" w:lineRule="auto"/>
        <w:ind w:firstLineChars="200" w:firstLine="482"/>
        <w:jc w:val="left"/>
        <w:rPr>
          <w:rFonts w:ascii="宋体" w:hAnsi="宋体" w:cs="宋体"/>
          <w:color w:val="000000" w:themeColor="text1"/>
          <w:sz w:val="24"/>
        </w:rPr>
      </w:pPr>
      <w:r>
        <w:rPr>
          <w:rFonts w:ascii="宋体" w:hAnsi="宋体" w:cs="宋体" w:hint="eastAsia"/>
          <w:b/>
          <w:bCs/>
          <w:color w:val="000000" w:themeColor="text1"/>
          <w:sz w:val="24"/>
        </w:rPr>
        <w:t>业绩比较基准要素的权重设置方面，</w:t>
      </w:r>
      <w:r>
        <w:rPr>
          <w:rFonts w:ascii="宋体" w:hAnsi="宋体" w:cs="宋体" w:hint="eastAsia"/>
          <w:color w:val="000000" w:themeColor="text1"/>
          <w:sz w:val="24"/>
        </w:rPr>
        <w:t>基于本基金各类资产比例的投资比例限制，结合本基金投资组合历史的资产配置比例情况以及预期的中长期资产配置比例中枢，对本基金各业绩比较基准要素的权重进行了调整，基准中</w:t>
      </w:r>
      <w:r>
        <w:rPr>
          <w:rFonts w:ascii="宋体" w:hAnsi="宋体" w:cs="宋体" w:hint="eastAsia"/>
          <w:color w:val="000000" w:themeColor="text1"/>
          <w:sz w:val="24"/>
        </w:rPr>
        <w:t>A</w:t>
      </w:r>
      <w:r>
        <w:rPr>
          <w:rFonts w:ascii="宋体" w:hAnsi="宋体" w:cs="宋体" w:hint="eastAsia"/>
          <w:color w:val="000000" w:themeColor="text1"/>
          <w:sz w:val="24"/>
        </w:rPr>
        <w:t>股股票资产所对应的基准要素权重保持不变，仍为</w:t>
      </w:r>
      <w:r>
        <w:rPr>
          <w:rFonts w:ascii="宋体" w:hAnsi="宋体" w:cs="宋体" w:hint="eastAsia"/>
          <w:color w:val="000000" w:themeColor="text1"/>
          <w:sz w:val="24"/>
        </w:rPr>
        <w:t>7</w:t>
      </w:r>
      <w:r>
        <w:rPr>
          <w:rFonts w:ascii="宋体" w:hAnsi="宋体" w:cs="宋体"/>
          <w:color w:val="000000" w:themeColor="text1"/>
          <w:sz w:val="24"/>
        </w:rPr>
        <w:t>0</w:t>
      </w:r>
      <w:r>
        <w:rPr>
          <w:rFonts w:ascii="宋体" w:hAnsi="宋体" w:cs="宋体" w:hint="eastAsia"/>
          <w:color w:val="000000" w:themeColor="text1"/>
          <w:sz w:val="24"/>
        </w:rPr>
        <w:t>%</w:t>
      </w:r>
      <w:r>
        <w:rPr>
          <w:rFonts w:ascii="宋体" w:hAnsi="宋体" w:cs="宋体" w:hint="eastAsia"/>
          <w:color w:val="000000" w:themeColor="text1"/>
          <w:sz w:val="24"/>
        </w:rPr>
        <w:t>，将基准中港股股票资产所对应的基准要素权重由</w:t>
      </w:r>
      <w:r>
        <w:rPr>
          <w:rFonts w:ascii="宋体" w:hAnsi="宋体" w:cs="宋体"/>
          <w:color w:val="000000" w:themeColor="text1"/>
          <w:sz w:val="24"/>
        </w:rPr>
        <w:t>10</w:t>
      </w:r>
      <w:r>
        <w:rPr>
          <w:rFonts w:ascii="宋体" w:hAnsi="宋体" w:cs="宋体" w:hint="eastAsia"/>
          <w:color w:val="000000" w:themeColor="text1"/>
          <w:sz w:val="24"/>
        </w:rPr>
        <w:t>%</w:t>
      </w:r>
      <w:r>
        <w:rPr>
          <w:rFonts w:ascii="宋体" w:hAnsi="宋体" w:cs="宋体" w:hint="eastAsia"/>
          <w:color w:val="000000" w:themeColor="text1"/>
          <w:sz w:val="24"/>
        </w:rPr>
        <w:t>调整为</w:t>
      </w:r>
      <w:r>
        <w:rPr>
          <w:rFonts w:ascii="宋体" w:hAnsi="宋体" w:cs="宋体"/>
          <w:color w:val="000000" w:themeColor="text1"/>
          <w:sz w:val="24"/>
        </w:rPr>
        <w:t>15</w:t>
      </w:r>
      <w:r>
        <w:rPr>
          <w:rFonts w:ascii="宋体" w:hAnsi="宋体" w:cs="宋体" w:hint="eastAsia"/>
          <w:color w:val="000000" w:themeColor="text1"/>
          <w:sz w:val="24"/>
        </w:rPr>
        <w:t>%</w:t>
      </w:r>
      <w:r>
        <w:rPr>
          <w:rFonts w:ascii="宋体" w:hAnsi="宋体" w:cs="宋体" w:hint="eastAsia"/>
          <w:color w:val="000000" w:themeColor="text1"/>
          <w:sz w:val="24"/>
        </w:rPr>
        <w:t>，将基准中债券资产所对应的基准要素权重由</w:t>
      </w:r>
      <w:r>
        <w:rPr>
          <w:rFonts w:ascii="宋体" w:hAnsi="宋体" w:cs="宋体"/>
          <w:color w:val="000000" w:themeColor="text1"/>
          <w:sz w:val="24"/>
        </w:rPr>
        <w:t>20</w:t>
      </w:r>
      <w:r>
        <w:rPr>
          <w:rFonts w:ascii="宋体" w:hAnsi="宋体" w:cs="宋体" w:hint="eastAsia"/>
          <w:color w:val="000000" w:themeColor="text1"/>
          <w:sz w:val="24"/>
        </w:rPr>
        <w:t>%</w:t>
      </w:r>
      <w:r>
        <w:rPr>
          <w:rFonts w:ascii="宋体" w:hAnsi="宋体" w:cs="宋体" w:hint="eastAsia"/>
          <w:color w:val="000000" w:themeColor="text1"/>
          <w:sz w:val="24"/>
        </w:rPr>
        <w:t>调整为</w:t>
      </w:r>
      <w:r>
        <w:rPr>
          <w:rFonts w:ascii="宋体" w:hAnsi="宋体" w:cs="宋体"/>
          <w:color w:val="000000" w:themeColor="text1"/>
          <w:sz w:val="24"/>
        </w:rPr>
        <w:t>15</w:t>
      </w:r>
      <w:r>
        <w:rPr>
          <w:rFonts w:ascii="宋体" w:hAnsi="宋体" w:cs="宋体" w:hint="eastAsia"/>
          <w:color w:val="000000" w:themeColor="text1"/>
          <w:sz w:val="24"/>
        </w:rPr>
        <w:t>%</w:t>
      </w:r>
      <w:r>
        <w:rPr>
          <w:rFonts w:ascii="宋体" w:hAnsi="宋体" w:cs="宋体" w:hint="eastAsia"/>
          <w:color w:val="000000" w:themeColor="text1"/>
          <w:sz w:val="24"/>
        </w:rPr>
        <w:t>，调整后的新要素权重更符合基金所投资的资产类别过往实际运作情况。</w:t>
      </w:r>
    </w:p>
    <w:p w:rsidR="00210DA2" w:rsidRDefault="00822F27">
      <w:pPr>
        <w:spacing w:line="360" w:lineRule="auto"/>
        <w:ind w:leftChars="200" w:left="420"/>
        <w:jc w:val="left"/>
        <w:rPr>
          <w:rFonts w:ascii="宋体" w:hAnsi="宋体" w:cs="宋体"/>
          <w:b/>
          <w:bCs/>
          <w:color w:val="000000" w:themeColor="text1"/>
          <w:sz w:val="24"/>
        </w:rPr>
      </w:pPr>
      <w:r>
        <w:rPr>
          <w:rFonts w:ascii="宋体" w:hAnsi="宋体" w:cs="宋体" w:hint="eastAsia"/>
          <w:b/>
          <w:bCs/>
          <w:color w:val="000000" w:themeColor="text1"/>
          <w:sz w:val="24"/>
        </w:rPr>
        <w:t>（</w:t>
      </w:r>
      <w:r>
        <w:rPr>
          <w:rFonts w:ascii="宋体" w:hAnsi="宋体" w:cs="宋体" w:hint="eastAsia"/>
          <w:b/>
          <w:bCs/>
          <w:color w:val="000000" w:themeColor="text1"/>
          <w:sz w:val="24"/>
        </w:rPr>
        <w:t>2</w:t>
      </w:r>
      <w:r>
        <w:rPr>
          <w:rFonts w:ascii="宋体" w:hAnsi="宋体" w:cs="宋体" w:hint="eastAsia"/>
          <w:b/>
          <w:bCs/>
          <w:color w:val="000000" w:themeColor="text1"/>
          <w:sz w:val="24"/>
        </w:rPr>
        <w:t>）相关影响说明</w:t>
      </w:r>
    </w:p>
    <w:p w:rsidR="00210DA2" w:rsidRDefault="00822F27">
      <w:pPr>
        <w:pStyle w:val="af"/>
        <w:spacing w:line="360" w:lineRule="auto"/>
        <w:ind w:firstLine="480"/>
        <w:rPr>
          <w:rFonts w:ascii="宋体" w:hAnsi="宋体" w:cs="宋体"/>
          <w:color w:val="000000" w:themeColor="text1"/>
          <w:sz w:val="24"/>
        </w:rPr>
      </w:pPr>
      <w:r>
        <w:rPr>
          <w:rFonts w:ascii="宋体" w:hAnsi="宋体" w:cs="宋体" w:hint="eastAsia"/>
          <w:color w:val="000000" w:themeColor="text1"/>
          <w:sz w:val="24"/>
        </w:rPr>
        <w:t>本次业绩比较基准变更旨在更科学、准确地表征本基金的投资风格，未改变基金份额持有人的权利义务，不改变本基金的投资目标、投资范围、投资策略及风险收益特征，基金管理人的投资运作不会因本次基准调整发生实质性变化，仍将严格按照《基金合同》约定开展投资管理工作，对基金份额持有人利益无实质性不利影响。</w:t>
      </w:r>
    </w:p>
    <w:p w:rsidR="00210DA2" w:rsidRDefault="00822F27">
      <w:pPr>
        <w:rPr>
          <w:rFonts w:ascii="宋体" w:hAnsi="宋体" w:cs="宋体"/>
          <w:color w:val="000000" w:themeColor="text1"/>
          <w:sz w:val="24"/>
        </w:rPr>
      </w:pPr>
      <w:r>
        <w:rPr>
          <w:rFonts w:ascii="宋体" w:hAnsi="宋体" w:cs="宋体" w:hint="eastAsia"/>
          <w:color w:val="000000" w:themeColor="text1"/>
          <w:sz w:val="24"/>
        </w:rPr>
        <w:br w:type="page"/>
      </w:r>
    </w:p>
    <w:p w:rsidR="00210DA2" w:rsidRDefault="00822F27">
      <w:pPr>
        <w:pStyle w:val="af"/>
        <w:spacing w:line="360" w:lineRule="auto"/>
        <w:ind w:firstLine="482"/>
        <w:rPr>
          <w:rFonts w:ascii="宋体" w:hAnsi="宋体" w:cs="宋体"/>
          <w:b/>
          <w:bCs/>
          <w:color w:val="000000" w:themeColor="text1"/>
          <w:kern w:val="0"/>
          <w:sz w:val="24"/>
        </w:rPr>
      </w:pPr>
      <w:r>
        <w:rPr>
          <w:rFonts w:ascii="宋体" w:hAnsi="宋体" w:cs="宋体" w:hint="eastAsia"/>
          <w:b/>
          <w:bCs/>
          <w:color w:val="000000" w:themeColor="text1"/>
          <w:kern w:val="0"/>
          <w:sz w:val="24"/>
        </w:rPr>
        <w:t>3</w:t>
      </w:r>
      <w:r>
        <w:rPr>
          <w:rFonts w:ascii="宋体" w:hAnsi="宋体" w:cs="宋体" w:hint="eastAsia"/>
          <w:b/>
          <w:bCs/>
          <w:color w:val="000000" w:themeColor="text1"/>
          <w:kern w:val="0"/>
          <w:sz w:val="24"/>
        </w:rPr>
        <w:t>、大成产业升级股票型证券投资基金</w:t>
      </w:r>
      <w:r>
        <w:rPr>
          <w:rFonts w:ascii="宋体" w:hAnsi="宋体" w:cs="宋体" w:hint="eastAsia"/>
          <w:b/>
          <w:bCs/>
          <w:color w:val="000000" w:themeColor="text1"/>
          <w:kern w:val="0"/>
          <w:sz w:val="24"/>
        </w:rPr>
        <w:t>(LOF)</w:t>
      </w:r>
    </w:p>
    <w:p w:rsidR="00210DA2" w:rsidRDefault="00822F27">
      <w:pPr>
        <w:spacing w:line="360" w:lineRule="auto"/>
        <w:ind w:leftChars="200" w:left="420"/>
        <w:jc w:val="left"/>
        <w:rPr>
          <w:rFonts w:ascii="宋体" w:hAnsi="宋体" w:cs="宋体"/>
          <w:b/>
          <w:bCs/>
          <w:color w:val="000000" w:themeColor="text1"/>
          <w:sz w:val="24"/>
        </w:rPr>
      </w:pPr>
      <w:r>
        <w:rPr>
          <w:rFonts w:ascii="宋体" w:hAnsi="宋体" w:cs="宋体" w:hint="eastAsia"/>
          <w:b/>
          <w:bCs/>
          <w:color w:val="000000" w:themeColor="text1"/>
          <w:sz w:val="24"/>
        </w:rPr>
        <w:t>（</w:t>
      </w:r>
      <w:r>
        <w:rPr>
          <w:rFonts w:ascii="宋体" w:hAnsi="宋体" w:cs="宋体" w:hint="eastAsia"/>
          <w:b/>
          <w:bCs/>
          <w:color w:val="000000" w:themeColor="text1"/>
          <w:sz w:val="24"/>
        </w:rPr>
        <w:t>1</w:t>
      </w:r>
      <w:r>
        <w:rPr>
          <w:rFonts w:ascii="宋体" w:hAnsi="宋体" w:cs="宋体" w:hint="eastAsia"/>
          <w:b/>
          <w:bCs/>
          <w:color w:val="000000" w:themeColor="text1"/>
          <w:sz w:val="24"/>
        </w:rPr>
        <w:t>）业绩比较基准变更原因及差异说明</w:t>
      </w:r>
    </w:p>
    <w:p w:rsidR="00210DA2" w:rsidRDefault="00822F27">
      <w:pPr>
        <w:spacing w:line="360" w:lineRule="auto"/>
        <w:ind w:firstLineChars="200" w:firstLine="480"/>
        <w:jc w:val="left"/>
        <w:rPr>
          <w:rFonts w:ascii="宋体" w:hAnsi="宋体" w:cs="宋体"/>
          <w:color w:val="000000" w:themeColor="text1"/>
          <w:sz w:val="24"/>
        </w:rPr>
      </w:pPr>
      <w:r>
        <w:rPr>
          <w:rFonts w:ascii="宋体" w:hAnsi="宋体" w:cs="宋体" w:hint="eastAsia"/>
          <w:color w:val="000000" w:themeColor="text1"/>
          <w:sz w:val="24"/>
        </w:rPr>
        <w:t>为了更科学、准确地体现本基金的投资风格，根据本</w:t>
      </w:r>
      <w:r>
        <w:rPr>
          <w:rFonts w:ascii="宋体" w:hAnsi="宋体" w:cs="宋体" w:hint="eastAsia"/>
          <w:color w:val="000000" w:themeColor="text1"/>
          <w:sz w:val="24"/>
        </w:rPr>
        <w:t>基金的投资目标、投资范围、投资策略及投资比例限制等约定，并结合本基金投资组合历史的资产配置比例、股票特征、行业分布特点、债券投资情况等，本基金业绩比较基准由“沪深</w:t>
      </w:r>
      <w:r>
        <w:rPr>
          <w:rFonts w:ascii="宋体" w:hAnsi="宋体" w:cs="宋体" w:hint="eastAsia"/>
          <w:color w:val="000000" w:themeColor="text1"/>
          <w:sz w:val="24"/>
        </w:rPr>
        <w:t>300</w:t>
      </w:r>
      <w:r>
        <w:rPr>
          <w:rFonts w:ascii="宋体" w:hAnsi="宋体" w:cs="宋体" w:hint="eastAsia"/>
          <w:color w:val="000000" w:themeColor="text1"/>
          <w:sz w:val="24"/>
        </w:rPr>
        <w:t>指数收益率×</w:t>
      </w:r>
      <w:r>
        <w:rPr>
          <w:rFonts w:ascii="宋体" w:hAnsi="宋体" w:cs="宋体" w:hint="eastAsia"/>
          <w:color w:val="000000" w:themeColor="text1"/>
          <w:sz w:val="24"/>
        </w:rPr>
        <w:t>80%</w:t>
      </w:r>
      <w:r>
        <w:rPr>
          <w:rFonts w:ascii="宋体" w:hAnsi="宋体" w:cs="宋体" w:hint="eastAsia"/>
          <w:color w:val="000000" w:themeColor="text1"/>
          <w:sz w:val="24"/>
        </w:rPr>
        <w:t>＋中证综合债券指数收益率×</w:t>
      </w:r>
      <w:r>
        <w:rPr>
          <w:rFonts w:ascii="宋体" w:hAnsi="宋体" w:cs="宋体" w:hint="eastAsia"/>
          <w:color w:val="000000" w:themeColor="text1"/>
          <w:sz w:val="24"/>
        </w:rPr>
        <w:t>20%</w:t>
      </w:r>
      <w:r>
        <w:rPr>
          <w:rFonts w:ascii="宋体" w:hAnsi="宋体" w:cs="宋体" w:hint="eastAsia"/>
          <w:color w:val="000000" w:themeColor="text1"/>
          <w:sz w:val="24"/>
        </w:rPr>
        <w:t>”调整为“沪深</w:t>
      </w:r>
      <w:r>
        <w:rPr>
          <w:rFonts w:ascii="宋体" w:hAnsi="宋体" w:cs="宋体" w:hint="eastAsia"/>
          <w:color w:val="000000" w:themeColor="text1"/>
          <w:sz w:val="24"/>
        </w:rPr>
        <w:t>300</w:t>
      </w:r>
      <w:r>
        <w:rPr>
          <w:rFonts w:ascii="宋体" w:hAnsi="宋体" w:cs="宋体" w:hint="eastAsia"/>
          <w:color w:val="000000" w:themeColor="text1"/>
          <w:sz w:val="24"/>
        </w:rPr>
        <w:t>指数收益率</w:t>
      </w:r>
      <w:r>
        <w:rPr>
          <w:rFonts w:ascii="宋体" w:hAnsi="宋体" w:cs="宋体" w:hint="eastAsia"/>
          <w:color w:val="000000" w:themeColor="text1"/>
          <w:sz w:val="24"/>
        </w:rPr>
        <w:t>*85%+</w:t>
      </w:r>
      <w:r>
        <w:rPr>
          <w:rFonts w:ascii="宋体" w:hAnsi="宋体" w:cs="宋体" w:hint="eastAsia"/>
          <w:color w:val="000000" w:themeColor="text1"/>
          <w:sz w:val="24"/>
        </w:rPr>
        <w:t>中债</w:t>
      </w:r>
      <w:r>
        <w:rPr>
          <w:rFonts w:ascii="宋体" w:hAnsi="宋体" w:cs="宋体" w:hint="eastAsia"/>
          <w:color w:val="000000" w:themeColor="text1"/>
          <w:sz w:val="24"/>
        </w:rPr>
        <w:t>-</w:t>
      </w:r>
      <w:r>
        <w:rPr>
          <w:rFonts w:ascii="宋体" w:hAnsi="宋体" w:cs="宋体" w:hint="eastAsia"/>
          <w:color w:val="000000" w:themeColor="text1"/>
          <w:sz w:val="24"/>
        </w:rPr>
        <w:t>国债总财富</w:t>
      </w:r>
      <w:r>
        <w:rPr>
          <w:rFonts w:ascii="宋体" w:hAnsi="宋体" w:cs="宋体" w:hint="eastAsia"/>
          <w:color w:val="000000" w:themeColor="text1"/>
          <w:sz w:val="24"/>
        </w:rPr>
        <w:t>(1-3</w:t>
      </w:r>
      <w:r>
        <w:rPr>
          <w:rFonts w:ascii="宋体" w:hAnsi="宋体" w:cs="宋体" w:hint="eastAsia"/>
          <w:color w:val="000000" w:themeColor="text1"/>
          <w:sz w:val="24"/>
        </w:rPr>
        <w:t>年</w:t>
      </w:r>
      <w:r>
        <w:rPr>
          <w:rFonts w:ascii="宋体" w:hAnsi="宋体" w:cs="宋体" w:hint="eastAsia"/>
          <w:color w:val="000000" w:themeColor="text1"/>
          <w:sz w:val="24"/>
        </w:rPr>
        <w:t>)</w:t>
      </w:r>
      <w:r>
        <w:rPr>
          <w:rFonts w:ascii="宋体" w:hAnsi="宋体" w:cs="宋体" w:hint="eastAsia"/>
          <w:color w:val="000000" w:themeColor="text1"/>
          <w:sz w:val="24"/>
        </w:rPr>
        <w:t>指数收益率</w:t>
      </w:r>
      <w:r>
        <w:rPr>
          <w:rFonts w:ascii="宋体" w:hAnsi="宋体" w:cs="宋体" w:hint="eastAsia"/>
          <w:color w:val="000000" w:themeColor="text1"/>
          <w:sz w:val="24"/>
        </w:rPr>
        <w:t>*15%</w:t>
      </w:r>
      <w:r>
        <w:rPr>
          <w:rFonts w:ascii="宋体" w:hAnsi="宋体" w:cs="宋体" w:hint="eastAsia"/>
          <w:color w:val="000000" w:themeColor="text1"/>
          <w:sz w:val="24"/>
        </w:rPr>
        <w:t>”。</w:t>
      </w:r>
    </w:p>
    <w:p w:rsidR="00210DA2" w:rsidRDefault="00822F27">
      <w:pPr>
        <w:spacing w:line="360" w:lineRule="auto"/>
        <w:ind w:firstLineChars="200" w:firstLine="480"/>
        <w:jc w:val="left"/>
        <w:rPr>
          <w:rFonts w:ascii="宋体" w:hAnsi="宋体" w:cs="宋体"/>
          <w:color w:val="000000" w:themeColor="text1"/>
          <w:sz w:val="24"/>
        </w:rPr>
      </w:pPr>
      <w:r>
        <w:rPr>
          <w:rFonts w:ascii="宋体" w:hAnsi="宋体" w:cs="宋体" w:hint="eastAsia"/>
          <w:color w:val="000000" w:themeColor="text1"/>
          <w:sz w:val="24"/>
        </w:rPr>
        <w:t>业绩比较基准要素的</w:t>
      </w:r>
      <w:r>
        <w:rPr>
          <w:rFonts w:ascii="宋体" w:hAnsi="宋体" w:cs="宋体"/>
          <w:color w:val="000000" w:themeColor="text1"/>
          <w:sz w:val="24"/>
        </w:rPr>
        <w:t>A</w:t>
      </w:r>
      <w:r>
        <w:rPr>
          <w:rFonts w:ascii="宋体" w:hAnsi="宋体" w:cs="宋体"/>
          <w:color w:val="000000" w:themeColor="text1"/>
          <w:sz w:val="24"/>
        </w:rPr>
        <w:t>股股票部分</w:t>
      </w:r>
      <w:r>
        <w:rPr>
          <w:rFonts w:ascii="宋体" w:hAnsi="宋体" w:cs="宋体" w:hint="eastAsia"/>
          <w:color w:val="000000" w:themeColor="text1"/>
          <w:sz w:val="24"/>
        </w:rPr>
        <w:t>未做调整，仍为“沪深</w:t>
      </w:r>
      <w:r>
        <w:rPr>
          <w:rFonts w:ascii="宋体" w:hAnsi="宋体" w:cs="宋体" w:hint="eastAsia"/>
          <w:color w:val="000000" w:themeColor="text1"/>
          <w:sz w:val="24"/>
        </w:rPr>
        <w:t>300</w:t>
      </w:r>
      <w:r>
        <w:rPr>
          <w:rFonts w:ascii="宋体" w:hAnsi="宋体" w:cs="宋体" w:hint="eastAsia"/>
          <w:color w:val="000000" w:themeColor="text1"/>
          <w:sz w:val="24"/>
        </w:rPr>
        <w:t>指数</w:t>
      </w:r>
      <w:r>
        <w:rPr>
          <w:rFonts w:ascii="宋体" w:hAnsi="宋体" w:cs="宋体"/>
          <w:color w:val="000000" w:themeColor="text1"/>
          <w:sz w:val="24"/>
        </w:rPr>
        <w:t>”</w:t>
      </w:r>
      <w:r>
        <w:rPr>
          <w:rFonts w:ascii="宋体" w:hAnsi="宋体" w:cs="宋体" w:hint="eastAsia"/>
          <w:color w:val="000000" w:themeColor="text1"/>
          <w:sz w:val="24"/>
        </w:rPr>
        <w:t>。</w:t>
      </w:r>
    </w:p>
    <w:p w:rsidR="00210DA2" w:rsidRDefault="00822F27" w:rsidP="00822F27">
      <w:pPr>
        <w:spacing w:line="360" w:lineRule="auto"/>
        <w:ind w:firstLineChars="200" w:firstLine="482"/>
        <w:jc w:val="left"/>
        <w:rPr>
          <w:rFonts w:ascii="宋体" w:hAnsi="宋体" w:cs="宋体"/>
          <w:color w:val="000000" w:themeColor="text1"/>
          <w:sz w:val="24"/>
        </w:rPr>
      </w:pPr>
      <w:r>
        <w:rPr>
          <w:rFonts w:ascii="宋体" w:hAnsi="宋体" w:cs="宋体" w:hint="eastAsia"/>
          <w:b/>
          <w:bCs/>
          <w:color w:val="000000" w:themeColor="text1"/>
          <w:sz w:val="24"/>
        </w:rPr>
        <w:t>业绩比较基准要素的债券部分方面，</w:t>
      </w:r>
      <w:r>
        <w:rPr>
          <w:rFonts w:ascii="宋体" w:hAnsi="宋体" w:cs="宋体" w:hint="eastAsia"/>
          <w:color w:val="000000" w:themeColor="text1"/>
          <w:sz w:val="24"/>
        </w:rPr>
        <w:t>基于基金投资目标、投资范围、投资策略以及过往实际运作情况，本基金的债券资产预期整体偏向于中短久期利率债，综合考虑基准指数与产品定位和投资风格等的匹配度，同时兼顾考虑基准指数的表征性、认可度等，本基金基准债券部分的基准要素由“中证综合债券指数”调整为“中债</w:t>
      </w:r>
      <w:r>
        <w:rPr>
          <w:rFonts w:ascii="宋体" w:hAnsi="宋体" w:cs="宋体" w:hint="eastAsia"/>
          <w:color w:val="000000" w:themeColor="text1"/>
          <w:sz w:val="24"/>
        </w:rPr>
        <w:t>-</w:t>
      </w:r>
      <w:r>
        <w:rPr>
          <w:rFonts w:ascii="宋体" w:hAnsi="宋体" w:cs="宋体" w:hint="eastAsia"/>
          <w:color w:val="000000" w:themeColor="text1"/>
          <w:sz w:val="24"/>
        </w:rPr>
        <w:t>国债总财富</w:t>
      </w:r>
      <w:r>
        <w:rPr>
          <w:rFonts w:ascii="宋体" w:hAnsi="宋体" w:cs="宋体" w:hint="eastAsia"/>
          <w:color w:val="000000" w:themeColor="text1"/>
          <w:sz w:val="24"/>
        </w:rPr>
        <w:t>(1-3</w:t>
      </w:r>
      <w:r>
        <w:rPr>
          <w:rFonts w:ascii="宋体" w:hAnsi="宋体" w:cs="宋体" w:hint="eastAsia"/>
          <w:color w:val="000000" w:themeColor="text1"/>
          <w:sz w:val="24"/>
        </w:rPr>
        <w:t>年</w:t>
      </w:r>
      <w:r>
        <w:rPr>
          <w:rFonts w:ascii="宋体" w:hAnsi="宋体" w:cs="宋体" w:hint="eastAsia"/>
          <w:color w:val="000000" w:themeColor="text1"/>
          <w:sz w:val="24"/>
        </w:rPr>
        <w:t>)</w:t>
      </w:r>
      <w:r>
        <w:rPr>
          <w:rFonts w:ascii="宋体" w:hAnsi="宋体" w:cs="宋体" w:hint="eastAsia"/>
          <w:color w:val="000000" w:themeColor="text1"/>
          <w:sz w:val="24"/>
        </w:rPr>
        <w:t>指数”。原基准债券部分的基准要素“中证综合债指数”选取在沪深交易所或银行间市场上市的</w:t>
      </w:r>
      <w:r>
        <w:rPr>
          <w:rFonts w:ascii="宋体" w:hAnsi="宋体" w:cs="宋体" w:hint="eastAsia"/>
          <w:color w:val="000000" w:themeColor="text1"/>
          <w:sz w:val="24"/>
        </w:rPr>
        <w:t>BBB</w:t>
      </w:r>
      <w:r>
        <w:rPr>
          <w:rFonts w:ascii="宋体" w:hAnsi="宋体" w:cs="宋体" w:hint="eastAsia"/>
          <w:color w:val="000000" w:themeColor="text1"/>
          <w:sz w:val="24"/>
        </w:rPr>
        <w:t>及以上、且剩余期限</w:t>
      </w:r>
      <w:r>
        <w:rPr>
          <w:rFonts w:ascii="宋体" w:hAnsi="宋体" w:cs="宋体" w:hint="eastAsia"/>
          <w:color w:val="000000" w:themeColor="text1"/>
          <w:sz w:val="24"/>
        </w:rPr>
        <w:t>1</w:t>
      </w:r>
      <w:r>
        <w:rPr>
          <w:rFonts w:ascii="宋体" w:hAnsi="宋体" w:cs="宋体" w:hint="eastAsia"/>
          <w:color w:val="000000" w:themeColor="text1"/>
          <w:sz w:val="24"/>
        </w:rPr>
        <w:t>个月及以上的国债、金融债、企业债等债券作为成份券，反映全市场债券的整体表现。调整后的债券基准要素“中债</w:t>
      </w:r>
      <w:r>
        <w:rPr>
          <w:rFonts w:ascii="宋体" w:hAnsi="宋体" w:cs="宋体" w:hint="eastAsia"/>
          <w:color w:val="000000" w:themeColor="text1"/>
          <w:sz w:val="24"/>
        </w:rPr>
        <w:t>-</w:t>
      </w:r>
      <w:r>
        <w:rPr>
          <w:rFonts w:ascii="宋体" w:hAnsi="宋体" w:cs="宋体" w:hint="eastAsia"/>
          <w:color w:val="000000" w:themeColor="text1"/>
          <w:sz w:val="24"/>
        </w:rPr>
        <w:t>国债总财富</w:t>
      </w:r>
      <w:r>
        <w:rPr>
          <w:rFonts w:ascii="宋体" w:hAnsi="宋体" w:cs="宋体" w:hint="eastAsia"/>
          <w:color w:val="000000" w:themeColor="text1"/>
          <w:sz w:val="24"/>
        </w:rPr>
        <w:t>(1-3</w:t>
      </w:r>
      <w:r>
        <w:rPr>
          <w:rFonts w:ascii="宋体" w:hAnsi="宋体" w:cs="宋体" w:hint="eastAsia"/>
          <w:color w:val="000000" w:themeColor="text1"/>
          <w:sz w:val="24"/>
        </w:rPr>
        <w:t>年</w:t>
      </w:r>
      <w:r>
        <w:rPr>
          <w:rFonts w:ascii="宋体" w:hAnsi="宋体" w:cs="宋体" w:hint="eastAsia"/>
          <w:color w:val="000000" w:themeColor="text1"/>
          <w:sz w:val="24"/>
        </w:rPr>
        <w:t>)</w:t>
      </w:r>
      <w:r>
        <w:rPr>
          <w:rFonts w:ascii="宋体" w:hAnsi="宋体" w:cs="宋体" w:hint="eastAsia"/>
          <w:color w:val="000000" w:themeColor="text1"/>
          <w:sz w:val="24"/>
        </w:rPr>
        <w:t>指数”隶属于中债</w:t>
      </w:r>
      <w:r>
        <w:rPr>
          <w:rFonts w:ascii="宋体" w:hAnsi="宋体" w:cs="宋体" w:hint="eastAsia"/>
          <w:color w:val="000000" w:themeColor="text1"/>
          <w:sz w:val="24"/>
        </w:rPr>
        <w:t>-</w:t>
      </w:r>
      <w:r>
        <w:rPr>
          <w:rFonts w:ascii="宋体" w:hAnsi="宋体" w:cs="宋体" w:hint="eastAsia"/>
          <w:color w:val="000000" w:themeColor="text1"/>
          <w:sz w:val="24"/>
        </w:rPr>
        <w:t>国债总指数，该指数成分券由在境内公开发行且上市流通、债券待偿期限在</w:t>
      </w:r>
      <w:r>
        <w:rPr>
          <w:rFonts w:ascii="宋体" w:hAnsi="宋体" w:cs="宋体" w:hint="eastAsia"/>
          <w:color w:val="000000" w:themeColor="text1"/>
          <w:sz w:val="24"/>
        </w:rPr>
        <w:t>1-3</w:t>
      </w:r>
      <w:r>
        <w:rPr>
          <w:rFonts w:ascii="宋体" w:hAnsi="宋体" w:cs="宋体" w:hint="eastAsia"/>
          <w:color w:val="000000" w:themeColor="text1"/>
          <w:sz w:val="24"/>
        </w:rPr>
        <w:t>年（含</w:t>
      </w:r>
      <w:r>
        <w:rPr>
          <w:rFonts w:ascii="宋体" w:hAnsi="宋体" w:cs="宋体" w:hint="eastAsia"/>
          <w:color w:val="000000" w:themeColor="text1"/>
          <w:sz w:val="24"/>
        </w:rPr>
        <w:t>1</w:t>
      </w:r>
      <w:r>
        <w:rPr>
          <w:rFonts w:ascii="宋体" w:hAnsi="宋体" w:cs="宋体" w:hint="eastAsia"/>
          <w:color w:val="000000" w:themeColor="text1"/>
          <w:sz w:val="24"/>
        </w:rPr>
        <w:t>年）的记账式国债组成，反映中短期限国债的整体价格走势及变动趋势，更适合作为本基金债券部分的业绩比较基准要素。</w:t>
      </w:r>
    </w:p>
    <w:p w:rsidR="00210DA2" w:rsidRDefault="00822F27" w:rsidP="00822F27">
      <w:pPr>
        <w:spacing w:line="360" w:lineRule="auto"/>
        <w:ind w:firstLineChars="200" w:firstLine="482"/>
        <w:jc w:val="left"/>
        <w:rPr>
          <w:rFonts w:ascii="宋体" w:hAnsi="宋体" w:cs="宋体"/>
          <w:color w:val="000000" w:themeColor="text1"/>
          <w:sz w:val="24"/>
        </w:rPr>
      </w:pPr>
      <w:r>
        <w:rPr>
          <w:rFonts w:ascii="宋体" w:hAnsi="宋体" w:cs="宋体" w:hint="eastAsia"/>
          <w:b/>
          <w:bCs/>
          <w:color w:val="000000" w:themeColor="text1"/>
          <w:sz w:val="24"/>
        </w:rPr>
        <w:t>业绩比较基准要素的权重设置方面，</w:t>
      </w:r>
      <w:r>
        <w:rPr>
          <w:rFonts w:ascii="宋体" w:hAnsi="宋体" w:cs="宋体" w:hint="eastAsia"/>
          <w:color w:val="000000" w:themeColor="text1"/>
          <w:sz w:val="24"/>
        </w:rPr>
        <w:t>基于本基金各类资产比例的投资比例限制，结合本基金投资组合历史的资产配置比例情况以及预期的中长期资产配置比例中枢，对本基金各业绩比较基准要素的权重进行了调整，将基准中股票资产所对应的基准要素权重由</w:t>
      </w:r>
      <w:r>
        <w:rPr>
          <w:rFonts w:ascii="宋体" w:hAnsi="宋体" w:cs="宋体"/>
          <w:color w:val="000000" w:themeColor="text1"/>
          <w:sz w:val="24"/>
        </w:rPr>
        <w:t>80</w:t>
      </w:r>
      <w:r>
        <w:rPr>
          <w:rFonts w:ascii="宋体" w:hAnsi="宋体" w:cs="宋体" w:hint="eastAsia"/>
          <w:color w:val="000000" w:themeColor="text1"/>
          <w:sz w:val="24"/>
        </w:rPr>
        <w:t>%</w:t>
      </w:r>
      <w:r>
        <w:rPr>
          <w:rFonts w:ascii="宋体" w:hAnsi="宋体" w:cs="宋体" w:hint="eastAsia"/>
          <w:color w:val="000000" w:themeColor="text1"/>
          <w:sz w:val="24"/>
        </w:rPr>
        <w:t>调整为</w:t>
      </w:r>
      <w:r>
        <w:rPr>
          <w:rFonts w:ascii="宋体" w:hAnsi="宋体" w:cs="宋体"/>
          <w:color w:val="000000" w:themeColor="text1"/>
          <w:sz w:val="24"/>
        </w:rPr>
        <w:t>85</w:t>
      </w:r>
      <w:r>
        <w:rPr>
          <w:rFonts w:ascii="宋体" w:hAnsi="宋体" w:cs="宋体" w:hint="eastAsia"/>
          <w:color w:val="000000" w:themeColor="text1"/>
          <w:sz w:val="24"/>
        </w:rPr>
        <w:t>%</w:t>
      </w:r>
      <w:r>
        <w:rPr>
          <w:rFonts w:ascii="宋体" w:hAnsi="宋体" w:cs="宋体" w:hint="eastAsia"/>
          <w:color w:val="000000" w:themeColor="text1"/>
          <w:sz w:val="24"/>
        </w:rPr>
        <w:t>，将基准中债券资产所对应的基准要素权重由</w:t>
      </w:r>
      <w:r>
        <w:rPr>
          <w:rFonts w:ascii="宋体" w:hAnsi="宋体" w:cs="宋体" w:hint="eastAsia"/>
          <w:color w:val="000000" w:themeColor="text1"/>
          <w:sz w:val="24"/>
        </w:rPr>
        <w:t>20%</w:t>
      </w:r>
      <w:r>
        <w:rPr>
          <w:rFonts w:ascii="宋体" w:hAnsi="宋体" w:cs="宋体" w:hint="eastAsia"/>
          <w:color w:val="000000" w:themeColor="text1"/>
          <w:sz w:val="24"/>
        </w:rPr>
        <w:t>调整为</w:t>
      </w:r>
      <w:r>
        <w:rPr>
          <w:rFonts w:ascii="宋体" w:hAnsi="宋体" w:cs="宋体"/>
          <w:color w:val="000000" w:themeColor="text1"/>
          <w:sz w:val="24"/>
        </w:rPr>
        <w:t>15</w:t>
      </w:r>
      <w:r>
        <w:rPr>
          <w:rFonts w:ascii="宋体" w:hAnsi="宋体" w:cs="宋体" w:hint="eastAsia"/>
          <w:color w:val="000000" w:themeColor="text1"/>
          <w:sz w:val="24"/>
        </w:rPr>
        <w:t>%</w:t>
      </w:r>
      <w:r>
        <w:rPr>
          <w:rFonts w:ascii="宋体" w:hAnsi="宋体" w:cs="宋体" w:hint="eastAsia"/>
          <w:color w:val="000000" w:themeColor="text1"/>
          <w:sz w:val="24"/>
        </w:rPr>
        <w:t>，调整后的新要素权重更符合基金所投资的资产类别过往实际运作情况。</w:t>
      </w:r>
    </w:p>
    <w:p w:rsidR="00210DA2" w:rsidRDefault="00822F27">
      <w:pPr>
        <w:spacing w:line="360" w:lineRule="auto"/>
        <w:ind w:leftChars="200" w:left="420"/>
        <w:jc w:val="left"/>
        <w:rPr>
          <w:rFonts w:ascii="宋体" w:hAnsi="宋体" w:cs="宋体"/>
          <w:b/>
          <w:bCs/>
          <w:color w:val="000000" w:themeColor="text1"/>
          <w:sz w:val="24"/>
        </w:rPr>
      </w:pPr>
      <w:r>
        <w:rPr>
          <w:rFonts w:ascii="宋体" w:hAnsi="宋体" w:cs="宋体" w:hint="eastAsia"/>
          <w:b/>
          <w:bCs/>
          <w:color w:val="000000" w:themeColor="text1"/>
          <w:sz w:val="24"/>
        </w:rPr>
        <w:t>（</w:t>
      </w:r>
      <w:r>
        <w:rPr>
          <w:rFonts w:ascii="宋体" w:hAnsi="宋体" w:cs="宋体" w:hint="eastAsia"/>
          <w:b/>
          <w:bCs/>
          <w:color w:val="000000" w:themeColor="text1"/>
          <w:sz w:val="24"/>
        </w:rPr>
        <w:t>2</w:t>
      </w:r>
      <w:r>
        <w:rPr>
          <w:rFonts w:ascii="宋体" w:hAnsi="宋体" w:cs="宋体" w:hint="eastAsia"/>
          <w:b/>
          <w:bCs/>
          <w:color w:val="000000" w:themeColor="text1"/>
          <w:sz w:val="24"/>
        </w:rPr>
        <w:t>）相关影响说明</w:t>
      </w:r>
    </w:p>
    <w:p w:rsidR="00210DA2" w:rsidRDefault="00822F27">
      <w:pPr>
        <w:spacing w:line="360" w:lineRule="auto"/>
        <w:ind w:firstLineChars="200" w:firstLine="480"/>
        <w:jc w:val="left"/>
        <w:rPr>
          <w:rFonts w:ascii="宋体" w:hAnsi="宋体" w:cs="宋体"/>
          <w:color w:val="000000" w:themeColor="text1"/>
          <w:sz w:val="24"/>
        </w:rPr>
      </w:pPr>
      <w:r>
        <w:rPr>
          <w:rFonts w:ascii="宋体" w:hAnsi="宋体" w:cs="宋体" w:hint="eastAsia"/>
          <w:color w:val="000000" w:themeColor="text1"/>
          <w:sz w:val="24"/>
        </w:rPr>
        <w:t>本次业绩比较基准变更旨在更科学、准确地表征本基金的投资风格，未改变基金份额持有人的权利义务，不改变本基金的投资目标、投资范围、投资策略及风险收益特征，基金管理人的投资运作不会因本次基准调整发生实质性变化，仍将严格按照《基金合同》约定开展投资管理工作，对基金份额持有人利益无实质性不利影响。</w:t>
      </w:r>
    </w:p>
    <w:p w:rsidR="00210DA2" w:rsidRDefault="00822F27">
      <w:pPr>
        <w:rPr>
          <w:rFonts w:ascii="宋体" w:hAnsi="宋体" w:cs="宋体"/>
          <w:color w:val="000000" w:themeColor="text1"/>
          <w:sz w:val="24"/>
        </w:rPr>
      </w:pPr>
      <w:r>
        <w:rPr>
          <w:rFonts w:ascii="宋体" w:hAnsi="宋体" w:cs="宋体" w:hint="eastAsia"/>
          <w:color w:val="000000" w:themeColor="text1"/>
          <w:sz w:val="24"/>
        </w:rPr>
        <w:br w:type="page"/>
      </w:r>
    </w:p>
    <w:p w:rsidR="00210DA2" w:rsidRDefault="00822F27">
      <w:pPr>
        <w:pStyle w:val="af"/>
        <w:spacing w:line="360" w:lineRule="auto"/>
        <w:ind w:firstLine="482"/>
        <w:rPr>
          <w:rFonts w:ascii="宋体" w:hAnsi="宋体" w:cs="宋体"/>
          <w:b/>
          <w:bCs/>
          <w:color w:val="000000" w:themeColor="text1"/>
          <w:kern w:val="0"/>
          <w:sz w:val="24"/>
        </w:rPr>
      </w:pPr>
      <w:r>
        <w:rPr>
          <w:rFonts w:ascii="宋体" w:hAnsi="宋体" w:cs="宋体" w:hint="eastAsia"/>
          <w:b/>
          <w:bCs/>
          <w:color w:val="000000" w:themeColor="text1"/>
          <w:kern w:val="0"/>
          <w:sz w:val="24"/>
        </w:rPr>
        <w:t>4</w:t>
      </w:r>
      <w:r>
        <w:rPr>
          <w:rFonts w:ascii="宋体" w:hAnsi="宋体" w:cs="宋体" w:hint="eastAsia"/>
          <w:b/>
          <w:bCs/>
          <w:color w:val="000000" w:themeColor="text1"/>
          <w:kern w:val="0"/>
          <w:sz w:val="24"/>
        </w:rPr>
        <w:t>、大成成长进取混合型证券投资基金</w:t>
      </w:r>
    </w:p>
    <w:p w:rsidR="00210DA2" w:rsidRDefault="00822F27">
      <w:pPr>
        <w:spacing w:line="360" w:lineRule="auto"/>
        <w:ind w:firstLineChars="200" w:firstLine="480"/>
        <w:jc w:val="left"/>
        <w:rPr>
          <w:rFonts w:ascii="宋体" w:hAnsi="宋体" w:cs="宋体"/>
          <w:color w:val="000000" w:themeColor="text1"/>
          <w:sz w:val="24"/>
        </w:rPr>
      </w:pPr>
      <w:r>
        <w:rPr>
          <w:rFonts w:ascii="宋体" w:hAnsi="宋体" w:cs="宋体" w:hint="eastAsia"/>
          <w:color w:val="000000" w:themeColor="text1"/>
          <w:sz w:val="24"/>
        </w:rPr>
        <w:t>为了更科学、准确地体现本基金的投资风格，根据本基金的投资目标、投资范围、投资策略及投资比例限制等</w:t>
      </w:r>
      <w:r>
        <w:rPr>
          <w:rFonts w:ascii="宋体" w:hAnsi="宋体" w:cs="宋体" w:hint="eastAsia"/>
          <w:color w:val="000000" w:themeColor="text1"/>
          <w:sz w:val="24"/>
        </w:rPr>
        <w:t>约定，并结合本基金投资组合历史的资产配置比例、股票特征、行业分布特点、债券投资情况等，本基金业绩比较基准由“中证</w:t>
      </w:r>
      <w:r>
        <w:rPr>
          <w:rFonts w:ascii="宋体" w:hAnsi="宋体" w:cs="宋体" w:hint="eastAsia"/>
          <w:color w:val="000000" w:themeColor="text1"/>
          <w:sz w:val="24"/>
        </w:rPr>
        <w:t>500</w:t>
      </w:r>
      <w:r>
        <w:rPr>
          <w:rFonts w:ascii="宋体" w:hAnsi="宋体" w:cs="宋体" w:hint="eastAsia"/>
          <w:color w:val="000000" w:themeColor="text1"/>
          <w:sz w:val="24"/>
        </w:rPr>
        <w:t>指数收益率×</w:t>
      </w:r>
      <w:r>
        <w:rPr>
          <w:rFonts w:ascii="宋体" w:hAnsi="宋体" w:cs="宋体" w:hint="eastAsia"/>
          <w:color w:val="000000" w:themeColor="text1"/>
          <w:sz w:val="24"/>
        </w:rPr>
        <w:t>70%+</w:t>
      </w:r>
      <w:r>
        <w:rPr>
          <w:rFonts w:ascii="宋体" w:hAnsi="宋体" w:cs="宋体" w:hint="eastAsia"/>
          <w:color w:val="000000" w:themeColor="text1"/>
          <w:sz w:val="24"/>
        </w:rPr>
        <w:t>恒生指数收益率×</w:t>
      </w:r>
      <w:r>
        <w:rPr>
          <w:rFonts w:ascii="宋体" w:hAnsi="宋体" w:cs="宋体" w:hint="eastAsia"/>
          <w:color w:val="000000" w:themeColor="text1"/>
          <w:sz w:val="24"/>
        </w:rPr>
        <w:t>10%+</w:t>
      </w:r>
      <w:r>
        <w:rPr>
          <w:rFonts w:ascii="宋体" w:hAnsi="宋体" w:cs="宋体" w:hint="eastAsia"/>
          <w:color w:val="000000" w:themeColor="text1"/>
          <w:sz w:val="24"/>
        </w:rPr>
        <w:t>中债综合全价指数收益率×</w:t>
      </w:r>
      <w:r>
        <w:rPr>
          <w:rFonts w:ascii="宋体" w:hAnsi="宋体" w:cs="宋体" w:hint="eastAsia"/>
          <w:color w:val="000000" w:themeColor="text1"/>
          <w:sz w:val="24"/>
        </w:rPr>
        <w:t>20%</w:t>
      </w:r>
      <w:r>
        <w:rPr>
          <w:rFonts w:ascii="宋体" w:hAnsi="宋体" w:cs="宋体" w:hint="eastAsia"/>
          <w:color w:val="000000" w:themeColor="text1"/>
          <w:sz w:val="24"/>
        </w:rPr>
        <w:t>”调整为“中证</w:t>
      </w:r>
      <w:r>
        <w:rPr>
          <w:rFonts w:ascii="宋体" w:hAnsi="宋体" w:cs="宋体" w:hint="eastAsia"/>
          <w:color w:val="000000" w:themeColor="text1"/>
          <w:sz w:val="24"/>
        </w:rPr>
        <w:t>800</w:t>
      </w:r>
      <w:r>
        <w:rPr>
          <w:rFonts w:ascii="宋体" w:hAnsi="宋体" w:cs="宋体" w:hint="eastAsia"/>
          <w:color w:val="000000" w:themeColor="text1"/>
          <w:sz w:val="24"/>
        </w:rPr>
        <w:t>指数收益率</w:t>
      </w:r>
      <w:r>
        <w:rPr>
          <w:rFonts w:ascii="宋体" w:hAnsi="宋体" w:cs="宋体" w:hint="eastAsia"/>
          <w:color w:val="000000" w:themeColor="text1"/>
          <w:sz w:val="24"/>
        </w:rPr>
        <w:t>*75%+</w:t>
      </w:r>
      <w:r>
        <w:rPr>
          <w:rFonts w:ascii="宋体" w:hAnsi="宋体" w:cs="宋体" w:hint="eastAsia"/>
          <w:color w:val="000000" w:themeColor="text1"/>
          <w:sz w:val="24"/>
        </w:rPr>
        <w:t>恒生指数收益率</w:t>
      </w:r>
      <w:r>
        <w:rPr>
          <w:rFonts w:ascii="宋体" w:hAnsi="宋体" w:cs="宋体" w:hint="eastAsia"/>
          <w:color w:val="000000" w:themeColor="text1"/>
          <w:sz w:val="24"/>
        </w:rPr>
        <w:t>*15%+</w:t>
      </w:r>
      <w:r>
        <w:rPr>
          <w:rFonts w:ascii="宋体" w:hAnsi="宋体" w:cs="宋体" w:hint="eastAsia"/>
          <w:color w:val="000000" w:themeColor="text1"/>
          <w:sz w:val="24"/>
        </w:rPr>
        <w:t>中债</w:t>
      </w:r>
      <w:r>
        <w:rPr>
          <w:rFonts w:ascii="宋体" w:hAnsi="宋体" w:cs="宋体" w:hint="eastAsia"/>
          <w:color w:val="000000" w:themeColor="text1"/>
          <w:sz w:val="24"/>
        </w:rPr>
        <w:t>-</w:t>
      </w:r>
      <w:r>
        <w:rPr>
          <w:rFonts w:ascii="宋体" w:hAnsi="宋体" w:cs="宋体" w:hint="eastAsia"/>
          <w:color w:val="000000" w:themeColor="text1"/>
          <w:sz w:val="24"/>
        </w:rPr>
        <w:t>国债总全价</w:t>
      </w:r>
      <w:r>
        <w:rPr>
          <w:rFonts w:ascii="宋体" w:hAnsi="宋体" w:cs="宋体" w:hint="eastAsia"/>
          <w:color w:val="000000" w:themeColor="text1"/>
          <w:sz w:val="24"/>
        </w:rPr>
        <w:t>(1-3</w:t>
      </w:r>
      <w:r>
        <w:rPr>
          <w:rFonts w:ascii="宋体" w:hAnsi="宋体" w:cs="宋体" w:hint="eastAsia"/>
          <w:color w:val="000000" w:themeColor="text1"/>
          <w:sz w:val="24"/>
        </w:rPr>
        <w:t>年</w:t>
      </w:r>
      <w:r>
        <w:rPr>
          <w:rFonts w:ascii="宋体" w:hAnsi="宋体" w:cs="宋体" w:hint="eastAsia"/>
          <w:color w:val="000000" w:themeColor="text1"/>
          <w:sz w:val="24"/>
        </w:rPr>
        <w:t>)</w:t>
      </w:r>
      <w:r>
        <w:rPr>
          <w:rFonts w:ascii="宋体" w:hAnsi="宋体" w:cs="宋体" w:hint="eastAsia"/>
          <w:color w:val="000000" w:themeColor="text1"/>
          <w:sz w:val="24"/>
        </w:rPr>
        <w:t>指数收益率</w:t>
      </w:r>
      <w:r>
        <w:rPr>
          <w:rFonts w:ascii="宋体" w:hAnsi="宋体" w:cs="宋体" w:hint="eastAsia"/>
          <w:color w:val="000000" w:themeColor="text1"/>
          <w:sz w:val="24"/>
        </w:rPr>
        <w:t>*10%</w:t>
      </w:r>
      <w:r>
        <w:rPr>
          <w:rFonts w:ascii="宋体" w:hAnsi="宋体" w:cs="宋体" w:hint="eastAsia"/>
          <w:color w:val="000000" w:themeColor="text1"/>
          <w:sz w:val="24"/>
        </w:rPr>
        <w:t>”。</w:t>
      </w:r>
    </w:p>
    <w:p w:rsidR="00210DA2" w:rsidRDefault="00822F27" w:rsidP="00822F27">
      <w:pPr>
        <w:spacing w:line="360" w:lineRule="auto"/>
        <w:ind w:firstLineChars="200" w:firstLine="482"/>
        <w:jc w:val="left"/>
        <w:rPr>
          <w:rFonts w:ascii="宋体" w:hAnsi="宋体" w:cs="宋体"/>
          <w:bCs/>
          <w:color w:val="000000" w:themeColor="text1"/>
          <w:sz w:val="24"/>
        </w:rPr>
      </w:pPr>
      <w:r>
        <w:rPr>
          <w:rFonts w:ascii="宋体" w:hAnsi="宋体" w:cs="宋体" w:hint="eastAsia"/>
          <w:b/>
          <w:bCs/>
          <w:color w:val="000000" w:themeColor="text1"/>
          <w:sz w:val="24"/>
        </w:rPr>
        <w:t>业绩比较基准要素的</w:t>
      </w:r>
      <w:r>
        <w:rPr>
          <w:rFonts w:ascii="宋体" w:hAnsi="宋体" w:cs="宋体" w:hint="eastAsia"/>
          <w:b/>
          <w:bCs/>
          <w:color w:val="000000" w:themeColor="text1"/>
          <w:sz w:val="24"/>
        </w:rPr>
        <w:t>A</w:t>
      </w:r>
      <w:r>
        <w:rPr>
          <w:rFonts w:ascii="宋体" w:hAnsi="宋体" w:cs="宋体" w:hint="eastAsia"/>
          <w:b/>
          <w:bCs/>
          <w:color w:val="000000" w:themeColor="text1"/>
          <w:sz w:val="24"/>
        </w:rPr>
        <w:t>股股票部分方面，</w:t>
      </w:r>
      <w:r>
        <w:rPr>
          <w:rFonts w:ascii="宋体" w:hAnsi="宋体" w:cs="宋体" w:hint="eastAsia"/>
          <w:bCs/>
          <w:color w:val="000000" w:themeColor="text1"/>
          <w:sz w:val="24"/>
        </w:rPr>
        <w:t>本基金的股票资产采用全市场选股策略，综合考虑基准指数与产品定位和投资风格等的匹配度，同时兼顾考虑基准指数的表征性、认可度，以及指数市值覆盖、风格特征、行业与个股分布等，</w:t>
      </w:r>
      <w:r>
        <w:rPr>
          <w:rFonts w:ascii="宋体" w:hAnsi="宋体" w:cs="宋体" w:hint="eastAsia"/>
          <w:bCs/>
          <w:color w:val="000000" w:themeColor="text1"/>
          <w:sz w:val="24"/>
        </w:rPr>
        <w:t>本基金基准</w:t>
      </w:r>
      <w:r>
        <w:rPr>
          <w:rFonts w:ascii="宋体" w:hAnsi="宋体" w:cs="宋体" w:hint="eastAsia"/>
          <w:bCs/>
          <w:color w:val="000000" w:themeColor="text1"/>
          <w:sz w:val="24"/>
        </w:rPr>
        <w:t>A</w:t>
      </w:r>
      <w:r>
        <w:rPr>
          <w:rFonts w:ascii="宋体" w:hAnsi="宋体" w:cs="宋体" w:hint="eastAsia"/>
          <w:bCs/>
          <w:color w:val="000000" w:themeColor="text1"/>
          <w:sz w:val="24"/>
        </w:rPr>
        <w:t>股股票部分的基准要素由“中证</w:t>
      </w:r>
      <w:r>
        <w:rPr>
          <w:rFonts w:ascii="宋体" w:hAnsi="宋体" w:cs="宋体" w:hint="eastAsia"/>
          <w:bCs/>
          <w:color w:val="000000" w:themeColor="text1"/>
          <w:sz w:val="24"/>
        </w:rPr>
        <w:t>500</w:t>
      </w:r>
      <w:r>
        <w:rPr>
          <w:rFonts w:ascii="宋体" w:hAnsi="宋体" w:cs="宋体" w:hint="eastAsia"/>
          <w:bCs/>
          <w:color w:val="000000" w:themeColor="text1"/>
          <w:sz w:val="24"/>
        </w:rPr>
        <w:t>指数”调整为“中证</w:t>
      </w:r>
      <w:r>
        <w:rPr>
          <w:rFonts w:ascii="宋体" w:hAnsi="宋体" w:cs="宋体" w:hint="eastAsia"/>
          <w:bCs/>
          <w:color w:val="000000" w:themeColor="text1"/>
          <w:sz w:val="24"/>
        </w:rPr>
        <w:t>800</w:t>
      </w:r>
      <w:r>
        <w:rPr>
          <w:rFonts w:ascii="宋体" w:hAnsi="宋体" w:cs="宋体" w:hint="eastAsia"/>
          <w:bCs/>
          <w:color w:val="000000" w:themeColor="text1"/>
          <w:sz w:val="24"/>
        </w:rPr>
        <w:t>指数”。原基准</w:t>
      </w:r>
      <w:r>
        <w:rPr>
          <w:rFonts w:ascii="宋体" w:hAnsi="宋体" w:cs="宋体" w:hint="eastAsia"/>
          <w:bCs/>
          <w:color w:val="000000" w:themeColor="text1"/>
          <w:sz w:val="24"/>
        </w:rPr>
        <w:t>A</w:t>
      </w:r>
      <w:r>
        <w:rPr>
          <w:rFonts w:ascii="宋体" w:hAnsi="宋体" w:cs="宋体" w:hint="eastAsia"/>
          <w:bCs/>
          <w:color w:val="000000" w:themeColor="text1"/>
          <w:sz w:val="24"/>
        </w:rPr>
        <w:t>股股票部分的基准要素“中证</w:t>
      </w:r>
      <w:r>
        <w:rPr>
          <w:rFonts w:ascii="宋体" w:hAnsi="宋体" w:cs="宋体" w:hint="eastAsia"/>
          <w:bCs/>
          <w:color w:val="000000" w:themeColor="text1"/>
          <w:sz w:val="24"/>
        </w:rPr>
        <w:t>500</w:t>
      </w:r>
      <w:r>
        <w:rPr>
          <w:rFonts w:ascii="宋体" w:hAnsi="宋体" w:cs="宋体" w:hint="eastAsia"/>
          <w:bCs/>
          <w:color w:val="000000" w:themeColor="text1"/>
          <w:sz w:val="24"/>
        </w:rPr>
        <w:t>指数”</w:t>
      </w:r>
      <w:r>
        <w:rPr>
          <w:rFonts w:ascii="宋体" w:hAnsi="宋体" w:cs="宋体"/>
          <w:bCs/>
          <w:color w:val="000000" w:themeColor="text1"/>
          <w:sz w:val="24"/>
        </w:rPr>
        <w:t>综合</w:t>
      </w:r>
      <w:r>
        <w:rPr>
          <w:rFonts w:ascii="宋体" w:hAnsi="宋体" w:cs="宋体" w:hint="eastAsia"/>
          <w:bCs/>
          <w:color w:val="000000" w:themeColor="text1"/>
          <w:sz w:val="24"/>
        </w:rPr>
        <w:t>反映</w:t>
      </w:r>
      <w:r>
        <w:rPr>
          <w:rFonts w:ascii="宋体" w:hAnsi="宋体" w:cs="宋体"/>
          <w:bCs/>
          <w:color w:val="000000" w:themeColor="text1"/>
          <w:sz w:val="24"/>
        </w:rPr>
        <w:t>沪深股市场内小市值公司的整体状况，对沪深股市小盘股的整体走势具有较强的代表性。</w:t>
      </w:r>
      <w:r>
        <w:rPr>
          <w:rFonts w:ascii="宋体" w:hAnsi="宋体" w:cs="宋体" w:hint="eastAsia"/>
          <w:bCs/>
          <w:color w:val="000000" w:themeColor="text1"/>
          <w:sz w:val="24"/>
        </w:rPr>
        <w:t>调整后的</w:t>
      </w:r>
      <w:r>
        <w:rPr>
          <w:rFonts w:ascii="宋体" w:hAnsi="宋体" w:cs="宋体" w:hint="eastAsia"/>
          <w:bCs/>
          <w:color w:val="000000" w:themeColor="text1"/>
          <w:sz w:val="24"/>
        </w:rPr>
        <w:t>A</w:t>
      </w:r>
      <w:r>
        <w:rPr>
          <w:rFonts w:ascii="宋体" w:hAnsi="宋体" w:cs="宋体" w:hint="eastAsia"/>
          <w:bCs/>
          <w:color w:val="000000" w:themeColor="text1"/>
          <w:sz w:val="24"/>
        </w:rPr>
        <w:t>股基准要素“中证</w:t>
      </w:r>
      <w:r>
        <w:rPr>
          <w:rFonts w:ascii="宋体" w:hAnsi="宋体" w:cs="宋体" w:hint="eastAsia"/>
          <w:bCs/>
          <w:color w:val="000000" w:themeColor="text1"/>
          <w:sz w:val="24"/>
        </w:rPr>
        <w:t>800</w:t>
      </w:r>
      <w:r>
        <w:rPr>
          <w:rFonts w:ascii="宋体" w:hAnsi="宋体" w:cs="宋体" w:hint="eastAsia"/>
          <w:bCs/>
          <w:color w:val="000000" w:themeColor="text1"/>
          <w:sz w:val="24"/>
        </w:rPr>
        <w:t>指数”由中证</w:t>
      </w:r>
      <w:r>
        <w:rPr>
          <w:rFonts w:ascii="宋体" w:hAnsi="宋体" w:cs="宋体" w:hint="eastAsia"/>
          <w:bCs/>
          <w:color w:val="000000" w:themeColor="text1"/>
          <w:sz w:val="24"/>
        </w:rPr>
        <w:t>500</w:t>
      </w:r>
      <w:r>
        <w:rPr>
          <w:rFonts w:ascii="宋体" w:hAnsi="宋体" w:cs="宋体" w:hint="eastAsia"/>
          <w:bCs/>
          <w:color w:val="000000" w:themeColor="text1"/>
          <w:sz w:val="24"/>
        </w:rPr>
        <w:t>和沪深</w:t>
      </w:r>
      <w:r>
        <w:rPr>
          <w:rFonts w:ascii="宋体" w:hAnsi="宋体" w:cs="宋体" w:hint="eastAsia"/>
          <w:bCs/>
          <w:color w:val="000000" w:themeColor="text1"/>
          <w:sz w:val="24"/>
        </w:rPr>
        <w:t>300</w:t>
      </w:r>
      <w:r>
        <w:rPr>
          <w:rFonts w:ascii="宋体" w:hAnsi="宋体" w:cs="宋体" w:hint="eastAsia"/>
          <w:bCs/>
          <w:color w:val="000000" w:themeColor="text1"/>
          <w:sz w:val="24"/>
        </w:rPr>
        <w:t>指数成份股组成，综合反映中国</w:t>
      </w:r>
      <w:r>
        <w:rPr>
          <w:rFonts w:ascii="宋体" w:hAnsi="宋体" w:cs="宋体" w:hint="eastAsia"/>
          <w:bCs/>
          <w:color w:val="000000" w:themeColor="text1"/>
          <w:sz w:val="24"/>
        </w:rPr>
        <w:t>A</w:t>
      </w:r>
      <w:r>
        <w:rPr>
          <w:rFonts w:ascii="宋体" w:hAnsi="宋体" w:cs="宋体" w:hint="eastAsia"/>
          <w:bCs/>
          <w:color w:val="000000" w:themeColor="text1"/>
          <w:sz w:val="24"/>
        </w:rPr>
        <w:t>股市场大中小市值公司的股票价格表现，具有良好的市场代表性和市场影响力，更适合作为本基金</w:t>
      </w:r>
      <w:r>
        <w:rPr>
          <w:rFonts w:ascii="宋体" w:hAnsi="宋体" w:cs="宋体" w:hint="eastAsia"/>
          <w:bCs/>
          <w:color w:val="000000" w:themeColor="text1"/>
          <w:sz w:val="24"/>
        </w:rPr>
        <w:t>A</w:t>
      </w:r>
      <w:r>
        <w:rPr>
          <w:rFonts w:ascii="宋体" w:hAnsi="宋体" w:cs="宋体" w:hint="eastAsia"/>
          <w:bCs/>
          <w:color w:val="000000" w:themeColor="text1"/>
          <w:sz w:val="24"/>
        </w:rPr>
        <w:t>股股票部分的业绩比较基准要素。</w:t>
      </w:r>
    </w:p>
    <w:p w:rsidR="00210DA2" w:rsidRDefault="00822F27">
      <w:pPr>
        <w:spacing w:line="360" w:lineRule="auto"/>
        <w:ind w:firstLineChars="200" w:firstLine="480"/>
        <w:jc w:val="left"/>
        <w:rPr>
          <w:rFonts w:ascii="宋体" w:hAnsi="宋体" w:cs="宋体"/>
          <w:color w:val="000000" w:themeColor="text1"/>
          <w:sz w:val="24"/>
        </w:rPr>
      </w:pPr>
      <w:r>
        <w:rPr>
          <w:rFonts w:ascii="宋体" w:hAnsi="宋体" w:cs="宋体" w:hint="eastAsia"/>
          <w:color w:val="000000" w:themeColor="text1"/>
          <w:sz w:val="24"/>
        </w:rPr>
        <w:t>业绩比较基准要素的港股股票部分未做调整，仍为“恒生指数</w:t>
      </w:r>
      <w:r>
        <w:rPr>
          <w:rFonts w:ascii="宋体" w:hAnsi="宋体" w:cs="宋体"/>
          <w:color w:val="000000" w:themeColor="text1"/>
          <w:sz w:val="24"/>
        </w:rPr>
        <w:t>”</w:t>
      </w:r>
      <w:r>
        <w:rPr>
          <w:rFonts w:ascii="宋体" w:hAnsi="宋体" w:cs="宋体" w:hint="eastAsia"/>
          <w:color w:val="000000" w:themeColor="text1"/>
          <w:sz w:val="24"/>
        </w:rPr>
        <w:t>。</w:t>
      </w:r>
    </w:p>
    <w:p w:rsidR="00210DA2" w:rsidRDefault="00822F27" w:rsidP="00822F27">
      <w:pPr>
        <w:spacing w:line="360" w:lineRule="auto"/>
        <w:ind w:firstLineChars="200" w:firstLine="482"/>
        <w:jc w:val="left"/>
        <w:rPr>
          <w:rFonts w:ascii="宋体" w:hAnsi="宋体" w:cs="宋体"/>
          <w:color w:val="000000" w:themeColor="text1"/>
          <w:sz w:val="24"/>
        </w:rPr>
      </w:pPr>
      <w:r>
        <w:rPr>
          <w:rFonts w:ascii="宋体" w:hAnsi="宋体" w:cs="宋体" w:hint="eastAsia"/>
          <w:b/>
          <w:bCs/>
          <w:color w:val="000000" w:themeColor="text1"/>
          <w:sz w:val="24"/>
        </w:rPr>
        <w:t>业绩比较基准要素的债券部分方面</w:t>
      </w:r>
      <w:r>
        <w:rPr>
          <w:rFonts w:ascii="宋体" w:hAnsi="宋体" w:cs="宋体" w:hint="eastAsia"/>
          <w:b/>
          <w:bCs/>
          <w:color w:val="000000" w:themeColor="text1"/>
          <w:sz w:val="24"/>
        </w:rPr>
        <w:t>，</w:t>
      </w:r>
      <w:r>
        <w:rPr>
          <w:rFonts w:ascii="宋体" w:hAnsi="宋体" w:cs="宋体" w:hint="eastAsia"/>
          <w:color w:val="000000" w:themeColor="text1"/>
          <w:sz w:val="24"/>
        </w:rPr>
        <w:t>基于基金投资目标、投资范围、投资策略以及过往实际运作情况，本基金的债券资产预期整体偏向于中短久期利率债，综合考虑基准指数与产品定位和投资风格等的匹配度，同时兼顾考虑基准指数的表征性、认可度等，本基金基准债券部分的基准要素由“中债综合全价指数”调整为“中债</w:t>
      </w:r>
      <w:r>
        <w:rPr>
          <w:rFonts w:ascii="宋体" w:hAnsi="宋体" w:cs="宋体" w:hint="eastAsia"/>
          <w:color w:val="000000" w:themeColor="text1"/>
          <w:sz w:val="24"/>
        </w:rPr>
        <w:t>-</w:t>
      </w:r>
      <w:r>
        <w:rPr>
          <w:rFonts w:ascii="宋体" w:hAnsi="宋体" w:cs="宋体" w:hint="eastAsia"/>
          <w:color w:val="000000" w:themeColor="text1"/>
          <w:sz w:val="24"/>
        </w:rPr>
        <w:t>国债总全价</w:t>
      </w:r>
      <w:r>
        <w:rPr>
          <w:rFonts w:ascii="宋体" w:hAnsi="宋体" w:cs="宋体" w:hint="eastAsia"/>
          <w:color w:val="000000" w:themeColor="text1"/>
          <w:sz w:val="24"/>
        </w:rPr>
        <w:t>(1-3</w:t>
      </w:r>
      <w:r>
        <w:rPr>
          <w:rFonts w:ascii="宋体" w:hAnsi="宋体" w:cs="宋体" w:hint="eastAsia"/>
          <w:color w:val="000000" w:themeColor="text1"/>
          <w:sz w:val="24"/>
        </w:rPr>
        <w:t>年</w:t>
      </w:r>
      <w:r>
        <w:rPr>
          <w:rFonts w:ascii="宋体" w:hAnsi="宋体" w:cs="宋体" w:hint="eastAsia"/>
          <w:color w:val="000000" w:themeColor="text1"/>
          <w:sz w:val="24"/>
        </w:rPr>
        <w:t>)</w:t>
      </w:r>
      <w:r>
        <w:rPr>
          <w:rFonts w:ascii="宋体" w:hAnsi="宋体" w:cs="宋体" w:hint="eastAsia"/>
          <w:color w:val="000000" w:themeColor="text1"/>
          <w:sz w:val="24"/>
        </w:rPr>
        <w:t>指数”。原基准债券部分的基准要素“中债综合全价指数”</w:t>
      </w:r>
      <w:r>
        <w:rPr>
          <w:rFonts w:ascii="宋体" w:hAnsi="宋体" w:cs="宋体"/>
          <w:color w:val="000000" w:themeColor="text1"/>
          <w:sz w:val="24"/>
        </w:rPr>
        <w:t>由在境内公开发行且上市流通的国债、政策性银行债券、商业银行债券、中期票据、短期融资券、企业债、公司债等成份券组成，反映境内人民币债券市场整体表现。</w:t>
      </w:r>
      <w:r>
        <w:rPr>
          <w:rFonts w:ascii="宋体" w:hAnsi="宋体" w:cs="宋体" w:hint="eastAsia"/>
          <w:color w:val="000000" w:themeColor="text1"/>
          <w:sz w:val="24"/>
        </w:rPr>
        <w:t>调整后的债券基准要素“中债</w:t>
      </w:r>
      <w:r>
        <w:rPr>
          <w:rFonts w:ascii="宋体" w:hAnsi="宋体" w:cs="宋体" w:hint="eastAsia"/>
          <w:color w:val="000000" w:themeColor="text1"/>
          <w:sz w:val="24"/>
        </w:rPr>
        <w:t>-</w:t>
      </w:r>
      <w:r>
        <w:rPr>
          <w:rFonts w:ascii="宋体" w:hAnsi="宋体" w:cs="宋体" w:hint="eastAsia"/>
          <w:color w:val="000000" w:themeColor="text1"/>
          <w:sz w:val="24"/>
        </w:rPr>
        <w:t>国债总全价</w:t>
      </w:r>
      <w:r>
        <w:rPr>
          <w:rFonts w:ascii="宋体" w:hAnsi="宋体" w:cs="宋体" w:hint="eastAsia"/>
          <w:color w:val="000000" w:themeColor="text1"/>
          <w:sz w:val="24"/>
        </w:rPr>
        <w:t>(1-3</w:t>
      </w:r>
      <w:r>
        <w:rPr>
          <w:rFonts w:ascii="宋体" w:hAnsi="宋体" w:cs="宋体" w:hint="eastAsia"/>
          <w:color w:val="000000" w:themeColor="text1"/>
          <w:sz w:val="24"/>
        </w:rPr>
        <w:t>年</w:t>
      </w:r>
      <w:r>
        <w:rPr>
          <w:rFonts w:ascii="宋体" w:hAnsi="宋体" w:cs="宋体" w:hint="eastAsia"/>
          <w:color w:val="000000" w:themeColor="text1"/>
          <w:sz w:val="24"/>
        </w:rPr>
        <w:t>)</w:t>
      </w:r>
      <w:r>
        <w:rPr>
          <w:rFonts w:ascii="宋体" w:hAnsi="宋体" w:cs="宋体" w:hint="eastAsia"/>
          <w:color w:val="000000" w:themeColor="text1"/>
          <w:sz w:val="24"/>
        </w:rPr>
        <w:t>指数”隶属于中债</w:t>
      </w:r>
      <w:r>
        <w:rPr>
          <w:rFonts w:ascii="宋体" w:hAnsi="宋体" w:cs="宋体" w:hint="eastAsia"/>
          <w:color w:val="000000" w:themeColor="text1"/>
          <w:sz w:val="24"/>
        </w:rPr>
        <w:t>-</w:t>
      </w:r>
      <w:r>
        <w:rPr>
          <w:rFonts w:ascii="宋体" w:hAnsi="宋体" w:cs="宋体" w:hint="eastAsia"/>
          <w:color w:val="000000" w:themeColor="text1"/>
          <w:sz w:val="24"/>
        </w:rPr>
        <w:t>国债总指数，该指数成分券由在境内公开发行且上市流通、债券待偿期限在</w:t>
      </w:r>
      <w:r>
        <w:rPr>
          <w:rFonts w:ascii="宋体" w:hAnsi="宋体" w:cs="宋体" w:hint="eastAsia"/>
          <w:color w:val="000000" w:themeColor="text1"/>
          <w:sz w:val="24"/>
        </w:rPr>
        <w:t>1-3</w:t>
      </w:r>
      <w:r>
        <w:rPr>
          <w:rFonts w:ascii="宋体" w:hAnsi="宋体" w:cs="宋体" w:hint="eastAsia"/>
          <w:color w:val="000000" w:themeColor="text1"/>
          <w:sz w:val="24"/>
        </w:rPr>
        <w:t>年（含</w:t>
      </w:r>
      <w:r>
        <w:rPr>
          <w:rFonts w:ascii="宋体" w:hAnsi="宋体" w:cs="宋体" w:hint="eastAsia"/>
          <w:color w:val="000000" w:themeColor="text1"/>
          <w:sz w:val="24"/>
        </w:rPr>
        <w:t>1</w:t>
      </w:r>
      <w:r>
        <w:rPr>
          <w:rFonts w:ascii="宋体" w:hAnsi="宋体" w:cs="宋体" w:hint="eastAsia"/>
          <w:color w:val="000000" w:themeColor="text1"/>
          <w:sz w:val="24"/>
        </w:rPr>
        <w:t>年）的记账式国债组成，反映中短期限国债的整体价格走势及变动趋势，更适合作为本基金债券部分的业绩比较基准要素。</w:t>
      </w:r>
    </w:p>
    <w:p w:rsidR="00210DA2" w:rsidRDefault="00822F27" w:rsidP="00822F27">
      <w:pPr>
        <w:spacing w:line="360" w:lineRule="auto"/>
        <w:ind w:firstLineChars="200" w:firstLine="482"/>
        <w:jc w:val="left"/>
        <w:rPr>
          <w:rFonts w:ascii="宋体" w:hAnsi="宋体" w:cs="宋体"/>
          <w:color w:val="000000" w:themeColor="text1"/>
          <w:sz w:val="24"/>
        </w:rPr>
      </w:pPr>
      <w:r>
        <w:rPr>
          <w:rFonts w:ascii="宋体" w:hAnsi="宋体" w:cs="宋体" w:hint="eastAsia"/>
          <w:b/>
          <w:bCs/>
          <w:color w:val="000000" w:themeColor="text1"/>
          <w:sz w:val="24"/>
        </w:rPr>
        <w:t>业绩比较基准要素的权重设置方面，</w:t>
      </w:r>
      <w:r>
        <w:rPr>
          <w:rFonts w:ascii="宋体" w:hAnsi="宋体" w:cs="宋体" w:hint="eastAsia"/>
          <w:color w:val="000000" w:themeColor="text1"/>
          <w:sz w:val="24"/>
        </w:rPr>
        <w:t>基于本基金各类资产比例的投资比例限制，结合本基金投资组合历史的资产配置比例情况以及预期的中长期资产配置比例中枢，对本基金各业绩比较基准要素的权重进行了调整，将基准中</w:t>
      </w:r>
      <w:r>
        <w:rPr>
          <w:rFonts w:ascii="宋体" w:hAnsi="宋体" w:cs="宋体" w:hint="eastAsia"/>
          <w:color w:val="000000" w:themeColor="text1"/>
          <w:sz w:val="24"/>
        </w:rPr>
        <w:t>A</w:t>
      </w:r>
      <w:r>
        <w:rPr>
          <w:rFonts w:ascii="宋体" w:hAnsi="宋体" w:cs="宋体" w:hint="eastAsia"/>
          <w:color w:val="000000" w:themeColor="text1"/>
          <w:sz w:val="24"/>
        </w:rPr>
        <w:t>股股票资产所对应的基准要素权重由</w:t>
      </w:r>
      <w:r>
        <w:rPr>
          <w:rFonts w:ascii="宋体" w:hAnsi="宋体" w:cs="宋体"/>
          <w:color w:val="000000" w:themeColor="text1"/>
          <w:sz w:val="24"/>
        </w:rPr>
        <w:t>70</w:t>
      </w:r>
      <w:r>
        <w:rPr>
          <w:rFonts w:ascii="宋体" w:hAnsi="宋体" w:cs="宋体" w:hint="eastAsia"/>
          <w:color w:val="000000" w:themeColor="text1"/>
          <w:sz w:val="24"/>
        </w:rPr>
        <w:t>%</w:t>
      </w:r>
      <w:r>
        <w:rPr>
          <w:rFonts w:ascii="宋体" w:hAnsi="宋体" w:cs="宋体" w:hint="eastAsia"/>
          <w:color w:val="000000" w:themeColor="text1"/>
          <w:sz w:val="24"/>
        </w:rPr>
        <w:t>调整为</w:t>
      </w:r>
      <w:r>
        <w:rPr>
          <w:rFonts w:ascii="宋体" w:hAnsi="宋体" w:cs="宋体"/>
          <w:color w:val="000000" w:themeColor="text1"/>
          <w:sz w:val="24"/>
        </w:rPr>
        <w:t>75</w:t>
      </w:r>
      <w:r>
        <w:rPr>
          <w:rFonts w:ascii="宋体" w:hAnsi="宋体" w:cs="宋体" w:hint="eastAsia"/>
          <w:color w:val="000000" w:themeColor="text1"/>
          <w:sz w:val="24"/>
        </w:rPr>
        <w:t>%</w:t>
      </w:r>
      <w:r>
        <w:rPr>
          <w:rFonts w:ascii="宋体" w:hAnsi="宋体" w:cs="宋体" w:hint="eastAsia"/>
          <w:color w:val="000000" w:themeColor="text1"/>
          <w:sz w:val="24"/>
        </w:rPr>
        <w:t>，</w:t>
      </w:r>
      <w:r>
        <w:rPr>
          <w:rFonts w:ascii="宋体" w:hAnsi="宋体" w:cs="宋体"/>
          <w:color w:val="000000" w:themeColor="text1"/>
          <w:sz w:val="24"/>
        </w:rPr>
        <w:t>港</w:t>
      </w:r>
      <w:r>
        <w:rPr>
          <w:rFonts w:ascii="宋体" w:hAnsi="宋体" w:cs="宋体" w:hint="eastAsia"/>
          <w:color w:val="000000" w:themeColor="text1"/>
          <w:sz w:val="24"/>
        </w:rPr>
        <w:t>股</w:t>
      </w:r>
      <w:r>
        <w:rPr>
          <w:rFonts w:ascii="宋体" w:hAnsi="宋体" w:cs="宋体" w:hint="eastAsia"/>
          <w:color w:val="000000" w:themeColor="text1"/>
          <w:sz w:val="24"/>
        </w:rPr>
        <w:t>股票资产所对应的基准要素权重由</w:t>
      </w:r>
      <w:r>
        <w:rPr>
          <w:rFonts w:ascii="宋体" w:hAnsi="宋体" w:cs="宋体"/>
          <w:color w:val="000000" w:themeColor="text1"/>
          <w:sz w:val="24"/>
        </w:rPr>
        <w:t>10</w:t>
      </w:r>
      <w:r>
        <w:rPr>
          <w:rFonts w:ascii="宋体" w:hAnsi="宋体" w:cs="宋体" w:hint="eastAsia"/>
          <w:color w:val="000000" w:themeColor="text1"/>
          <w:sz w:val="24"/>
        </w:rPr>
        <w:t>%</w:t>
      </w:r>
      <w:r>
        <w:rPr>
          <w:rFonts w:ascii="宋体" w:hAnsi="宋体" w:cs="宋体" w:hint="eastAsia"/>
          <w:color w:val="000000" w:themeColor="text1"/>
          <w:sz w:val="24"/>
        </w:rPr>
        <w:t>调整为</w:t>
      </w:r>
      <w:r>
        <w:rPr>
          <w:rFonts w:ascii="宋体" w:hAnsi="宋体" w:cs="宋体"/>
          <w:color w:val="000000" w:themeColor="text1"/>
          <w:sz w:val="24"/>
        </w:rPr>
        <w:t>15</w:t>
      </w:r>
      <w:r>
        <w:rPr>
          <w:rFonts w:ascii="宋体" w:hAnsi="宋体" w:cs="宋体" w:hint="eastAsia"/>
          <w:color w:val="000000" w:themeColor="text1"/>
          <w:sz w:val="24"/>
        </w:rPr>
        <w:t>%</w:t>
      </w:r>
      <w:r>
        <w:rPr>
          <w:rFonts w:ascii="宋体" w:hAnsi="宋体" w:cs="宋体" w:hint="eastAsia"/>
          <w:color w:val="000000" w:themeColor="text1"/>
          <w:sz w:val="24"/>
        </w:rPr>
        <w:t>，将基准中债券资产所对应的基准要素权重由</w:t>
      </w:r>
      <w:r>
        <w:rPr>
          <w:rFonts w:ascii="宋体" w:hAnsi="宋体" w:cs="宋体" w:hint="eastAsia"/>
          <w:color w:val="000000" w:themeColor="text1"/>
          <w:sz w:val="24"/>
        </w:rPr>
        <w:t>20%</w:t>
      </w:r>
      <w:r>
        <w:rPr>
          <w:rFonts w:ascii="宋体" w:hAnsi="宋体" w:cs="宋体" w:hint="eastAsia"/>
          <w:color w:val="000000" w:themeColor="text1"/>
          <w:sz w:val="24"/>
        </w:rPr>
        <w:t>调整为</w:t>
      </w:r>
      <w:r>
        <w:rPr>
          <w:rFonts w:ascii="宋体" w:hAnsi="宋体" w:cs="宋体"/>
          <w:color w:val="000000" w:themeColor="text1"/>
          <w:sz w:val="24"/>
        </w:rPr>
        <w:t>10</w:t>
      </w:r>
      <w:r>
        <w:rPr>
          <w:rFonts w:ascii="宋体" w:hAnsi="宋体" w:cs="宋体" w:hint="eastAsia"/>
          <w:color w:val="000000" w:themeColor="text1"/>
          <w:sz w:val="24"/>
        </w:rPr>
        <w:t>%</w:t>
      </w:r>
      <w:r>
        <w:rPr>
          <w:rFonts w:ascii="宋体" w:hAnsi="宋体" w:cs="宋体" w:hint="eastAsia"/>
          <w:color w:val="000000" w:themeColor="text1"/>
          <w:sz w:val="24"/>
        </w:rPr>
        <w:t>，调整后的新要素权重更符合基金所投资的资产类别过往实际运作情况。</w:t>
      </w:r>
    </w:p>
    <w:p w:rsidR="00210DA2" w:rsidRDefault="00822F27">
      <w:pPr>
        <w:spacing w:line="360" w:lineRule="auto"/>
        <w:ind w:leftChars="200" w:left="420"/>
        <w:jc w:val="left"/>
        <w:rPr>
          <w:rFonts w:ascii="宋体" w:hAnsi="宋体" w:cs="宋体"/>
          <w:b/>
          <w:bCs/>
          <w:color w:val="000000" w:themeColor="text1"/>
          <w:sz w:val="24"/>
        </w:rPr>
      </w:pPr>
      <w:r>
        <w:rPr>
          <w:rFonts w:ascii="宋体" w:hAnsi="宋体" w:cs="宋体" w:hint="eastAsia"/>
          <w:b/>
          <w:bCs/>
          <w:color w:val="000000" w:themeColor="text1"/>
          <w:sz w:val="24"/>
        </w:rPr>
        <w:t>（</w:t>
      </w:r>
      <w:r>
        <w:rPr>
          <w:rFonts w:ascii="宋体" w:hAnsi="宋体" w:cs="宋体" w:hint="eastAsia"/>
          <w:b/>
          <w:bCs/>
          <w:color w:val="000000" w:themeColor="text1"/>
          <w:sz w:val="24"/>
        </w:rPr>
        <w:t>2</w:t>
      </w:r>
      <w:r>
        <w:rPr>
          <w:rFonts w:ascii="宋体" w:hAnsi="宋体" w:cs="宋体" w:hint="eastAsia"/>
          <w:b/>
          <w:bCs/>
          <w:color w:val="000000" w:themeColor="text1"/>
          <w:sz w:val="24"/>
        </w:rPr>
        <w:t>）相关影响说明</w:t>
      </w:r>
    </w:p>
    <w:p w:rsidR="00210DA2" w:rsidRDefault="00822F27">
      <w:pPr>
        <w:pStyle w:val="af"/>
        <w:spacing w:line="360" w:lineRule="auto"/>
        <w:ind w:firstLine="480"/>
        <w:rPr>
          <w:rFonts w:ascii="宋体" w:hAnsi="宋体" w:cs="宋体"/>
          <w:color w:val="000000" w:themeColor="text1"/>
          <w:sz w:val="24"/>
        </w:rPr>
      </w:pPr>
      <w:r>
        <w:rPr>
          <w:rFonts w:ascii="宋体" w:hAnsi="宋体" w:cs="宋体" w:hint="eastAsia"/>
          <w:color w:val="000000" w:themeColor="text1"/>
          <w:sz w:val="24"/>
        </w:rPr>
        <w:t>本次业绩比较基准变更旨在更科学、准确地表征本基金的投资风格，未改变基金份额持有人的权利义务，不改变本基金的投资目标、投资范围、投资策略及风险收益特征，基金管理人的投资运作不会因本次基准调整发生实质性变化，仍将严格按照《基金合同》约定开展投资管理工作，对基金份额持有人利益无实质性不利影响。</w:t>
      </w:r>
    </w:p>
    <w:p w:rsidR="00210DA2" w:rsidRDefault="00822F27">
      <w:pPr>
        <w:rPr>
          <w:rFonts w:ascii="宋体" w:hAnsi="宋体" w:cs="宋体"/>
          <w:color w:val="000000" w:themeColor="text1"/>
          <w:sz w:val="24"/>
        </w:rPr>
      </w:pPr>
      <w:r>
        <w:rPr>
          <w:rFonts w:ascii="宋体" w:hAnsi="宋体" w:cs="宋体" w:hint="eastAsia"/>
          <w:color w:val="000000" w:themeColor="text1"/>
          <w:sz w:val="24"/>
        </w:rPr>
        <w:br w:type="page"/>
      </w:r>
    </w:p>
    <w:p w:rsidR="00210DA2" w:rsidRDefault="00822F27">
      <w:pPr>
        <w:pStyle w:val="af"/>
        <w:spacing w:line="360" w:lineRule="auto"/>
        <w:ind w:firstLine="482"/>
        <w:rPr>
          <w:rFonts w:ascii="宋体" w:hAnsi="宋体" w:cs="宋体"/>
          <w:b/>
          <w:bCs/>
          <w:color w:val="000000" w:themeColor="text1"/>
          <w:kern w:val="0"/>
          <w:sz w:val="24"/>
        </w:rPr>
      </w:pPr>
      <w:r>
        <w:rPr>
          <w:rFonts w:ascii="宋体" w:hAnsi="宋体" w:cs="宋体" w:hint="eastAsia"/>
          <w:b/>
          <w:bCs/>
          <w:color w:val="000000" w:themeColor="text1"/>
          <w:kern w:val="0"/>
          <w:sz w:val="24"/>
        </w:rPr>
        <w:t>5</w:t>
      </w:r>
      <w:r>
        <w:rPr>
          <w:rFonts w:ascii="宋体" w:hAnsi="宋体" w:cs="宋体" w:hint="eastAsia"/>
          <w:b/>
          <w:bCs/>
          <w:color w:val="000000" w:themeColor="text1"/>
          <w:kern w:val="0"/>
          <w:sz w:val="24"/>
        </w:rPr>
        <w:t>、大成科创主题混合型证券</w:t>
      </w:r>
      <w:r>
        <w:rPr>
          <w:rFonts w:ascii="宋体" w:hAnsi="宋体" w:cs="宋体" w:hint="eastAsia"/>
          <w:b/>
          <w:bCs/>
          <w:color w:val="000000" w:themeColor="text1"/>
          <w:kern w:val="0"/>
          <w:sz w:val="24"/>
        </w:rPr>
        <w:t>投资基金</w:t>
      </w:r>
      <w:r>
        <w:rPr>
          <w:rFonts w:ascii="宋体" w:hAnsi="宋体" w:cs="宋体" w:hint="eastAsia"/>
          <w:b/>
          <w:bCs/>
          <w:color w:val="000000" w:themeColor="text1"/>
          <w:kern w:val="0"/>
          <w:sz w:val="24"/>
        </w:rPr>
        <w:t>(LOF)</w:t>
      </w:r>
    </w:p>
    <w:p w:rsidR="00210DA2" w:rsidRDefault="00822F27">
      <w:pPr>
        <w:spacing w:line="360" w:lineRule="auto"/>
        <w:ind w:leftChars="200" w:left="420"/>
        <w:jc w:val="left"/>
        <w:rPr>
          <w:rFonts w:ascii="宋体" w:hAnsi="宋体" w:cs="宋体"/>
          <w:b/>
          <w:bCs/>
          <w:color w:val="000000" w:themeColor="text1"/>
          <w:sz w:val="24"/>
        </w:rPr>
      </w:pPr>
      <w:r>
        <w:rPr>
          <w:rFonts w:ascii="宋体" w:hAnsi="宋体" w:cs="宋体" w:hint="eastAsia"/>
          <w:b/>
          <w:bCs/>
          <w:color w:val="000000" w:themeColor="text1"/>
          <w:sz w:val="24"/>
        </w:rPr>
        <w:t>（</w:t>
      </w:r>
      <w:r>
        <w:rPr>
          <w:rFonts w:ascii="宋体" w:hAnsi="宋体" w:cs="宋体" w:hint="eastAsia"/>
          <w:b/>
          <w:bCs/>
          <w:color w:val="000000" w:themeColor="text1"/>
          <w:sz w:val="24"/>
        </w:rPr>
        <w:t>1</w:t>
      </w:r>
      <w:r>
        <w:rPr>
          <w:rFonts w:ascii="宋体" w:hAnsi="宋体" w:cs="宋体" w:hint="eastAsia"/>
          <w:b/>
          <w:bCs/>
          <w:color w:val="000000" w:themeColor="text1"/>
          <w:sz w:val="24"/>
        </w:rPr>
        <w:t>）业绩比较基准变更原因及差异说明</w:t>
      </w:r>
    </w:p>
    <w:p w:rsidR="00210DA2" w:rsidRDefault="00822F27">
      <w:pPr>
        <w:spacing w:line="360" w:lineRule="auto"/>
        <w:ind w:firstLineChars="200" w:firstLine="480"/>
        <w:jc w:val="left"/>
        <w:rPr>
          <w:rFonts w:ascii="宋体" w:hAnsi="宋体" w:cs="宋体"/>
          <w:color w:val="000000" w:themeColor="text1"/>
          <w:sz w:val="24"/>
        </w:rPr>
      </w:pPr>
      <w:r>
        <w:rPr>
          <w:rFonts w:ascii="宋体" w:hAnsi="宋体" w:cs="宋体" w:hint="eastAsia"/>
          <w:color w:val="000000" w:themeColor="text1"/>
          <w:sz w:val="24"/>
        </w:rPr>
        <w:t>为了更科学、准确地体现本基金的投资风格，根据本基金的投资目标、投资范围、投资策略及投资比例限制等约定，并结合本基金投资组合历史的资产配置比例、股票特征、行业分布特点、债券投资情况等，本基金业绩比较基准由“中国战略新兴产业成份指数收益率</w:t>
      </w:r>
      <w:r>
        <w:rPr>
          <w:rFonts w:ascii="宋体" w:hAnsi="宋体" w:cs="宋体" w:hint="eastAsia"/>
          <w:color w:val="000000" w:themeColor="text1"/>
          <w:sz w:val="24"/>
        </w:rPr>
        <w:t>*60%+</w:t>
      </w:r>
      <w:r>
        <w:rPr>
          <w:rFonts w:ascii="宋体" w:hAnsi="宋体" w:cs="宋体" w:hint="eastAsia"/>
          <w:color w:val="000000" w:themeColor="text1"/>
          <w:sz w:val="24"/>
        </w:rPr>
        <w:t>中债综合全价指数收益率</w:t>
      </w:r>
      <w:r>
        <w:rPr>
          <w:rFonts w:ascii="宋体" w:hAnsi="宋体" w:cs="宋体" w:hint="eastAsia"/>
          <w:color w:val="000000" w:themeColor="text1"/>
          <w:sz w:val="24"/>
        </w:rPr>
        <w:t>*40%</w:t>
      </w:r>
      <w:r>
        <w:rPr>
          <w:rFonts w:ascii="宋体" w:hAnsi="宋体" w:cs="宋体" w:hint="eastAsia"/>
          <w:color w:val="000000" w:themeColor="text1"/>
          <w:sz w:val="24"/>
        </w:rPr>
        <w:t>”调整为“中国战略新兴产业成份指数收益率</w:t>
      </w:r>
      <w:r>
        <w:rPr>
          <w:rFonts w:ascii="宋体" w:hAnsi="宋体" w:cs="宋体" w:hint="eastAsia"/>
          <w:color w:val="000000" w:themeColor="text1"/>
          <w:sz w:val="24"/>
        </w:rPr>
        <w:t>*90%+</w:t>
      </w:r>
      <w:r>
        <w:rPr>
          <w:rFonts w:ascii="宋体" w:hAnsi="宋体" w:cs="宋体" w:hint="eastAsia"/>
          <w:color w:val="000000" w:themeColor="text1"/>
          <w:sz w:val="24"/>
        </w:rPr>
        <w:t>中债</w:t>
      </w:r>
      <w:r>
        <w:rPr>
          <w:rFonts w:ascii="宋体" w:hAnsi="宋体" w:cs="宋体" w:hint="eastAsia"/>
          <w:color w:val="000000" w:themeColor="text1"/>
          <w:sz w:val="24"/>
        </w:rPr>
        <w:t>-</w:t>
      </w:r>
      <w:r>
        <w:rPr>
          <w:rFonts w:ascii="宋体" w:hAnsi="宋体" w:cs="宋体" w:hint="eastAsia"/>
          <w:color w:val="000000" w:themeColor="text1"/>
          <w:sz w:val="24"/>
        </w:rPr>
        <w:t>国债总全价</w:t>
      </w:r>
      <w:r>
        <w:rPr>
          <w:rFonts w:ascii="宋体" w:hAnsi="宋体" w:cs="宋体" w:hint="eastAsia"/>
          <w:color w:val="000000" w:themeColor="text1"/>
          <w:sz w:val="24"/>
        </w:rPr>
        <w:t>(1-3</w:t>
      </w:r>
      <w:r>
        <w:rPr>
          <w:rFonts w:ascii="宋体" w:hAnsi="宋体" w:cs="宋体" w:hint="eastAsia"/>
          <w:color w:val="000000" w:themeColor="text1"/>
          <w:sz w:val="24"/>
        </w:rPr>
        <w:t>年</w:t>
      </w:r>
      <w:r>
        <w:rPr>
          <w:rFonts w:ascii="宋体" w:hAnsi="宋体" w:cs="宋体" w:hint="eastAsia"/>
          <w:color w:val="000000" w:themeColor="text1"/>
          <w:sz w:val="24"/>
        </w:rPr>
        <w:t>)</w:t>
      </w:r>
      <w:r>
        <w:rPr>
          <w:rFonts w:ascii="宋体" w:hAnsi="宋体" w:cs="宋体" w:hint="eastAsia"/>
          <w:color w:val="000000" w:themeColor="text1"/>
          <w:sz w:val="24"/>
        </w:rPr>
        <w:t>指数收益率</w:t>
      </w:r>
      <w:r>
        <w:rPr>
          <w:rFonts w:ascii="宋体" w:hAnsi="宋体" w:cs="宋体" w:hint="eastAsia"/>
          <w:color w:val="000000" w:themeColor="text1"/>
          <w:sz w:val="24"/>
        </w:rPr>
        <w:t>*10%</w:t>
      </w:r>
      <w:r>
        <w:rPr>
          <w:rFonts w:ascii="宋体" w:hAnsi="宋体" w:cs="宋体" w:hint="eastAsia"/>
          <w:color w:val="000000" w:themeColor="text1"/>
          <w:sz w:val="24"/>
        </w:rPr>
        <w:t>”。</w:t>
      </w:r>
    </w:p>
    <w:p w:rsidR="00210DA2" w:rsidRDefault="00822F27">
      <w:pPr>
        <w:spacing w:line="360" w:lineRule="auto"/>
        <w:ind w:firstLineChars="200" w:firstLine="480"/>
        <w:jc w:val="left"/>
        <w:rPr>
          <w:rFonts w:ascii="宋体" w:hAnsi="宋体" w:cs="宋体"/>
          <w:color w:val="000000" w:themeColor="text1"/>
          <w:sz w:val="24"/>
        </w:rPr>
      </w:pPr>
      <w:r>
        <w:rPr>
          <w:rFonts w:ascii="宋体" w:hAnsi="宋体" w:cs="宋体" w:hint="eastAsia"/>
          <w:color w:val="000000" w:themeColor="text1"/>
          <w:sz w:val="24"/>
        </w:rPr>
        <w:t>业绩比较基准要素的</w:t>
      </w:r>
      <w:r>
        <w:rPr>
          <w:rFonts w:ascii="宋体" w:hAnsi="宋体" w:cs="宋体"/>
          <w:color w:val="000000" w:themeColor="text1"/>
          <w:sz w:val="24"/>
        </w:rPr>
        <w:t>A</w:t>
      </w:r>
      <w:r>
        <w:rPr>
          <w:rFonts w:ascii="宋体" w:hAnsi="宋体" w:cs="宋体"/>
          <w:color w:val="000000" w:themeColor="text1"/>
          <w:sz w:val="24"/>
        </w:rPr>
        <w:t>股股票部分</w:t>
      </w:r>
      <w:r>
        <w:rPr>
          <w:rFonts w:ascii="宋体" w:hAnsi="宋体" w:cs="宋体" w:hint="eastAsia"/>
          <w:color w:val="000000" w:themeColor="text1"/>
          <w:sz w:val="24"/>
        </w:rPr>
        <w:t>未做调整，仍为“中国战略新兴产业成份指数</w:t>
      </w:r>
      <w:r>
        <w:rPr>
          <w:rFonts w:ascii="宋体" w:hAnsi="宋体" w:cs="宋体"/>
          <w:color w:val="000000" w:themeColor="text1"/>
          <w:sz w:val="24"/>
        </w:rPr>
        <w:t>”</w:t>
      </w:r>
      <w:r>
        <w:rPr>
          <w:rFonts w:ascii="宋体" w:hAnsi="宋体" w:cs="宋体" w:hint="eastAsia"/>
          <w:color w:val="000000" w:themeColor="text1"/>
          <w:sz w:val="24"/>
        </w:rPr>
        <w:t>。</w:t>
      </w:r>
      <w:r>
        <w:rPr>
          <w:rFonts w:ascii="宋体" w:hAnsi="宋体" w:cs="宋体" w:hint="eastAsia"/>
          <w:color w:val="000000" w:themeColor="text1"/>
          <w:sz w:val="24"/>
        </w:rPr>
        <w:t xml:space="preserve"> </w:t>
      </w:r>
    </w:p>
    <w:p w:rsidR="00210DA2" w:rsidRDefault="00822F27" w:rsidP="00822F27">
      <w:pPr>
        <w:spacing w:line="360" w:lineRule="auto"/>
        <w:ind w:firstLineChars="200" w:firstLine="482"/>
        <w:jc w:val="left"/>
        <w:rPr>
          <w:rFonts w:ascii="宋体" w:hAnsi="宋体" w:cs="宋体"/>
          <w:color w:val="000000" w:themeColor="text1"/>
          <w:sz w:val="24"/>
        </w:rPr>
      </w:pPr>
      <w:r>
        <w:rPr>
          <w:rFonts w:ascii="宋体" w:hAnsi="宋体" w:cs="宋体" w:hint="eastAsia"/>
          <w:b/>
          <w:bCs/>
          <w:color w:val="000000" w:themeColor="text1"/>
          <w:sz w:val="24"/>
        </w:rPr>
        <w:t>业绩比较基准要素的债券部分方面，</w:t>
      </w:r>
      <w:r>
        <w:rPr>
          <w:rFonts w:ascii="宋体" w:hAnsi="宋体" w:cs="宋体" w:hint="eastAsia"/>
          <w:color w:val="000000" w:themeColor="text1"/>
          <w:sz w:val="24"/>
        </w:rPr>
        <w:t>基于基金投资目标、投资范围、投资策略以及过往实际运作情况，本基金的债券资产预期整体偏向于中短久期利率债，综合考虑基准指数与产品定位和投资风格等的匹配度，同时兼顾考虑基准指数的表征性、认可度等，本基金基准债券部分的基准要素由“中债综合全价指数”调整为“中债</w:t>
      </w:r>
      <w:r>
        <w:rPr>
          <w:rFonts w:ascii="宋体" w:hAnsi="宋体" w:cs="宋体" w:hint="eastAsia"/>
          <w:color w:val="000000" w:themeColor="text1"/>
          <w:sz w:val="24"/>
        </w:rPr>
        <w:t>-</w:t>
      </w:r>
      <w:r>
        <w:rPr>
          <w:rFonts w:ascii="宋体" w:hAnsi="宋体" w:cs="宋体" w:hint="eastAsia"/>
          <w:color w:val="000000" w:themeColor="text1"/>
          <w:sz w:val="24"/>
        </w:rPr>
        <w:t>国债总全价</w:t>
      </w:r>
      <w:r>
        <w:rPr>
          <w:rFonts w:ascii="宋体" w:hAnsi="宋体" w:cs="宋体" w:hint="eastAsia"/>
          <w:color w:val="000000" w:themeColor="text1"/>
          <w:sz w:val="24"/>
        </w:rPr>
        <w:t>(1-3</w:t>
      </w:r>
      <w:r>
        <w:rPr>
          <w:rFonts w:ascii="宋体" w:hAnsi="宋体" w:cs="宋体" w:hint="eastAsia"/>
          <w:color w:val="000000" w:themeColor="text1"/>
          <w:sz w:val="24"/>
        </w:rPr>
        <w:t>年</w:t>
      </w:r>
      <w:r>
        <w:rPr>
          <w:rFonts w:ascii="宋体" w:hAnsi="宋体" w:cs="宋体" w:hint="eastAsia"/>
          <w:color w:val="000000" w:themeColor="text1"/>
          <w:sz w:val="24"/>
        </w:rPr>
        <w:t>)</w:t>
      </w:r>
      <w:r>
        <w:rPr>
          <w:rFonts w:ascii="宋体" w:hAnsi="宋体" w:cs="宋体" w:hint="eastAsia"/>
          <w:color w:val="000000" w:themeColor="text1"/>
          <w:sz w:val="24"/>
        </w:rPr>
        <w:t>指数”。原基准债券部分的基准要素“中债综合全价指数”</w:t>
      </w:r>
      <w:r>
        <w:rPr>
          <w:rFonts w:ascii="宋体" w:hAnsi="宋体" w:cs="宋体"/>
          <w:color w:val="000000" w:themeColor="text1"/>
          <w:sz w:val="24"/>
        </w:rPr>
        <w:t>由在境内公开发行且上市流通的国债、政策性银行债券、商业银行债券、中期票据、短期融资券、企业债、公司债等成份券组成，反映境内人民币债券市场整体表现。</w:t>
      </w:r>
      <w:r>
        <w:rPr>
          <w:rFonts w:ascii="宋体" w:hAnsi="宋体" w:cs="宋体" w:hint="eastAsia"/>
          <w:color w:val="000000" w:themeColor="text1"/>
          <w:sz w:val="24"/>
        </w:rPr>
        <w:t>调整</w:t>
      </w:r>
      <w:r>
        <w:rPr>
          <w:rFonts w:ascii="宋体" w:hAnsi="宋体" w:cs="宋体" w:hint="eastAsia"/>
          <w:color w:val="000000" w:themeColor="text1"/>
          <w:sz w:val="24"/>
        </w:rPr>
        <w:t>后的债券基准要素“中债</w:t>
      </w:r>
      <w:r>
        <w:rPr>
          <w:rFonts w:ascii="宋体" w:hAnsi="宋体" w:cs="宋体" w:hint="eastAsia"/>
          <w:color w:val="000000" w:themeColor="text1"/>
          <w:sz w:val="24"/>
        </w:rPr>
        <w:t>-</w:t>
      </w:r>
      <w:r>
        <w:rPr>
          <w:rFonts w:ascii="宋体" w:hAnsi="宋体" w:cs="宋体" w:hint="eastAsia"/>
          <w:color w:val="000000" w:themeColor="text1"/>
          <w:sz w:val="24"/>
        </w:rPr>
        <w:t>国债总全价</w:t>
      </w:r>
      <w:r>
        <w:rPr>
          <w:rFonts w:ascii="宋体" w:hAnsi="宋体" w:cs="宋体" w:hint="eastAsia"/>
          <w:color w:val="000000" w:themeColor="text1"/>
          <w:sz w:val="24"/>
        </w:rPr>
        <w:t>(1-3</w:t>
      </w:r>
      <w:r>
        <w:rPr>
          <w:rFonts w:ascii="宋体" w:hAnsi="宋体" w:cs="宋体" w:hint="eastAsia"/>
          <w:color w:val="000000" w:themeColor="text1"/>
          <w:sz w:val="24"/>
        </w:rPr>
        <w:t>年</w:t>
      </w:r>
      <w:r>
        <w:rPr>
          <w:rFonts w:ascii="宋体" w:hAnsi="宋体" w:cs="宋体" w:hint="eastAsia"/>
          <w:color w:val="000000" w:themeColor="text1"/>
          <w:sz w:val="24"/>
        </w:rPr>
        <w:t>)</w:t>
      </w:r>
      <w:r>
        <w:rPr>
          <w:rFonts w:ascii="宋体" w:hAnsi="宋体" w:cs="宋体" w:hint="eastAsia"/>
          <w:color w:val="000000" w:themeColor="text1"/>
          <w:sz w:val="24"/>
        </w:rPr>
        <w:t>指数”隶属于中债</w:t>
      </w:r>
      <w:r>
        <w:rPr>
          <w:rFonts w:ascii="宋体" w:hAnsi="宋体" w:cs="宋体" w:hint="eastAsia"/>
          <w:color w:val="000000" w:themeColor="text1"/>
          <w:sz w:val="24"/>
        </w:rPr>
        <w:t>-</w:t>
      </w:r>
      <w:r>
        <w:rPr>
          <w:rFonts w:ascii="宋体" w:hAnsi="宋体" w:cs="宋体" w:hint="eastAsia"/>
          <w:color w:val="000000" w:themeColor="text1"/>
          <w:sz w:val="24"/>
        </w:rPr>
        <w:t>国债总指数，该指数成分券由在境内公开发行且上市流通、债券待偿期限在</w:t>
      </w:r>
      <w:r>
        <w:rPr>
          <w:rFonts w:ascii="宋体" w:hAnsi="宋体" w:cs="宋体" w:hint="eastAsia"/>
          <w:color w:val="000000" w:themeColor="text1"/>
          <w:sz w:val="24"/>
        </w:rPr>
        <w:t>1-3</w:t>
      </w:r>
      <w:r>
        <w:rPr>
          <w:rFonts w:ascii="宋体" w:hAnsi="宋体" w:cs="宋体" w:hint="eastAsia"/>
          <w:color w:val="000000" w:themeColor="text1"/>
          <w:sz w:val="24"/>
        </w:rPr>
        <w:t>年（含</w:t>
      </w:r>
      <w:r>
        <w:rPr>
          <w:rFonts w:ascii="宋体" w:hAnsi="宋体" w:cs="宋体" w:hint="eastAsia"/>
          <w:color w:val="000000" w:themeColor="text1"/>
          <w:sz w:val="24"/>
        </w:rPr>
        <w:t>1</w:t>
      </w:r>
      <w:r>
        <w:rPr>
          <w:rFonts w:ascii="宋体" w:hAnsi="宋体" w:cs="宋体" w:hint="eastAsia"/>
          <w:color w:val="000000" w:themeColor="text1"/>
          <w:sz w:val="24"/>
        </w:rPr>
        <w:t>年）的记账式国债组成，反映中短期限国债的整体价格走势及变动趋势，更适合作为本基金债券部分的业绩比较基准要素。</w:t>
      </w:r>
    </w:p>
    <w:p w:rsidR="00210DA2" w:rsidRDefault="00822F27" w:rsidP="00822F27">
      <w:pPr>
        <w:spacing w:line="360" w:lineRule="auto"/>
        <w:ind w:firstLineChars="200" w:firstLine="482"/>
        <w:jc w:val="left"/>
        <w:rPr>
          <w:rFonts w:ascii="宋体" w:hAnsi="宋体" w:cs="宋体"/>
          <w:color w:val="000000" w:themeColor="text1"/>
          <w:sz w:val="24"/>
        </w:rPr>
      </w:pPr>
      <w:r>
        <w:rPr>
          <w:rFonts w:ascii="宋体" w:hAnsi="宋体" w:cs="宋体" w:hint="eastAsia"/>
          <w:b/>
          <w:bCs/>
          <w:color w:val="000000" w:themeColor="text1"/>
          <w:sz w:val="24"/>
        </w:rPr>
        <w:t>业绩比较基准要素的权重设置方面，</w:t>
      </w:r>
      <w:r>
        <w:rPr>
          <w:rFonts w:ascii="宋体" w:hAnsi="宋体" w:cs="宋体" w:hint="eastAsia"/>
          <w:color w:val="000000" w:themeColor="text1"/>
          <w:sz w:val="24"/>
        </w:rPr>
        <w:t>基于本基金各类资产比例的投资比例限制，结合本基金投资组合历史的资产配置比例情况以及预期的中长期资产配置比例中枢，对本基金各业绩比较基准要素的权重进行了调整，将基准中股票资产所对应的基准要素权重由</w:t>
      </w:r>
      <w:r>
        <w:rPr>
          <w:rFonts w:ascii="宋体" w:hAnsi="宋体" w:cs="宋体"/>
          <w:color w:val="000000" w:themeColor="text1"/>
          <w:sz w:val="24"/>
        </w:rPr>
        <w:t>60</w:t>
      </w:r>
      <w:r>
        <w:rPr>
          <w:rFonts w:ascii="宋体" w:hAnsi="宋体" w:cs="宋体" w:hint="eastAsia"/>
          <w:color w:val="000000" w:themeColor="text1"/>
          <w:sz w:val="24"/>
        </w:rPr>
        <w:t>%</w:t>
      </w:r>
      <w:r>
        <w:rPr>
          <w:rFonts w:ascii="宋体" w:hAnsi="宋体" w:cs="宋体" w:hint="eastAsia"/>
          <w:color w:val="000000" w:themeColor="text1"/>
          <w:sz w:val="24"/>
        </w:rPr>
        <w:t>调整为</w:t>
      </w:r>
      <w:r>
        <w:rPr>
          <w:rFonts w:ascii="宋体" w:hAnsi="宋体" w:cs="宋体"/>
          <w:color w:val="000000" w:themeColor="text1"/>
          <w:sz w:val="24"/>
        </w:rPr>
        <w:t>90</w:t>
      </w:r>
      <w:r>
        <w:rPr>
          <w:rFonts w:ascii="宋体" w:hAnsi="宋体" w:cs="宋体" w:hint="eastAsia"/>
          <w:color w:val="000000" w:themeColor="text1"/>
          <w:sz w:val="24"/>
        </w:rPr>
        <w:t>%</w:t>
      </w:r>
      <w:r>
        <w:rPr>
          <w:rFonts w:ascii="宋体" w:hAnsi="宋体" w:cs="宋体" w:hint="eastAsia"/>
          <w:color w:val="000000" w:themeColor="text1"/>
          <w:sz w:val="24"/>
        </w:rPr>
        <w:t>，将基准中债券</w:t>
      </w:r>
      <w:r>
        <w:rPr>
          <w:rFonts w:ascii="宋体" w:hAnsi="宋体" w:cs="宋体" w:hint="eastAsia"/>
          <w:color w:val="000000" w:themeColor="text1"/>
          <w:sz w:val="24"/>
        </w:rPr>
        <w:t>资产所对应的基准要素权重由</w:t>
      </w:r>
      <w:r>
        <w:rPr>
          <w:rFonts w:ascii="宋体" w:hAnsi="宋体" w:cs="宋体"/>
          <w:color w:val="000000" w:themeColor="text1"/>
          <w:sz w:val="24"/>
        </w:rPr>
        <w:t>40</w:t>
      </w:r>
      <w:r>
        <w:rPr>
          <w:rFonts w:ascii="宋体" w:hAnsi="宋体" w:cs="宋体" w:hint="eastAsia"/>
          <w:color w:val="000000" w:themeColor="text1"/>
          <w:sz w:val="24"/>
        </w:rPr>
        <w:t>%</w:t>
      </w:r>
      <w:r>
        <w:rPr>
          <w:rFonts w:ascii="宋体" w:hAnsi="宋体" w:cs="宋体" w:hint="eastAsia"/>
          <w:color w:val="000000" w:themeColor="text1"/>
          <w:sz w:val="24"/>
        </w:rPr>
        <w:t>调整为</w:t>
      </w:r>
      <w:r>
        <w:rPr>
          <w:rFonts w:ascii="宋体" w:hAnsi="宋体" w:cs="宋体" w:hint="eastAsia"/>
          <w:color w:val="000000" w:themeColor="text1"/>
          <w:sz w:val="24"/>
        </w:rPr>
        <w:t>10%</w:t>
      </w:r>
      <w:r>
        <w:rPr>
          <w:rFonts w:ascii="宋体" w:hAnsi="宋体" w:cs="宋体" w:hint="eastAsia"/>
          <w:color w:val="000000" w:themeColor="text1"/>
          <w:sz w:val="24"/>
        </w:rPr>
        <w:t>，调整后的新要素权重更符合基金所投资的资产类别过往实际运作情况。</w:t>
      </w:r>
    </w:p>
    <w:p w:rsidR="00210DA2" w:rsidRDefault="00822F27">
      <w:pPr>
        <w:spacing w:line="360" w:lineRule="auto"/>
        <w:ind w:leftChars="200" w:left="420"/>
        <w:jc w:val="left"/>
        <w:rPr>
          <w:rFonts w:ascii="宋体" w:hAnsi="宋体" w:cs="宋体"/>
          <w:b/>
          <w:bCs/>
          <w:color w:val="000000" w:themeColor="text1"/>
          <w:sz w:val="24"/>
        </w:rPr>
      </w:pPr>
      <w:r>
        <w:rPr>
          <w:rFonts w:ascii="宋体" w:hAnsi="宋体" w:cs="宋体" w:hint="eastAsia"/>
          <w:b/>
          <w:bCs/>
          <w:color w:val="000000" w:themeColor="text1"/>
          <w:sz w:val="24"/>
        </w:rPr>
        <w:t>（</w:t>
      </w:r>
      <w:r>
        <w:rPr>
          <w:rFonts w:ascii="宋体" w:hAnsi="宋体" w:cs="宋体" w:hint="eastAsia"/>
          <w:b/>
          <w:bCs/>
          <w:color w:val="000000" w:themeColor="text1"/>
          <w:sz w:val="24"/>
        </w:rPr>
        <w:t>2</w:t>
      </w:r>
      <w:r>
        <w:rPr>
          <w:rFonts w:ascii="宋体" w:hAnsi="宋体" w:cs="宋体" w:hint="eastAsia"/>
          <w:b/>
          <w:bCs/>
          <w:color w:val="000000" w:themeColor="text1"/>
          <w:sz w:val="24"/>
        </w:rPr>
        <w:t>）相关影响说明</w:t>
      </w:r>
    </w:p>
    <w:p w:rsidR="00210DA2" w:rsidRDefault="00822F27">
      <w:pPr>
        <w:spacing w:line="360" w:lineRule="auto"/>
        <w:ind w:firstLineChars="200" w:firstLine="480"/>
        <w:jc w:val="left"/>
        <w:rPr>
          <w:rFonts w:ascii="宋体" w:hAnsi="宋体" w:cs="宋体"/>
          <w:color w:val="000000" w:themeColor="text1"/>
          <w:sz w:val="24"/>
        </w:rPr>
      </w:pPr>
      <w:r>
        <w:rPr>
          <w:rFonts w:ascii="宋体" w:hAnsi="宋体" w:cs="宋体" w:hint="eastAsia"/>
          <w:color w:val="000000" w:themeColor="text1"/>
          <w:sz w:val="24"/>
        </w:rPr>
        <w:t>本次业绩比较基准变更旨在更科学、准确地表征本基金的投资风格，未改变基金份额持有人的权利义务，不改变本基金的投资目标、投资范围、投资策略及风险收益特征，基金管理人的投资运作不会因本次基准调整发生实质性变化，仍将严格按照《基金合同》约定开展投资管理工作，对基金份额持有人利益无实质性不利影响。</w:t>
      </w:r>
    </w:p>
    <w:p w:rsidR="00210DA2" w:rsidRDefault="00822F27">
      <w:pPr>
        <w:spacing w:line="360" w:lineRule="auto"/>
        <w:rPr>
          <w:rFonts w:ascii="宋体" w:hAnsi="宋体" w:cs="宋体"/>
          <w:b/>
          <w:bCs/>
          <w:color w:val="000000" w:themeColor="text1"/>
          <w:kern w:val="0"/>
          <w:sz w:val="24"/>
        </w:rPr>
      </w:pPr>
      <w:r>
        <w:rPr>
          <w:rFonts w:ascii="宋体" w:hAnsi="宋体" w:cs="宋体" w:hint="eastAsia"/>
          <w:b/>
          <w:bCs/>
          <w:color w:val="000000" w:themeColor="text1"/>
          <w:kern w:val="0"/>
          <w:sz w:val="24"/>
        </w:rPr>
        <w:br w:type="page"/>
      </w:r>
    </w:p>
    <w:p w:rsidR="00210DA2" w:rsidRDefault="00822F27">
      <w:pPr>
        <w:pStyle w:val="af"/>
        <w:spacing w:line="360" w:lineRule="auto"/>
        <w:ind w:firstLine="482"/>
        <w:rPr>
          <w:rFonts w:ascii="宋体" w:hAnsi="宋体" w:cs="宋体"/>
          <w:b/>
          <w:bCs/>
          <w:color w:val="000000" w:themeColor="text1"/>
          <w:kern w:val="0"/>
          <w:sz w:val="24"/>
        </w:rPr>
      </w:pPr>
      <w:r>
        <w:rPr>
          <w:rFonts w:ascii="宋体" w:hAnsi="宋体" w:cs="宋体" w:hint="eastAsia"/>
          <w:b/>
          <w:bCs/>
          <w:color w:val="000000" w:themeColor="text1"/>
          <w:kern w:val="0"/>
          <w:sz w:val="24"/>
        </w:rPr>
        <w:t>6</w:t>
      </w:r>
      <w:r>
        <w:rPr>
          <w:rFonts w:ascii="宋体" w:hAnsi="宋体" w:cs="宋体" w:hint="eastAsia"/>
          <w:b/>
          <w:bCs/>
          <w:color w:val="000000" w:themeColor="text1"/>
          <w:kern w:val="0"/>
          <w:sz w:val="24"/>
        </w:rPr>
        <w:t>、大成北交所两年定期开放混合型证券投资基金</w:t>
      </w:r>
    </w:p>
    <w:p w:rsidR="00210DA2" w:rsidRDefault="00822F27">
      <w:pPr>
        <w:spacing w:line="360" w:lineRule="auto"/>
        <w:ind w:firstLineChars="200" w:firstLine="480"/>
        <w:jc w:val="left"/>
        <w:rPr>
          <w:rFonts w:ascii="宋体" w:hAnsi="宋体" w:cs="宋体"/>
          <w:color w:val="000000" w:themeColor="text1"/>
          <w:sz w:val="24"/>
        </w:rPr>
      </w:pPr>
      <w:r>
        <w:rPr>
          <w:rFonts w:ascii="宋体" w:hAnsi="宋体" w:cs="宋体" w:hint="eastAsia"/>
          <w:color w:val="000000" w:themeColor="text1"/>
          <w:sz w:val="24"/>
        </w:rPr>
        <w:t>为了更科学、准确地体现本基金的投资风格，根据本基金的投资目标、投资范围、投资策略及投资比例限制等约定，并结合本基金投资组合历史的资产配置比例、股票特征、行业分布特点、债券投资情况等，本基金业绩比较基准由“中国战略新兴产业综合指数收益率</w:t>
      </w:r>
      <w:r>
        <w:rPr>
          <w:rFonts w:ascii="宋体" w:hAnsi="宋体" w:cs="宋体" w:hint="eastAsia"/>
          <w:color w:val="000000" w:themeColor="text1"/>
          <w:sz w:val="24"/>
        </w:rPr>
        <w:t>*70%+</w:t>
      </w:r>
      <w:r>
        <w:rPr>
          <w:rFonts w:ascii="宋体" w:hAnsi="宋体" w:cs="宋体" w:hint="eastAsia"/>
          <w:color w:val="000000" w:themeColor="text1"/>
          <w:sz w:val="24"/>
        </w:rPr>
        <w:t>恒生指数收益率（使用估值汇率调整）</w:t>
      </w:r>
      <w:r>
        <w:rPr>
          <w:rFonts w:ascii="宋体" w:hAnsi="宋体" w:cs="宋体" w:hint="eastAsia"/>
          <w:color w:val="000000" w:themeColor="text1"/>
          <w:sz w:val="24"/>
        </w:rPr>
        <w:t>*10%+</w:t>
      </w:r>
      <w:r>
        <w:rPr>
          <w:rFonts w:ascii="宋体" w:hAnsi="宋体" w:cs="宋体" w:hint="eastAsia"/>
          <w:color w:val="000000" w:themeColor="text1"/>
          <w:sz w:val="24"/>
        </w:rPr>
        <w:t>中债综合全价（总值）指数收益率</w:t>
      </w:r>
      <w:r>
        <w:rPr>
          <w:rFonts w:ascii="宋体" w:hAnsi="宋体" w:cs="宋体" w:hint="eastAsia"/>
          <w:color w:val="000000" w:themeColor="text1"/>
          <w:sz w:val="24"/>
        </w:rPr>
        <w:t>*20%</w:t>
      </w:r>
      <w:r>
        <w:rPr>
          <w:rFonts w:ascii="宋体" w:hAnsi="宋体" w:cs="宋体" w:hint="eastAsia"/>
          <w:color w:val="000000" w:themeColor="text1"/>
          <w:sz w:val="24"/>
        </w:rPr>
        <w:t>”调整为“北证</w:t>
      </w:r>
      <w:r>
        <w:rPr>
          <w:rFonts w:ascii="宋体" w:hAnsi="宋体" w:cs="宋体" w:hint="eastAsia"/>
          <w:color w:val="000000" w:themeColor="text1"/>
          <w:sz w:val="24"/>
        </w:rPr>
        <w:t>50</w:t>
      </w:r>
      <w:r>
        <w:rPr>
          <w:rFonts w:ascii="宋体" w:hAnsi="宋体" w:cs="宋体" w:hint="eastAsia"/>
          <w:color w:val="000000" w:themeColor="text1"/>
          <w:sz w:val="24"/>
        </w:rPr>
        <w:t>成份指数收益率</w:t>
      </w:r>
      <w:r>
        <w:rPr>
          <w:rFonts w:ascii="宋体" w:hAnsi="宋体" w:cs="宋体" w:hint="eastAsia"/>
          <w:color w:val="000000" w:themeColor="text1"/>
          <w:sz w:val="24"/>
        </w:rPr>
        <w:t>*70%+</w:t>
      </w:r>
      <w:r>
        <w:rPr>
          <w:rFonts w:ascii="宋体" w:hAnsi="宋体" w:cs="宋体" w:hint="eastAsia"/>
          <w:color w:val="000000" w:themeColor="text1"/>
          <w:sz w:val="24"/>
        </w:rPr>
        <w:t>恒生指数收益率</w:t>
      </w:r>
      <w:r>
        <w:rPr>
          <w:rFonts w:ascii="宋体" w:hAnsi="宋体" w:cs="宋体" w:hint="eastAsia"/>
          <w:color w:val="000000" w:themeColor="text1"/>
          <w:sz w:val="24"/>
        </w:rPr>
        <w:t>*5%+</w:t>
      </w:r>
      <w:r>
        <w:rPr>
          <w:rFonts w:ascii="宋体" w:hAnsi="宋体" w:cs="宋体" w:hint="eastAsia"/>
          <w:color w:val="000000" w:themeColor="text1"/>
          <w:sz w:val="24"/>
        </w:rPr>
        <w:t>中债</w:t>
      </w:r>
      <w:r>
        <w:rPr>
          <w:rFonts w:ascii="宋体" w:hAnsi="宋体" w:cs="宋体" w:hint="eastAsia"/>
          <w:color w:val="000000" w:themeColor="text1"/>
          <w:sz w:val="24"/>
        </w:rPr>
        <w:t>-</w:t>
      </w:r>
      <w:r>
        <w:rPr>
          <w:rFonts w:ascii="宋体" w:hAnsi="宋体" w:cs="宋体" w:hint="eastAsia"/>
          <w:color w:val="000000" w:themeColor="text1"/>
          <w:sz w:val="24"/>
        </w:rPr>
        <w:t>国债总全价</w:t>
      </w:r>
      <w:r>
        <w:rPr>
          <w:rFonts w:ascii="宋体" w:hAnsi="宋体" w:cs="宋体" w:hint="eastAsia"/>
          <w:color w:val="000000" w:themeColor="text1"/>
          <w:sz w:val="24"/>
        </w:rPr>
        <w:t>(1-3</w:t>
      </w:r>
      <w:r>
        <w:rPr>
          <w:rFonts w:ascii="宋体" w:hAnsi="宋体" w:cs="宋体" w:hint="eastAsia"/>
          <w:color w:val="000000" w:themeColor="text1"/>
          <w:sz w:val="24"/>
        </w:rPr>
        <w:t>年</w:t>
      </w:r>
      <w:r>
        <w:rPr>
          <w:rFonts w:ascii="宋体" w:hAnsi="宋体" w:cs="宋体" w:hint="eastAsia"/>
          <w:color w:val="000000" w:themeColor="text1"/>
          <w:sz w:val="24"/>
        </w:rPr>
        <w:t>)</w:t>
      </w:r>
      <w:r>
        <w:rPr>
          <w:rFonts w:ascii="宋体" w:hAnsi="宋体" w:cs="宋体" w:hint="eastAsia"/>
          <w:color w:val="000000" w:themeColor="text1"/>
          <w:sz w:val="24"/>
        </w:rPr>
        <w:t>指数收益率</w:t>
      </w:r>
      <w:r>
        <w:rPr>
          <w:rFonts w:ascii="宋体" w:hAnsi="宋体" w:cs="宋体" w:hint="eastAsia"/>
          <w:color w:val="000000" w:themeColor="text1"/>
          <w:sz w:val="24"/>
        </w:rPr>
        <w:t>*25%</w:t>
      </w:r>
      <w:r>
        <w:rPr>
          <w:rFonts w:ascii="宋体" w:hAnsi="宋体" w:cs="宋体" w:hint="eastAsia"/>
          <w:color w:val="000000" w:themeColor="text1"/>
          <w:sz w:val="24"/>
        </w:rPr>
        <w:t>”。</w:t>
      </w:r>
    </w:p>
    <w:p w:rsidR="00210DA2" w:rsidRDefault="00822F27" w:rsidP="00822F27">
      <w:pPr>
        <w:spacing w:line="360" w:lineRule="auto"/>
        <w:ind w:firstLineChars="200" w:firstLine="482"/>
        <w:jc w:val="left"/>
        <w:rPr>
          <w:rFonts w:ascii="宋体" w:hAnsi="宋体" w:cs="宋体"/>
          <w:color w:val="000000" w:themeColor="text1"/>
          <w:sz w:val="24"/>
        </w:rPr>
      </w:pPr>
      <w:r>
        <w:rPr>
          <w:rFonts w:ascii="宋体" w:hAnsi="宋体" w:cs="宋体" w:hint="eastAsia"/>
          <w:b/>
          <w:bCs/>
          <w:color w:val="000000" w:themeColor="text1"/>
          <w:sz w:val="24"/>
        </w:rPr>
        <w:t>业绩比较基准要素的</w:t>
      </w:r>
      <w:r>
        <w:rPr>
          <w:rFonts w:ascii="宋体" w:hAnsi="宋体" w:cs="宋体" w:hint="eastAsia"/>
          <w:b/>
          <w:bCs/>
          <w:color w:val="000000" w:themeColor="text1"/>
          <w:sz w:val="24"/>
        </w:rPr>
        <w:t>A</w:t>
      </w:r>
      <w:r>
        <w:rPr>
          <w:rFonts w:ascii="宋体" w:hAnsi="宋体" w:cs="宋体" w:hint="eastAsia"/>
          <w:b/>
          <w:bCs/>
          <w:color w:val="000000" w:themeColor="text1"/>
          <w:sz w:val="24"/>
        </w:rPr>
        <w:t>股股票部分方面，</w:t>
      </w:r>
      <w:r>
        <w:rPr>
          <w:rFonts w:ascii="宋体" w:hAnsi="宋体" w:cs="宋体" w:hint="eastAsia"/>
          <w:bCs/>
          <w:color w:val="000000" w:themeColor="text1"/>
          <w:sz w:val="24"/>
        </w:rPr>
        <w:t>本基金重点投资于北京证券交易所上市</w:t>
      </w:r>
      <w:r>
        <w:rPr>
          <w:rFonts w:ascii="宋体" w:hAnsi="宋体" w:cs="宋体" w:hint="eastAsia"/>
          <w:bCs/>
          <w:color w:val="000000" w:themeColor="text1"/>
          <w:sz w:val="24"/>
        </w:rPr>
        <w:t>公司股票</w:t>
      </w:r>
      <w:r>
        <w:rPr>
          <w:rFonts w:ascii="宋体" w:hAnsi="宋体" w:cs="宋体" w:hint="eastAsia"/>
          <w:color w:val="000000" w:themeColor="text1"/>
          <w:sz w:val="24"/>
        </w:rPr>
        <w:t>，综合考虑基准指数与产品定位和投资风格等的匹配度，同时兼顾考虑基准指数的表征性、认可度，以及指数市值覆盖、风格特征、行业与个股分布等，本基金基准</w:t>
      </w:r>
      <w:r>
        <w:rPr>
          <w:rFonts w:ascii="宋体" w:hAnsi="宋体" w:cs="宋体" w:hint="eastAsia"/>
          <w:color w:val="000000" w:themeColor="text1"/>
          <w:sz w:val="24"/>
        </w:rPr>
        <w:t>A</w:t>
      </w:r>
      <w:r>
        <w:rPr>
          <w:rFonts w:ascii="宋体" w:hAnsi="宋体" w:cs="宋体" w:hint="eastAsia"/>
          <w:color w:val="000000" w:themeColor="text1"/>
          <w:sz w:val="24"/>
        </w:rPr>
        <w:t>股股票部分的基准要素由“中国战略新兴产业综合指数”调整为“北证</w:t>
      </w:r>
      <w:r>
        <w:rPr>
          <w:rFonts w:ascii="宋体" w:hAnsi="宋体" w:cs="宋体" w:hint="eastAsia"/>
          <w:color w:val="000000" w:themeColor="text1"/>
          <w:sz w:val="24"/>
        </w:rPr>
        <w:t>50</w:t>
      </w:r>
      <w:r>
        <w:rPr>
          <w:rFonts w:ascii="宋体" w:hAnsi="宋体" w:cs="宋体" w:hint="eastAsia"/>
          <w:color w:val="000000" w:themeColor="text1"/>
          <w:sz w:val="24"/>
        </w:rPr>
        <w:t>成份指数”。原基准</w:t>
      </w:r>
      <w:r>
        <w:rPr>
          <w:rFonts w:ascii="宋体" w:hAnsi="宋体" w:cs="宋体" w:hint="eastAsia"/>
          <w:color w:val="000000" w:themeColor="text1"/>
          <w:sz w:val="24"/>
        </w:rPr>
        <w:t>A</w:t>
      </w:r>
      <w:r>
        <w:rPr>
          <w:rFonts w:ascii="宋体" w:hAnsi="宋体" w:cs="宋体" w:hint="eastAsia"/>
          <w:color w:val="000000" w:themeColor="text1"/>
          <w:sz w:val="24"/>
        </w:rPr>
        <w:t>股股票部分的基准要素“中国战略新兴产业综合指数”</w:t>
      </w:r>
      <w:r>
        <w:rPr>
          <w:rFonts w:ascii="宋体" w:hAnsi="宋体" w:cs="宋体"/>
          <w:color w:val="000000" w:themeColor="text1"/>
          <w:sz w:val="24"/>
        </w:rPr>
        <w:t>选取新一代信息技术产业、高端装备制造产业、新材料产业、生物产业、新能源汽车产业、新能源产业、节能环保产业、数字创意产业、高技术服务业等领域的公司证券作为指数样本，以反映中国战略新兴产业公司证券的整体表现</w:t>
      </w:r>
      <w:r>
        <w:rPr>
          <w:rFonts w:ascii="宋体" w:hAnsi="宋体" w:cs="宋体" w:hint="eastAsia"/>
          <w:color w:val="000000" w:themeColor="text1"/>
          <w:sz w:val="24"/>
        </w:rPr>
        <w:t>。调整后的</w:t>
      </w:r>
      <w:r>
        <w:rPr>
          <w:rFonts w:ascii="宋体" w:hAnsi="宋体" w:cs="宋体" w:hint="eastAsia"/>
          <w:color w:val="000000" w:themeColor="text1"/>
          <w:sz w:val="24"/>
        </w:rPr>
        <w:t>A</w:t>
      </w:r>
      <w:r>
        <w:rPr>
          <w:rFonts w:ascii="宋体" w:hAnsi="宋体" w:cs="宋体" w:hint="eastAsia"/>
          <w:color w:val="000000" w:themeColor="text1"/>
          <w:sz w:val="24"/>
        </w:rPr>
        <w:t>股基准要素</w:t>
      </w:r>
      <w:r>
        <w:rPr>
          <w:rFonts w:ascii="宋体" w:hAnsi="宋体" w:cs="宋体" w:hint="eastAsia"/>
          <w:color w:val="000000" w:themeColor="text1"/>
          <w:sz w:val="24"/>
        </w:rPr>
        <w:t>“北证</w:t>
      </w:r>
      <w:r>
        <w:rPr>
          <w:rFonts w:ascii="宋体" w:hAnsi="宋体" w:cs="宋体" w:hint="eastAsia"/>
          <w:color w:val="000000" w:themeColor="text1"/>
          <w:sz w:val="24"/>
        </w:rPr>
        <w:t>50</w:t>
      </w:r>
      <w:r>
        <w:rPr>
          <w:rFonts w:ascii="宋体" w:hAnsi="宋体" w:cs="宋体" w:hint="eastAsia"/>
          <w:color w:val="000000" w:themeColor="text1"/>
          <w:sz w:val="24"/>
        </w:rPr>
        <w:t>成份指数”</w:t>
      </w:r>
      <w:r>
        <w:rPr>
          <w:rFonts w:ascii="宋体" w:hAnsi="宋体" w:cs="宋体" w:hint="eastAsia"/>
          <w:bCs/>
          <w:color w:val="000000" w:themeColor="text1"/>
          <w:sz w:val="24"/>
        </w:rPr>
        <w:t>由北交所规模大、流动性好的最具市场代表性的</w:t>
      </w:r>
      <w:r>
        <w:rPr>
          <w:rFonts w:ascii="宋体" w:hAnsi="宋体" w:cs="宋体" w:hint="eastAsia"/>
          <w:bCs/>
          <w:color w:val="000000" w:themeColor="text1"/>
          <w:sz w:val="24"/>
        </w:rPr>
        <w:t>50</w:t>
      </w:r>
      <w:r>
        <w:rPr>
          <w:rFonts w:ascii="宋体" w:hAnsi="宋体" w:cs="宋体" w:hint="eastAsia"/>
          <w:bCs/>
          <w:color w:val="000000" w:themeColor="text1"/>
          <w:sz w:val="24"/>
        </w:rPr>
        <w:t>只上市公司证券组成，以综合反映市场整体表现，</w:t>
      </w:r>
      <w:r>
        <w:rPr>
          <w:rFonts w:ascii="宋体" w:hAnsi="宋体" w:cs="宋体" w:hint="eastAsia"/>
          <w:color w:val="000000" w:themeColor="text1"/>
          <w:sz w:val="24"/>
        </w:rPr>
        <w:t>更适合作为本基金</w:t>
      </w:r>
      <w:r>
        <w:rPr>
          <w:rFonts w:ascii="宋体" w:hAnsi="宋体" w:cs="宋体" w:hint="eastAsia"/>
          <w:color w:val="000000" w:themeColor="text1"/>
          <w:sz w:val="24"/>
        </w:rPr>
        <w:t>A</w:t>
      </w:r>
      <w:r>
        <w:rPr>
          <w:rFonts w:ascii="宋体" w:hAnsi="宋体" w:cs="宋体" w:hint="eastAsia"/>
          <w:color w:val="000000" w:themeColor="text1"/>
          <w:sz w:val="24"/>
        </w:rPr>
        <w:t>股股票部分的业绩比较基准要素。</w:t>
      </w:r>
    </w:p>
    <w:p w:rsidR="00210DA2" w:rsidRDefault="00822F27">
      <w:pPr>
        <w:spacing w:line="360" w:lineRule="auto"/>
        <w:ind w:firstLineChars="200" w:firstLine="480"/>
        <w:jc w:val="left"/>
        <w:rPr>
          <w:rFonts w:ascii="宋体" w:hAnsi="宋体" w:cs="宋体"/>
          <w:color w:val="000000" w:themeColor="text1"/>
          <w:sz w:val="24"/>
        </w:rPr>
      </w:pPr>
      <w:r>
        <w:rPr>
          <w:rFonts w:ascii="宋体" w:hAnsi="宋体" w:cs="宋体" w:hint="eastAsia"/>
          <w:color w:val="000000" w:themeColor="text1"/>
          <w:sz w:val="24"/>
        </w:rPr>
        <w:t>业绩比较基准要素的港股股票部分未做实质性调整，仍为“恒生指数</w:t>
      </w:r>
      <w:r>
        <w:rPr>
          <w:rFonts w:ascii="宋体" w:hAnsi="宋体" w:cs="宋体"/>
          <w:color w:val="000000" w:themeColor="text1"/>
          <w:sz w:val="24"/>
        </w:rPr>
        <w:t>”</w:t>
      </w:r>
      <w:r>
        <w:rPr>
          <w:rFonts w:ascii="宋体" w:hAnsi="宋体" w:cs="宋体" w:hint="eastAsia"/>
          <w:color w:val="000000" w:themeColor="text1"/>
          <w:sz w:val="24"/>
        </w:rPr>
        <w:t>，仅规范相关基准要素的表述方式。</w:t>
      </w:r>
    </w:p>
    <w:p w:rsidR="00210DA2" w:rsidRDefault="00822F27" w:rsidP="00822F27">
      <w:pPr>
        <w:spacing w:line="360" w:lineRule="auto"/>
        <w:ind w:firstLineChars="200" w:firstLine="482"/>
        <w:jc w:val="left"/>
        <w:rPr>
          <w:rFonts w:ascii="宋体" w:hAnsi="宋体" w:cs="宋体"/>
          <w:color w:val="000000" w:themeColor="text1"/>
          <w:sz w:val="24"/>
        </w:rPr>
      </w:pPr>
      <w:r>
        <w:rPr>
          <w:rFonts w:ascii="宋体" w:hAnsi="宋体" w:cs="宋体" w:hint="eastAsia"/>
          <w:b/>
          <w:bCs/>
          <w:color w:val="000000" w:themeColor="text1"/>
          <w:sz w:val="24"/>
        </w:rPr>
        <w:t>业绩比较基准要素的债券部分方面，</w:t>
      </w:r>
      <w:r>
        <w:rPr>
          <w:rFonts w:ascii="宋体" w:hAnsi="宋体" w:cs="宋体" w:hint="eastAsia"/>
          <w:color w:val="000000" w:themeColor="text1"/>
          <w:sz w:val="24"/>
        </w:rPr>
        <w:t>基于基金投资目标、投资范围、投资策略以及过往实际运作情况，本基金的债券资产预期整体偏向于中短久期利率债，综合考虑基准指数与产品定位和投资风格等的匹配度，同时兼顾考虑基准指数的表征性、认可度等，本基金基准债券部分的基准要素由“</w:t>
      </w:r>
      <w:r>
        <w:rPr>
          <w:rFonts w:ascii="宋体" w:hAnsi="宋体" w:cs="宋体" w:hint="eastAsia"/>
          <w:color w:val="000000" w:themeColor="text1"/>
          <w:sz w:val="24"/>
        </w:rPr>
        <w:t>中债综合全价（总值）指数”调整为“中债</w:t>
      </w:r>
      <w:r>
        <w:rPr>
          <w:rFonts w:ascii="宋体" w:hAnsi="宋体" w:cs="宋体" w:hint="eastAsia"/>
          <w:color w:val="000000" w:themeColor="text1"/>
          <w:sz w:val="24"/>
        </w:rPr>
        <w:t>-</w:t>
      </w:r>
      <w:r>
        <w:rPr>
          <w:rFonts w:ascii="宋体" w:hAnsi="宋体" w:cs="宋体" w:hint="eastAsia"/>
          <w:color w:val="000000" w:themeColor="text1"/>
          <w:sz w:val="24"/>
        </w:rPr>
        <w:t>国债总全价</w:t>
      </w:r>
      <w:r>
        <w:rPr>
          <w:rFonts w:ascii="宋体" w:hAnsi="宋体" w:cs="宋体" w:hint="eastAsia"/>
          <w:color w:val="000000" w:themeColor="text1"/>
          <w:sz w:val="24"/>
        </w:rPr>
        <w:t>(1-3</w:t>
      </w:r>
      <w:r>
        <w:rPr>
          <w:rFonts w:ascii="宋体" w:hAnsi="宋体" w:cs="宋体" w:hint="eastAsia"/>
          <w:color w:val="000000" w:themeColor="text1"/>
          <w:sz w:val="24"/>
        </w:rPr>
        <w:t>年</w:t>
      </w:r>
      <w:r>
        <w:rPr>
          <w:rFonts w:ascii="宋体" w:hAnsi="宋体" w:cs="宋体" w:hint="eastAsia"/>
          <w:color w:val="000000" w:themeColor="text1"/>
          <w:sz w:val="24"/>
        </w:rPr>
        <w:t>)</w:t>
      </w:r>
      <w:r>
        <w:rPr>
          <w:rFonts w:ascii="宋体" w:hAnsi="宋体" w:cs="宋体" w:hint="eastAsia"/>
          <w:color w:val="000000" w:themeColor="text1"/>
          <w:sz w:val="24"/>
        </w:rPr>
        <w:t>指数”。原基准债券部分的基准要素“中债综合全价（总值）指数”</w:t>
      </w:r>
      <w:r>
        <w:rPr>
          <w:rFonts w:ascii="宋体" w:hAnsi="宋体" w:cs="宋体"/>
          <w:color w:val="000000" w:themeColor="text1"/>
          <w:sz w:val="24"/>
        </w:rPr>
        <w:t>由在境内公开发行且上市流通的国债、政策性银行债券、商业银行债券、中期票据、短期融资券、企业债、公司债等成份券组成，反映境内人民币债券市场整体表现。</w:t>
      </w:r>
      <w:r>
        <w:rPr>
          <w:rFonts w:ascii="宋体" w:hAnsi="宋体" w:cs="宋体" w:hint="eastAsia"/>
          <w:color w:val="000000" w:themeColor="text1"/>
          <w:sz w:val="24"/>
        </w:rPr>
        <w:t>调整后的债券基准要素“中债</w:t>
      </w:r>
      <w:r>
        <w:rPr>
          <w:rFonts w:ascii="宋体" w:hAnsi="宋体" w:cs="宋体" w:hint="eastAsia"/>
          <w:color w:val="000000" w:themeColor="text1"/>
          <w:sz w:val="24"/>
        </w:rPr>
        <w:t>-</w:t>
      </w:r>
      <w:r>
        <w:rPr>
          <w:rFonts w:ascii="宋体" w:hAnsi="宋体" w:cs="宋体" w:hint="eastAsia"/>
          <w:color w:val="000000" w:themeColor="text1"/>
          <w:sz w:val="24"/>
        </w:rPr>
        <w:t>国债总全价</w:t>
      </w:r>
      <w:r>
        <w:rPr>
          <w:rFonts w:ascii="宋体" w:hAnsi="宋体" w:cs="宋体" w:hint="eastAsia"/>
          <w:color w:val="000000" w:themeColor="text1"/>
          <w:sz w:val="24"/>
        </w:rPr>
        <w:t>(1-3</w:t>
      </w:r>
      <w:r>
        <w:rPr>
          <w:rFonts w:ascii="宋体" w:hAnsi="宋体" w:cs="宋体" w:hint="eastAsia"/>
          <w:color w:val="000000" w:themeColor="text1"/>
          <w:sz w:val="24"/>
        </w:rPr>
        <w:t>年</w:t>
      </w:r>
      <w:r>
        <w:rPr>
          <w:rFonts w:ascii="宋体" w:hAnsi="宋体" w:cs="宋体" w:hint="eastAsia"/>
          <w:color w:val="000000" w:themeColor="text1"/>
          <w:sz w:val="24"/>
        </w:rPr>
        <w:t>)</w:t>
      </w:r>
      <w:r>
        <w:rPr>
          <w:rFonts w:ascii="宋体" w:hAnsi="宋体" w:cs="宋体" w:hint="eastAsia"/>
          <w:color w:val="000000" w:themeColor="text1"/>
          <w:sz w:val="24"/>
        </w:rPr>
        <w:t>指数”隶属于中债</w:t>
      </w:r>
      <w:r>
        <w:rPr>
          <w:rFonts w:ascii="宋体" w:hAnsi="宋体" w:cs="宋体" w:hint="eastAsia"/>
          <w:color w:val="000000" w:themeColor="text1"/>
          <w:sz w:val="24"/>
        </w:rPr>
        <w:t>-</w:t>
      </w:r>
      <w:r>
        <w:rPr>
          <w:rFonts w:ascii="宋体" w:hAnsi="宋体" w:cs="宋体" w:hint="eastAsia"/>
          <w:color w:val="000000" w:themeColor="text1"/>
          <w:sz w:val="24"/>
        </w:rPr>
        <w:t>国债总指数，该指数成分券由在境内公开发行且上市流通、债券待偿期限在</w:t>
      </w:r>
      <w:r>
        <w:rPr>
          <w:rFonts w:ascii="宋体" w:hAnsi="宋体" w:cs="宋体" w:hint="eastAsia"/>
          <w:color w:val="000000" w:themeColor="text1"/>
          <w:sz w:val="24"/>
        </w:rPr>
        <w:t>1-3</w:t>
      </w:r>
      <w:r>
        <w:rPr>
          <w:rFonts w:ascii="宋体" w:hAnsi="宋体" w:cs="宋体" w:hint="eastAsia"/>
          <w:color w:val="000000" w:themeColor="text1"/>
          <w:sz w:val="24"/>
        </w:rPr>
        <w:t>年（含</w:t>
      </w:r>
      <w:r>
        <w:rPr>
          <w:rFonts w:ascii="宋体" w:hAnsi="宋体" w:cs="宋体" w:hint="eastAsia"/>
          <w:color w:val="000000" w:themeColor="text1"/>
          <w:sz w:val="24"/>
        </w:rPr>
        <w:t>1</w:t>
      </w:r>
      <w:r>
        <w:rPr>
          <w:rFonts w:ascii="宋体" w:hAnsi="宋体" w:cs="宋体" w:hint="eastAsia"/>
          <w:color w:val="000000" w:themeColor="text1"/>
          <w:sz w:val="24"/>
        </w:rPr>
        <w:t>年）的记账式国债组成，反映中短期限国债的整体价格走势及变动趋势，更适合作为本基金债券部分的业绩比</w:t>
      </w:r>
      <w:r>
        <w:rPr>
          <w:rFonts w:ascii="宋体" w:hAnsi="宋体" w:cs="宋体" w:hint="eastAsia"/>
          <w:color w:val="000000" w:themeColor="text1"/>
          <w:sz w:val="24"/>
        </w:rPr>
        <w:t>较基准要素。</w:t>
      </w:r>
    </w:p>
    <w:p w:rsidR="00210DA2" w:rsidRDefault="00822F27" w:rsidP="00822F27">
      <w:pPr>
        <w:spacing w:line="360" w:lineRule="auto"/>
        <w:ind w:firstLineChars="200" w:firstLine="482"/>
        <w:jc w:val="left"/>
        <w:rPr>
          <w:rFonts w:ascii="宋体" w:hAnsi="宋体" w:cs="宋体"/>
          <w:color w:val="000000" w:themeColor="text1"/>
          <w:sz w:val="24"/>
        </w:rPr>
      </w:pPr>
      <w:r>
        <w:rPr>
          <w:rFonts w:ascii="宋体" w:hAnsi="宋体" w:cs="宋体" w:hint="eastAsia"/>
          <w:b/>
          <w:bCs/>
          <w:color w:val="000000" w:themeColor="text1"/>
          <w:sz w:val="24"/>
        </w:rPr>
        <w:t>业绩比较基准要素的权重设置方面，</w:t>
      </w:r>
      <w:r>
        <w:rPr>
          <w:rFonts w:ascii="宋体" w:hAnsi="宋体" w:cs="宋体" w:hint="eastAsia"/>
          <w:color w:val="000000" w:themeColor="text1"/>
          <w:sz w:val="24"/>
        </w:rPr>
        <w:t>基于本基金各类资产比例的投资比例限制，结合本基金投资组合历史的资产配置比例情况以及预期的中长期资产配置比例中枢，对本基金各业绩比较基准要素的权重进行了调整，基准中</w:t>
      </w:r>
      <w:r>
        <w:rPr>
          <w:rFonts w:ascii="宋体" w:hAnsi="宋体" w:cs="宋体" w:hint="eastAsia"/>
          <w:color w:val="000000" w:themeColor="text1"/>
          <w:sz w:val="24"/>
        </w:rPr>
        <w:t>A</w:t>
      </w:r>
      <w:r>
        <w:rPr>
          <w:rFonts w:ascii="宋体" w:hAnsi="宋体" w:cs="宋体" w:hint="eastAsia"/>
          <w:color w:val="000000" w:themeColor="text1"/>
          <w:sz w:val="24"/>
        </w:rPr>
        <w:t>股股票资产所对应的基准要素权重保持不变，仍为</w:t>
      </w:r>
      <w:r>
        <w:rPr>
          <w:rFonts w:ascii="宋体" w:hAnsi="宋体" w:cs="宋体" w:hint="eastAsia"/>
          <w:color w:val="000000" w:themeColor="text1"/>
          <w:sz w:val="24"/>
        </w:rPr>
        <w:t>7</w:t>
      </w:r>
      <w:r>
        <w:rPr>
          <w:rFonts w:ascii="宋体" w:hAnsi="宋体" w:cs="宋体"/>
          <w:color w:val="000000" w:themeColor="text1"/>
          <w:sz w:val="24"/>
        </w:rPr>
        <w:t>0</w:t>
      </w:r>
      <w:r>
        <w:rPr>
          <w:rFonts w:ascii="宋体" w:hAnsi="宋体" w:cs="宋体" w:hint="eastAsia"/>
          <w:color w:val="000000" w:themeColor="text1"/>
          <w:sz w:val="24"/>
        </w:rPr>
        <w:t>%</w:t>
      </w:r>
      <w:r>
        <w:rPr>
          <w:rFonts w:ascii="宋体" w:hAnsi="宋体" w:cs="宋体" w:hint="eastAsia"/>
          <w:color w:val="000000" w:themeColor="text1"/>
          <w:sz w:val="24"/>
        </w:rPr>
        <w:t>，将基准中港股股票资产所对应的基准要素权重由</w:t>
      </w:r>
      <w:r>
        <w:rPr>
          <w:rFonts w:ascii="宋体" w:hAnsi="宋体" w:cs="宋体"/>
          <w:color w:val="000000" w:themeColor="text1"/>
          <w:sz w:val="24"/>
        </w:rPr>
        <w:t>10</w:t>
      </w:r>
      <w:r>
        <w:rPr>
          <w:rFonts w:ascii="宋体" w:hAnsi="宋体" w:cs="宋体" w:hint="eastAsia"/>
          <w:color w:val="000000" w:themeColor="text1"/>
          <w:sz w:val="24"/>
        </w:rPr>
        <w:t>%</w:t>
      </w:r>
      <w:r>
        <w:rPr>
          <w:rFonts w:ascii="宋体" w:hAnsi="宋体" w:cs="宋体" w:hint="eastAsia"/>
          <w:color w:val="000000" w:themeColor="text1"/>
          <w:sz w:val="24"/>
        </w:rPr>
        <w:t>调整为</w:t>
      </w:r>
      <w:r>
        <w:rPr>
          <w:rFonts w:ascii="宋体" w:hAnsi="宋体" w:cs="宋体"/>
          <w:color w:val="000000" w:themeColor="text1"/>
          <w:sz w:val="24"/>
        </w:rPr>
        <w:t>5</w:t>
      </w:r>
      <w:r>
        <w:rPr>
          <w:rFonts w:ascii="宋体" w:hAnsi="宋体" w:cs="宋体" w:hint="eastAsia"/>
          <w:color w:val="000000" w:themeColor="text1"/>
          <w:sz w:val="24"/>
        </w:rPr>
        <w:t>%</w:t>
      </w:r>
      <w:r>
        <w:rPr>
          <w:rFonts w:ascii="宋体" w:hAnsi="宋体" w:cs="宋体" w:hint="eastAsia"/>
          <w:color w:val="000000" w:themeColor="text1"/>
          <w:sz w:val="24"/>
        </w:rPr>
        <w:t>，将基准中债券资产所对应的基准要素权重由</w:t>
      </w:r>
      <w:r>
        <w:rPr>
          <w:rFonts w:ascii="宋体" w:hAnsi="宋体" w:cs="宋体" w:hint="eastAsia"/>
          <w:color w:val="000000" w:themeColor="text1"/>
          <w:sz w:val="24"/>
        </w:rPr>
        <w:t>20%</w:t>
      </w:r>
      <w:r>
        <w:rPr>
          <w:rFonts w:ascii="宋体" w:hAnsi="宋体" w:cs="宋体" w:hint="eastAsia"/>
          <w:color w:val="000000" w:themeColor="text1"/>
          <w:sz w:val="24"/>
        </w:rPr>
        <w:t>调整为</w:t>
      </w:r>
      <w:r>
        <w:rPr>
          <w:rFonts w:ascii="宋体" w:hAnsi="宋体" w:cs="宋体"/>
          <w:color w:val="000000" w:themeColor="text1"/>
          <w:sz w:val="24"/>
        </w:rPr>
        <w:t>25</w:t>
      </w:r>
      <w:r>
        <w:rPr>
          <w:rFonts w:ascii="宋体" w:hAnsi="宋体" w:cs="宋体" w:hint="eastAsia"/>
          <w:color w:val="000000" w:themeColor="text1"/>
          <w:sz w:val="24"/>
        </w:rPr>
        <w:t>%</w:t>
      </w:r>
      <w:r>
        <w:rPr>
          <w:rFonts w:ascii="宋体" w:hAnsi="宋体" w:cs="宋体" w:hint="eastAsia"/>
          <w:color w:val="000000" w:themeColor="text1"/>
          <w:sz w:val="24"/>
        </w:rPr>
        <w:t>，调整后的新要素权重更符合基金所投资的资产类别过往实际运作情况。</w:t>
      </w:r>
    </w:p>
    <w:p w:rsidR="00210DA2" w:rsidRDefault="00822F27">
      <w:pPr>
        <w:spacing w:line="360" w:lineRule="auto"/>
        <w:ind w:leftChars="200" w:left="420"/>
        <w:jc w:val="left"/>
        <w:rPr>
          <w:rFonts w:ascii="宋体" w:hAnsi="宋体" w:cs="宋体"/>
          <w:b/>
          <w:bCs/>
          <w:color w:val="000000" w:themeColor="text1"/>
          <w:sz w:val="24"/>
        </w:rPr>
      </w:pPr>
      <w:r>
        <w:rPr>
          <w:rFonts w:ascii="宋体" w:hAnsi="宋体" w:cs="宋体" w:hint="eastAsia"/>
          <w:b/>
          <w:bCs/>
          <w:color w:val="000000" w:themeColor="text1"/>
          <w:sz w:val="24"/>
        </w:rPr>
        <w:t>（</w:t>
      </w:r>
      <w:r>
        <w:rPr>
          <w:rFonts w:ascii="宋体" w:hAnsi="宋体" w:cs="宋体" w:hint="eastAsia"/>
          <w:b/>
          <w:bCs/>
          <w:color w:val="000000" w:themeColor="text1"/>
          <w:sz w:val="24"/>
        </w:rPr>
        <w:t>2</w:t>
      </w:r>
      <w:r>
        <w:rPr>
          <w:rFonts w:ascii="宋体" w:hAnsi="宋体" w:cs="宋体" w:hint="eastAsia"/>
          <w:b/>
          <w:bCs/>
          <w:color w:val="000000" w:themeColor="text1"/>
          <w:sz w:val="24"/>
        </w:rPr>
        <w:t>）相关影响说明</w:t>
      </w:r>
    </w:p>
    <w:p w:rsidR="00210DA2" w:rsidRDefault="00822F27">
      <w:pPr>
        <w:spacing w:line="360" w:lineRule="auto"/>
        <w:ind w:firstLineChars="200" w:firstLine="480"/>
        <w:jc w:val="left"/>
        <w:rPr>
          <w:rFonts w:ascii="宋体" w:hAnsi="宋体" w:cs="宋体"/>
          <w:color w:val="000000" w:themeColor="text1"/>
          <w:sz w:val="24"/>
        </w:rPr>
      </w:pPr>
      <w:r>
        <w:rPr>
          <w:rFonts w:ascii="宋体" w:hAnsi="宋体" w:cs="宋体" w:hint="eastAsia"/>
          <w:color w:val="000000" w:themeColor="text1"/>
          <w:sz w:val="24"/>
        </w:rPr>
        <w:t>本次业绩比较基准变更旨在更科学、准确地表征本基金</w:t>
      </w:r>
      <w:r>
        <w:rPr>
          <w:rFonts w:ascii="宋体" w:hAnsi="宋体" w:cs="宋体" w:hint="eastAsia"/>
          <w:color w:val="000000" w:themeColor="text1"/>
          <w:sz w:val="24"/>
        </w:rPr>
        <w:t>的投资风格，未改变基金份额持有人的权利义务，不改变本基金的投资目标、投资范围、投资策略及风险收益特征，基金管理人的投资运作不会因本次基准调整发生实质性变化，仍将严格按照《基金合同》约定开展投资管理工作，对基金份额持有人利益无实质性不利影响。</w:t>
      </w:r>
    </w:p>
    <w:p w:rsidR="00210DA2" w:rsidRDefault="00822F27">
      <w:pPr>
        <w:rPr>
          <w:rFonts w:ascii="宋体" w:hAnsi="宋体" w:cs="宋体"/>
          <w:color w:val="000000" w:themeColor="text1"/>
          <w:sz w:val="24"/>
        </w:rPr>
      </w:pPr>
      <w:r>
        <w:rPr>
          <w:rFonts w:ascii="宋体" w:hAnsi="宋体" w:cs="宋体" w:hint="eastAsia"/>
          <w:color w:val="000000" w:themeColor="text1"/>
          <w:sz w:val="24"/>
        </w:rPr>
        <w:br w:type="page"/>
      </w:r>
    </w:p>
    <w:p w:rsidR="00210DA2" w:rsidRDefault="00822F27">
      <w:pPr>
        <w:spacing w:line="360" w:lineRule="auto"/>
        <w:ind w:leftChars="200" w:left="420"/>
        <w:jc w:val="left"/>
        <w:rPr>
          <w:rFonts w:ascii="宋体" w:hAnsi="宋体" w:cs="宋体"/>
          <w:b/>
          <w:bCs/>
          <w:color w:val="000000" w:themeColor="text1"/>
          <w:sz w:val="24"/>
        </w:rPr>
      </w:pPr>
      <w:r>
        <w:rPr>
          <w:rFonts w:ascii="宋体" w:hAnsi="宋体" w:cs="宋体" w:hint="eastAsia"/>
          <w:b/>
          <w:bCs/>
          <w:color w:val="000000" w:themeColor="text1"/>
          <w:sz w:val="24"/>
        </w:rPr>
        <w:t>7</w:t>
      </w:r>
      <w:r>
        <w:rPr>
          <w:rFonts w:ascii="宋体" w:hAnsi="宋体" w:cs="宋体" w:hint="eastAsia"/>
          <w:b/>
          <w:bCs/>
          <w:color w:val="000000" w:themeColor="text1"/>
          <w:sz w:val="24"/>
        </w:rPr>
        <w:t>、大成核心双动力混合型证券投资基金</w:t>
      </w:r>
    </w:p>
    <w:p w:rsidR="00210DA2" w:rsidRDefault="00822F27">
      <w:pPr>
        <w:spacing w:line="360" w:lineRule="auto"/>
        <w:ind w:leftChars="200" w:left="420"/>
        <w:jc w:val="left"/>
        <w:rPr>
          <w:rFonts w:ascii="宋体" w:hAnsi="宋体" w:cs="宋体"/>
          <w:b/>
          <w:bCs/>
          <w:color w:val="000000" w:themeColor="text1"/>
          <w:sz w:val="24"/>
        </w:rPr>
      </w:pPr>
      <w:r>
        <w:rPr>
          <w:rFonts w:ascii="宋体" w:hAnsi="宋体" w:cs="宋体" w:hint="eastAsia"/>
          <w:b/>
          <w:bCs/>
          <w:color w:val="000000" w:themeColor="text1"/>
          <w:sz w:val="24"/>
        </w:rPr>
        <w:t>（</w:t>
      </w:r>
      <w:r>
        <w:rPr>
          <w:rFonts w:ascii="宋体" w:hAnsi="宋体" w:cs="宋体" w:hint="eastAsia"/>
          <w:b/>
          <w:bCs/>
          <w:color w:val="000000" w:themeColor="text1"/>
          <w:sz w:val="24"/>
        </w:rPr>
        <w:t>1</w:t>
      </w:r>
      <w:r>
        <w:rPr>
          <w:rFonts w:ascii="宋体" w:hAnsi="宋体" w:cs="宋体" w:hint="eastAsia"/>
          <w:b/>
          <w:bCs/>
          <w:color w:val="000000" w:themeColor="text1"/>
          <w:sz w:val="24"/>
        </w:rPr>
        <w:t>）业绩比较基准变更原因及差异说明</w:t>
      </w:r>
    </w:p>
    <w:p w:rsidR="00210DA2" w:rsidRDefault="00822F27">
      <w:pPr>
        <w:spacing w:line="360" w:lineRule="auto"/>
        <w:ind w:firstLineChars="200" w:firstLine="480"/>
        <w:jc w:val="left"/>
        <w:rPr>
          <w:rFonts w:ascii="宋体" w:hAnsi="宋体" w:cs="宋体"/>
          <w:color w:val="000000" w:themeColor="text1"/>
          <w:sz w:val="24"/>
        </w:rPr>
      </w:pPr>
      <w:r>
        <w:rPr>
          <w:rFonts w:ascii="宋体" w:hAnsi="宋体" w:cs="宋体" w:hint="eastAsia"/>
          <w:color w:val="000000" w:themeColor="text1"/>
          <w:sz w:val="24"/>
        </w:rPr>
        <w:t>为了更科学、准确地体现本基金的投资风格，根据本基金的投资目标、投资范围、投资策略及投资比例限制等约定，并结合本基金投资组合历史的资产配置比例、股票特征、行业分布特点、债券投资情况等，本基金业绩比较基准由“</w:t>
      </w:r>
      <w:r>
        <w:rPr>
          <w:rFonts w:ascii="宋体" w:hAnsi="宋体" w:cs="宋体" w:hint="eastAsia"/>
          <w:color w:val="000000" w:themeColor="text1"/>
          <w:sz w:val="24"/>
        </w:rPr>
        <w:t>75%</w:t>
      </w:r>
      <w:r>
        <w:rPr>
          <w:rFonts w:ascii="宋体" w:hAnsi="宋体" w:cs="宋体" w:hint="eastAsia"/>
          <w:color w:val="000000" w:themeColor="text1"/>
          <w:sz w:val="24"/>
        </w:rPr>
        <w:t>×沪深</w:t>
      </w:r>
      <w:r>
        <w:rPr>
          <w:rFonts w:ascii="宋体" w:hAnsi="宋体" w:cs="宋体" w:hint="eastAsia"/>
          <w:color w:val="000000" w:themeColor="text1"/>
          <w:sz w:val="24"/>
        </w:rPr>
        <w:t>300</w:t>
      </w:r>
      <w:r>
        <w:rPr>
          <w:rFonts w:ascii="宋体" w:hAnsi="宋体" w:cs="宋体" w:hint="eastAsia"/>
          <w:color w:val="000000" w:themeColor="text1"/>
          <w:sz w:val="24"/>
        </w:rPr>
        <w:t>指数</w:t>
      </w:r>
      <w:r>
        <w:rPr>
          <w:rFonts w:ascii="宋体" w:hAnsi="宋体" w:cs="宋体" w:hint="eastAsia"/>
          <w:color w:val="000000" w:themeColor="text1"/>
          <w:sz w:val="24"/>
        </w:rPr>
        <w:t>+25%</w:t>
      </w:r>
      <w:r>
        <w:rPr>
          <w:rFonts w:ascii="宋体" w:hAnsi="宋体" w:cs="宋体" w:hint="eastAsia"/>
          <w:color w:val="000000" w:themeColor="text1"/>
          <w:sz w:val="24"/>
        </w:rPr>
        <w:t>×中证综合债券指数”调整为“沪深</w:t>
      </w:r>
      <w:r>
        <w:rPr>
          <w:rFonts w:ascii="宋体" w:hAnsi="宋体" w:cs="宋体" w:hint="eastAsia"/>
          <w:color w:val="000000" w:themeColor="text1"/>
          <w:sz w:val="24"/>
        </w:rPr>
        <w:t>300</w:t>
      </w:r>
      <w:r>
        <w:rPr>
          <w:rFonts w:ascii="宋体" w:hAnsi="宋体" w:cs="宋体" w:hint="eastAsia"/>
          <w:color w:val="000000" w:themeColor="text1"/>
          <w:sz w:val="24"/>
        </w:rPr>
        <w:t>指数收益率</w:t>
      </w:r>
      <w:r>
        <w:rPr>
          <w:rFonts w:ascii="宋体" w:hAnsi="宋体" w:cs="宋体" w:hint="eastAsia"/>
          <w:color w:val="000000" w:themeColor="text1"/>
          <w:sz w:val="24"/>
        </w:rPr>
        <w:t>*70%+</w:t>
      </w:r>
      <w:r>
        <w:rPr>
          <w:rFonts w:ascii="宋体" w:hAnsi="宋体" w:cs="宋体" w:hint="eastAsia"/>
          <w:color w:val="000000" w:themeColor="text1"/>
          <w:sz w:val="24"/>
        </w:rPr>
        <w:t>中证</w:t>
      </w:r>
      <w:r>
        <w:rPr>
          <w:rFonts w:ascii="宋体" w:hAnsi="宋体" w:cs="宋体" w:hint="eastAsia"/>
          <w:color w:val="000000" w:themeColor="text1"/>
          <w:sz w:val="24"/>
        </w:rPr>
        <w:t>500</w:t>
      </w:r>
      <w:r>
        <w:rPr>
          <w:rFonts w:ascii="宋体" w:hAnsi="宋体" w:cs="宋体" w:hint="eastAsia"/>
          <w:color w:val="000000" w:themeColor="text1"/>
          <w:sz w:val="24"/>
        </w:rPr>
        <w:t>指数收益率</w:t>
      </w:r>
      <w:r>
        <w:rPr>
          <w:rFonts w:ascii="宋体" w:hAnsi="宋体" w:cs="宋体" w:hint="eastAsia"/>
          <w:color w:val="000000" w:themeColor="text1"/>
          <w:sz w:val="24"/>
        </w:rPr>
        <w:t>*20%+</w:t>
      </w:r>
      <w:r>
        <w:rPr>
          <w:rFonts w:ascii="宋体" w:hAnsi="宋体" w:cs="宋体" w:hint="eastAsia"/>
          <w:color w:val="000000" w:themeColor="text1"/>
          <w:sz w:val="24"/>
        </w:rPr>
        <w:t>中债</w:t>
      </w:r>
      <w:r>
        <w:rPr>
          <w:rFonts w:ascii="宋体" w:hAnsi="宋体" w:cs="宋体" w:hint="eastAsia"/>
          <w:color w:val="000000" w:themeColor="text1"/>
          <w:sz w:val="24"/>
        </w:rPr>
        <w:t>-</w:t>
      </w:r>
      <w:r>
        <w:rPr>
          <w:rFonts w:ascii="宋体" w:hAnsi="宋体" w:cs="宋体" w:hint="eastAsia"/>
          <w:color w:val="000000" w:themeColor="text1"/>
          <w:sz w:val="24"/>
        </w:rPr>
        <w:t>国债总财富</w:t>
      </w:r>
      <w:r>
        <w:rPr>
          <w:rFonts w:ascii="宋体" w:hAnsi="宋体" w:cs="宋体" w:hint="eastAsia"/>
          <w:color w:val="000000" w:themeColor="text1"/>
          <w:sz w:val="24"/>
        </w:rPr>
        <w:t>(1-3</w:t>
      </w:r>
      <w:r>
        <w:rPr>
          <w:rFonts w:ascii="宋体" w:hAnsi="宋体" w:cs="宋体" w:hint="eastAsia"/>
          <w:color w:val="000000" w:themeColor="text1"/>
          <w:sz w:val="24"/>
        </w:rPr>
        <w:t>年</w:t>
      </w:r>
      <w:r>
        <w:rPr>
          <w:rFonts w:ascii="宋体" w:hAnsi="宋体" w:cs="宋体" w:hint="eastAsia"/>
          <w:color w:val="000000" w:themeColor="text1"/>
          <w:sz w:val="24"/>
        </w:rPr>
        <w:t>)</w:t>
      </w:r>
      <w:r>
        <w:rPr>
          <w:rFonts w:ascii="宋体" w:hAnsi="宋体" w:cs="宋体" w:hint="eastAsia"/>
          <w:color w:val="000000" w:themeColor="text1"/>
          <w:sz w:val="24"/>
        </w:rPr>
        <w:t>指数收益率</w:t>
      </w:r>
      <w:r>
        <w:rPr>
          <w:rFonts w:ascii="宋体" w:hAnsi="宋体" w:cs="宋体" w:hint="eastAsia"/>
          <w:color w:val="000000" w:themeColor="text1"/>
          <w:sz w:val="24"/>
        </w:rPr>
        <w:t>*10%</w:t>
      </w:r>
      <w:r>
        <w:rPr>
          <w:rFonts w:ascii="宋体" w:hAnsi="宋体" w:cs="宋体" w:hint="eastAsia"/>
          <w:color w:val="000000" w:themeColor="text1"/>
          <w:sz w:val="24"/>
        </w:rPr>
        <w:t>”。</w:t>
      </w:r>
    </w:p>
    <w:p w:rsidR="00210DA2" w:rsidRDefault="00822F27" w:rsidP="00822F27">
      <w:pPr>
        <w:spacing w:line="360" w:lineRule="auto"/>
        <w:ind w:firstLineChars="200" w:firstLine="482"/>
        <w:jc w:val="left"/>
        <w:rPr>
          <w:rFonts w:ascii="宋体" w:hAnsi="宋体" w:cs="宋体"/>
          <w:bCs/>
          <w:color w:val="000000" w:themeColor="text1"/>
          <w:sz w:val="24"/>
        </w:rPr>
      </w:pPr>
      <w:r>
        <w:rPr>
          <w:rFonts w:ascii="宋体" w:hAnsi="宋体" w:cs="宋体" w:hint="eastAsia"/>
          <w:b/>
          <w:bCs/>
          <w:color w:val="000000" w:themeColor="text1"/>
          <w:sz w:val="24"/>
        </w:rPr>
        <w:t>业绩比较基准要素的</w:t>
      </w:r>
      <w:r>
        <w:rPr>
          <w:rFonts w:ascii="宋体" w:hAnsi="宋体" w:cs="宋体" w:hint="eastAsia"/>
          <w:b/>
          <w:bCs/>
          <w:color w:val="000000" w:themeColor="text1"/>
          <w:sz w:val="24"/>
        </w:rPr>
        <w:t>A</w:t>
      </w:r>
      <w:r>
        <w:rPr>
          <w:rFonts w:ascii="宋体" w:hAnsi="宋体" w:cs="宋体" w:hint="eastAsia"/>
          <w:b/>
          <w:bCs/>
          <w:color w:val="000000" w:themeColor="text1"/>
          <w:sz w:val="24"/>
        </w:rPr>
        <w:t>股股票部分方面，</w:t>
      </w:r>
      <w:r>
        <w:rPr>
          <w:rFonts w:ascii="宋体" w:hAnsi="宋体" w:cs="宋体" w:hint="eastAsia"/>
          <w:bCs/>
          <w:color w:val="000000" w:themeColor="text1"/>
          <w:sz w:val="24"/>
        </w:rPr>
        <w:t>本基金股票投资策略包括稳健成长策略及积极进取策略和超额收益策略，其中稳健成长策略以沪深</w:t>
      </w:r>
      <w:r>
        <w:rPr>
          <w:rFonts w:ascii="宋体" w:hAnsi="宋体" w:cs="宋体" w:hint="eastAsia"/>
          <w:bCs/>
          <w:color w:val="000000" w:themeColor="text1"/>
          <w:sz w:val="24"/>
        </w:rPr>
        <w:t>300</w:t>
      </w:r>
      <w:r>
        <w:rPr>
          <w:rFonts w:ascii="宋体" w:hAnsi="宋体" w:cs="宋体" w:hint="eastAsia"/>
          <w:bCs/>
          <w:color w:val="000000" w:themeColor="text1"/>
          <w:sz w:val="24"/>
        </w:rPr>
        <w:t>指数成份股</w:t>
      </w:r>
      <w:r>
        <w:rPr>
          <w:rFonts w:ascii="宋体" w:hAnsi="宋体" w:cs="宋体" w:hint="eastAsia"/>
          <w:bCs/>
          <w:color w:val="000000" w:themeColor="text1"/>
          <w:sz w:val="24"/>
        </w:rPr>
        <w:t>及其备选成份股为投资对象，综合考虑基准指数与产品定位和投资风格等的匹配度，同时兼顾考虑基准指数的表征性、认可度，以及指数市值覆盖、风格特征、行业与个股分布等，本基金基准</w:t>
      </w:r>
      <w:r>
        <w:rPr>
          <w:rFonts w:ascii="宋体" w:hAnsi="宋体" w:cs="宋体" w:hint="eastAsia"/>
          <w:bCs/>
          <w:color w:val="000000" w:themeColor="text1"/>
          <w:sz w:val="24"/>
        </w:rPr>
        <w:t>A</w:t>
      </w:r>
      <w:r>
        <w:rPr>
          <w:rFonts w:ascii="宋体" w:hAnsi="宋体" w:cs="宋体" w:hint="eastAsia"/>
          <w:bCs/>
          <w:color w:val="000000" w:themeColor="text1"/>
          <w:sz w:val="24"/>
        </w:rPr>
        <w:t>股股票部分的基准要素由“沪深</w:t>
      </w:r>
      <w:r>
        <w:rPr>
          <w:rFonts w:ascii="宋体" w:hAnsi="宋体" w:cs="宋体" w:hint="eastAsia"/>
          <w:bCs/>
          <w:color w:val="000000" w:themeColor="text1"/>
          <w:sz w:val="24"/>
        </w:rPr>
        <w:t>300</w:t>
      </w:r>
      <w:r>
        <w:rPr>
          <w:rFonts w:ascii="宋体" w:hAnsi="宋体" w:cs="宋体" w:hint="eastAsia"/>
          <w:bCs/>
          <w:color w:val="000000" w:themeColor="text1"/>
          <w:sz w:val="24"/>
        </w:rPr>
        <w:t>指数”单一指数增加“中证</w:t>
      </w:r>
      <w:r>
        <w:rPr>
          <w:rFonts w:ascii="宋体" w:hAnsi="宋体" w:cs="宋体" w:hint="eastAsia"/>
          <w:bCs/>
          <w:color w:val="000000" w:themeColor="text1"/>
          <w:sz w:val="24"/>
        </w:rPr>
        <w:t>500</w:t>
      </w:r>
      <w:r>
        <w:rPr>
          <w:rFonts w:ascii="宋体" w:hAnsi="宋体" w:cs="宋体" w:hint="eastAsia"/>
          <w:bCs/>
          <w:color w:val="000000" w:themeColor="text1"/>
          <w:sz w:val="24"/>
        </w:rPr>
        <w:t>指数”基准要素。原基准</w:t>
      </w:r>
      <w:r>
        <w:rPr>
          <w:rFonts w:ascii="宋体" w:hAnsi="宋体" w:cs="宋体" w:hint="eastAsia"/>
          <w:bCs/>
          <w:color w:val="000000" w:themeColor="text1"/>
          <w:sz w:val="24"/>
        </w:rPr>
        <w:t>A</w:t>
      </w:r>
      <w:r>
        <w:rPr>
          <w:rFonts w:ascii="宋体" w:hAnsi="宋体" w:cs="宋体" w:hint="eastAsia"/>
          <w:bCs/>
          <w:color w:val="000000" w:themeColor="text1"/>
          <w:sz w:val="24"/>
        </w:rPr>
        <w:t>股股票部分的基准要素“沪深</w:t>
      </w:r>
      <w:r>
        <w:rPr>
          <w:rFonts w:ascii="宋体" w:hAnsi="宋体" w:cs="宋体" w:hint="eastAsia"/>
          <w:bCs/>
          <w:color w:val="000000" w:themeColor="text1"/>
          <w:sz w:val="24"/>
        </w:rPr>
        <w:t>300</w:t>
      </w:r>
      <w:r>
        <w:rPr>
          <w:rFonts w:ascii="宋体" w:hAnsi="宋体" w:cs="宋体" w:hint="eastAsia"/>
          <w:bCs/>
          <w:color w:val="000000" w:themeColor="text1"/>
          <w:sz w:val="24"/>
        </w:rPr>
        <w:t>指数”由沪深市场中规模大、流动性好的最具代表性的</w:t>
      </w:r>
      <w:r>
        <w:rPr>
          <w:rFonts w:ascii="宋体" w:hAnsi="宋体" w:cs="宋体" w:hint="eastAsia"/>
          <w:bCs/>
          <w:color w:val="000000" w:themeColor="text1"/>
          <w:sz w:val="24"/>
        </w:rPr>
        <w:t>300</w:t>
      </w:r>
      <w:r>
        <w:rPr>
          <w:rFonts w:ascii="宋体" w:hAnsi="宋体" w:cs="宋体" w:hint="eastAsia"/>
          <w:bCs/>
          <w:color w:val="000000" w:themeColor="text1"/>
          <w:sz w:val="24"/>
        </w:rPr>
        <w:t>只证券组成，以反映沪深市场上市公司证券的整体表现，具有良好的市场代表性和市场影响力，适合本基金稳健成长策略部分的参考基准。新增的</w:t>
      </w:r>
      <w:r>
        <w:rPr>
          <w:rFonts w:ascii="宋体" w:hAnsi="宋体" w:cs="宋体" w:hint="eastAsia"/>
          <w:bCs/>
          <w:color w:val="000000" w:themeColor="text1"/>
          <w:sz w:val="24"/>
        </w:rPr>
        <w:t>A</w:t>
      </w:r>
      <w:r>
        <w:rPr>
          <w:rFonts w:ascii="宋体" w:hAnsi="宋体" w:cs="宋体" w:hint="eastAsia"/>
          <w:bCs/>
          <w:color w:val="000000" w:themeColor="text1"/>
          <w:sz w:val="24"/>
        </w:rPr>
        <w:t>股股票部分基准要素“中证</w:t>
      </w:r>
      <w:r>
        <w:rPr>
          <w:rFonts w:ascii="宋体" w:hAnsi="宋体" w:cs="宋体" w:hint="eastAsia"/>
          <w:bCs/>
          <w:color w:val="000000" w:themeColor="text1"/>
          <w:sz w:val="24"/>
        </w:rPr>
        <w:t>500</w:t>
      </w:r>
      <w:r>
        <w:rPr>
          <w:rFonts w:ascii="宋体" w:hAnsi="宋体" w:cs="宋体" w:hint="eastAsia"/>
          <w:bCs/>
          <w:color w:val="000000" w:themeColor="text1"/>
          <w:sz w:val="24"/>
        </w:rPr>
        <w:t>指数”由</w:t>
      </w:r>
      <w:r>
        <w:rPr>
          <w:rFonts w:ascii="宋体" w:hAnsi="宋体" w:cs="宋体" w:hint="eastAsia"/>
          <w:bCs/>
          <w:color w:val="000000" w:themeColor="text1"/>
          <w:sz w:val="24"/>
        </w:rPr>
        <w:t>全部</w:t>
      </w:r>
      <w:r>
        <w:rPr>
          <w:rFonts w:ascii="宋体" w:hAnsi="宋体" w:cs="宋体" w:hint="eastAsia"/>
          <w:bCs/>
          <w:color w:val="000000" w:themeColor="text1"/>
          <w:sz w:val="24"/>
        </w:rPr>
        <w:t>A</w:t>
      </w:r>
      <w:r>
        <w:rPr>
          <w:rFonts w:ascii="宋体" w:hAnsi="宋体" w:cs="宋体" w:hint="eastAsia"/>
          <w:bCs/>
          <w:color w:val="000000" w:themeColor="text1"/>
          <w:sz w:val="24"/>
        </w:rPr>
        <w:t>股中剔除沪深</w:t>
      </w:r>
      <w:r>
        <w:rPr>
          <w:rFonts w:ascii="宋体" w:hAnsi="宋体" w:cs="宋体" w:hint="eastAsia"/>
          <w:bCs/>
          <w:color w:val="000000" w:themeColor="text1"/>
          <w:sz w:val="24"/>
        </w:rPr>
        <w:t>300</w:t>
      </w:r>
      <w:r>
        <w:rPr>
          <w:rFonts w:ascii="宋体" w:hAnsi="宋体" w:cs="宋体" w:hint="eastAsia"/>
          <w:bCs/>
          <w:color w:val="000000" w:themeColor="text1"/>
          <w:sz w:val="24"/>
        </w:rPr>
        <w:t>指数成份股及总市值排名前</w:t>
      </w:r>
      <w:r>
        <w:rPr>
          <w:rFonts w:ascii="宋体" w:hAnsi="宋体" w:cs="宋体" w:hint="eastAsia"/>
          <w:bCs/>
          <w:color w:val="000000" w:themeColor="text1"/>
          <w:sz w:val="24"/>
        </w:rPr>
        <w:t>300</w:t>
      </w:r>
      <w:r>
        <w:rPr>
          <w:rFonts w:ascii="宋体" w:hAnsi="宋体" w:cs="宋体" w:hint="eastAsia"/>
          <w:bCs/>
          <w:color w:val="000000" w:themeColor="text1"/>
          <w:sz w:val="24"/>
        </w:rPr>
        <w:t>名的股票后，总市值排名靠前的</w:t>
      </w:r>
      <w:r>
        <w:rPr>
          <w:rFonts w:ascii="宋体" w:hAnsi="宋体" w:cs="宋体" w:hint="eastAsia"/>
          <w:bCs/>
          <w:color w:val="000000" w:themeColor="text1"/>
          <w:sz w:val="24"/>
        </w:rPr>
        <w:t>500</w:t>
      </w:r>
      <w:r>
        <w:rPr>
          <w:rFonts w:ascii="宋体" w:hAnsi="宋体" w:cs="宋体" w:hint="eastAsia"/>
          <w:bCs/>
          <w:color w:val="000000" w:themeColor="text1"/>
          <w:sz w:val="24"/>
        </w:rPr>
        <w:t>只股票组成，综合反映中国</w:t>
      </w:r>
      <w:r>
        <w:rPr>
          <w:rFonts w:ascii="宋体" w:hAnsi="宋体" w:cs="宋体" w:hint="eastAsia"/>
          <w:bCs/>
          <w:color w:val="000000" w:themeColor="text1"/>
          <w:sz w:val="24"/>
        </w:rPr>
        <w:t>A</w:t>
      </w:r>
      <w:r>
        <w:rPr>
          <w:rFonts w:ascii="宋体" w:hAnsi="宋体" w:cs="宋体" w:hint="eastAsia"/>
          <w:bCs/>
          <w:color w:val="000000" w:themeColor="text1"/>
          <w:sz w:val="24"/>
        </w:rPr>
        <w:t>股市场中一批中小市值公司的股票价格表现，适合本基金积极进取策略和超额收益策略部分的参考基准。</w:t>
      </w:r>
    </w:p>
    <w:p w:rsidR="00210DA2" w:rsidRDefault="00822F27" w:rsidP="00822F27">
      <w:pPr>
        <w:spacing w:line="360" w:lineRule="auto"/>
        <w:ind w:firstLineChars="200" w:firstLine="482"/>
        <w:jc w:val="left"/>
        <w:rPr>
          <w:rFonts w:ascii="宋体" w:hAnsi="宋体" w:cs="宋体"/>
          <w:color w:val="000000" w:themeColor="text1"/>
          <w:sz w:val="24"/>
        </w:rPr>
      </w:pPr>
      <w:r>
        <w:rPr>
          <w:rFonts w:ascii="宋体" w:hAnsi="宋体" w:cs="宋体" w:hint="eastAsia"/>
          <w:b/>
          <w:bCs/>
          <w:color w:val="000000" w:themeColor="text1"/>
          <w:sz w:val="24"/>
        </w:rPr>
        <w:t>业绩比较基准要素的债券部分方面，</w:t>
      </w:r>
      <w:r>
        <w:rPr>
          <w:rFonts w:ascii="宋体" w:hAnsi="宋体" w:cs="宋体" w:hint="eastAsia"/>
          <w:color w:val="000000" w:themeColor="text1"/>
          <w:sz w:val="24"/>
        </w:rPr>
        <w:t>基于基金投资目标、投资范围、投资策略以及过往实际运作情况，本基金的债券资产预期整体偏向于中短久期利率债，综合考虑基准指数与产品定位和投资风格等的匹配度，同时兼顾考虑基准指数的表征性、认可度等，本基金基准债券部分的基准要素由“中证综合债券指数”调整为“中债</w:t>
      </w:r>
      <w:r>
        <w:rPr>
          <w:rFonts w:ascii="宋体" w:hAnsi="宋体" w:cs="宋体" w:hint="eastAsia"/>
          <w:color w:val="000000" w:themeColor="text1"/>
          <w:sz w:val="24"/>
        </w:rPr>
        <w:t>-</w:t>
      </w:r>
      <w:r>
        <w:rPr>
          <w:rFonts w:ascii="宋体" w:hAnsi="宋体" w:cs="宋体" w:hint="eastAsia"/>
          <w:color w:val="000000" w:themeColor="text1"/>
          <w:sz w:val="24"/>
        </w:rPr>
        <w:t>国债总财富</w:t>
      </w:r>
      <w:r>
        <w:rPr>
          <w:rFonts w:ascii="宋体" w:hAnsi="宋体" w:cs="宋体" w:hint="eastAsia"/>
          <w:color w:val="000000" w:themeColor="text1"/>
          <w:sz w:val="24"/>
        </w:rPr>
        <w:t>(1-</w:t>
      </w:r>
      <w:r>
        <w:rPr>
          <w:rFonts w:ascii="宋体" w:hAnsi="宋体" w:cs="宋体" w:hint="eastAsia"/>
          <w:color w:val="000000" w:themeColor="text1"/>
          <w:sz w:val="24"/>
        </w:rPr>
        <w:t>3</w:t>
      </w:r>
      <w:r>
        <w:rPr>
          <w:rFonts w:ascii="宋体" w:hAnsi="宋体" w:cs="宋体" w:hint="eastAsia"/>
          <w:color w:val="000000" w:themeColor="text1"/>
          <w:sz w:val="24"/>
        </w:rPr>
        <w:t>年</w:t>
      </w:r>
      <w:r>
        <w:rPr>
          <w:rFonts w:ascii="宋体" w:hAnsi="宋体" w:cs="宋体" w:hint="eastAsia"/>
          <w:color w:val="000000" w:themeColor="text1"/>
          <w:sz w:val="24"/>
        </w:rPr>
        <w:t>)</w:t>
      </w:r>
      <w:r>
        <w:rPr>
          <w:rFonts w:ascii="宋体" w:hAnsi="宋体" w:cs="宋体" w:hint="eastAsia"/>
          <w:color w:val="000000" w:themeColor="text1"/>
          <w:sz w:val="24"/>
        </w:rPr>
        <w:t>指数”。原基准债券部分的基准要素“中证综合债券指数”选取在沪深交易所或银行间市场上市的</w:t>
      </w:r>
      <w:r>
        <w:rPr>
          <w:rFonts w:ascii="宋体" w:hAnsi="宋体" w:cs="宋体" w:hint="eastAsia"/>
          <w:color w:val="000000" w:themeColor="text1"/>
          <w:sz w:val="24"/>
        </w:rPr>
        <w:t>BBB</w:t>
      </w:r>
      <w:r>
        <w:rPr>
          <w:rFonts w:ascii="宋体" w:hAnsi="宋体" w:cs="宋体" w:hint="eastAsia"/>
          <w:color w:val="000000" w:themeColor="text1"/>
          <w:sz w:val="24"/>
        </w:rPr>
        <w:t>及以上、且剩余期限</w:t>
      </w:r>
      <w:r>
        <w:rPr>
          <w:rFonts w:ascii="宋体" w:hAnsi="宋体" w:cs="宋体" w:hint="eastAsia"/>
          <w:color w:val="000000" w:themeColor="text1"/>
          <w:sz w:val="24"/>
        </w:rPr>
        <w:t>1</w:t>
      </w:r>
      <w:r>
        <w:rPr>
          <w:rFonts w:ascii="宋体" w:hAnsi="宋体" w:cs="宋体" w:hint="eastAsia"/>
          <w:color w:val="000000" w:themeColor="text1"/>
          <w:sz w:val="24"/>
        </w:rPr>
        <w:t>个月及以上的国债、金融债、企业债等债券作为成份券，反映全市场债券的整体表现</w:t>
      </w:r>
      <w:r>
        <w:rPr>
          <w:rFonts w:ascii="宋体" w:hAnsi="宋体" w:cs="宋体"/>
          <w:color w:val="000000" w:themeColor="text1"/>
          <w:sz w:val="24"/>
        </w:rPr>
        <w:t>。</w:t>
      </w:r>
      <w:r>
        <w:rPr>
          <w:rFonts w:ascii="宋体" w:hAnsi="宋体" w:cs="宋体" w:hint="eastAsia"/>
          <w:color w:val="000000" w:themeColor="text1"/>
          <w:sz w:val="24"/>
        </w:rPr>
        <w:t>调整后的债券基准要素“中债</w:t>
      </w:r>
      <w:r>
        <w:rPr>
          <w:rFonts w:ascii="宋体" w:hAnsi="宋体" w:cs="宋体" w:hint="eastAsia"/>
          <w:color w:val="000000" w:themeColor="text1"/>
          <w:sz w:val="24"/>
        </w:rPr>
        <w:t>-</w:t>
      </w:r>
      <w:r>
        <w:rPr>
          <w:rFonts w:ascii="宋体" w:hAnsi="宋体" w:cs="宋体" w:hint="eastAsia"/>
          <w:color w:val="000000" w:themeColor="text1"/>
          <w:sz w:val="24"/>
        </w:rPr>
        <w:t>国债总财富</w:t>
      </w:r>
      <w:r>
        <w:rPr>
          <w:rFonts w:ascii="宋体" w:hAnsi="宋体" w:cs="宋体" w:hint="eastAsia"/>
          <w:color w:val="000000" w:themeColor="text1"/>
          <w:sz w:val="24"/>
        </w:rPr>
        <w:t>(1-3</w:t>
      </w:r>
      <w:r>
        <w:rPr>
          <w:rFonts w:ascii="宋体" w:hAnsi="宋体" w:cs="宋体" w:hint="eastAsia"/>
          <w:color w:val="000000" w:themeColor="text1"/>
          <w:sz w:val="24"/>
        </w:rPr>
        <w:t>年</w:t>
      </w:r>
      <w:r>
        <w:rPr>
          <w:rFonts w:ascii="宋体" w:hAnsi="宋体" w:cs="宋体" w:hint="eastAsia"/>
          <w:color w:val="000000" w:themeColor="text1"/>
          <w:sz w:val="24"/>
        </w:rPr>
        <w:t>)</w:t>
      </w:r>
      <w:r>
        <w:rPr>
          <w:rFonts w:ascii="宋体" w:hAnsi="宋体" w:cs="宋体" w:hint="eastAsia"/>
          <w:color w:val="000000" w:themeColor="text1"/>
          <w:sz w:val="24"/>
        </w:rPr>
        <w:t>指数”隶属于中债</w:t>
      </w:r>
      <w:r>
        <w:rPr>
          <w:rFonts w:ascii="宋体" w:hAnsi="宋体" w:cs="宋体" w:hint="eastAsia"/>
          <w:color w:val="000000" w:themeColor="text1"/>
          <w:sz w:val="24"/>
        </w:rPr>
        <w:t>-</w:t>
      </w:r>
      <w:r>
        <w:rPr>
          <w:rFonts w:ascii="宋体" w:hAnsi="宋体" w:cs="宋体" w:hint="eastAsia"/>
          <w:color w:val="000000" w:themeColor="text1"/>
          <w:sz w:val="24"/>
        </w:rPr>
        <w:t>国债总指数，该指数成分券由在境内公开发行且上市流通、债券待偿期限在</w:t>
      </w:r>
      <w:r>
        <w:rPr>
          <w:rFonts w:ascii="宋体" w:hAnsi="宋体" w:cs="宋体" w:hint="eastAsia"/>
          <w:color w:val="000000" w:themeColor="text1"/>
          <w:sz w:val="24"/>
        </w:rPr>
        <w:t>1-3</w:t>
      </w:r>
      <w:r>
        <w:rPr>
          <w:rFonts w:ascii="宋体" w:hAnsi="宋体" w:cs="宋体" w:hint="eastAsia"/>
          <w:color w:val="000000" w:themeColor="text1"/>
          <w:sz w:val="24"/>
        </w:rPr>
        <w:t>年（含</w:t>
      </w:r>
      <w:r>
        <w:rPr>
          <w:rFonts w:ascii="宋体" w:hAnsi="宋体" w:cs="宋体" w:hint="eastAsia"/>
          <w:color w:val="000000" w:themeColor="text1"/>
          <w:sz w:val="24"/>
        </w:rPr>
        <w:t>1</w:t>
      </w:r>
      <w:r>
        <w:rPr>
          <w:rFonts w:ascii="宋体" w:hAnsi="宋体" w:cs="宋体" w:hint="eastAsia"/>
          <w:color w:val="000000" w:themeColor="text1"/>
          <w:sz w:val="24"/>
        </w:rPr>
        <w:t>年）的记账式国债组成，反映中短期限国债的整体价格走势及变动趋势，更适合作为本基金债券部分的业绩比较基准要素。</w:t>
      </w:r>
    </w:p>
    <w:p w:rsidR="00210DA2" w:rsidRDefault="00822F27" w:rsidP="00822F27">
      <w:pPr>
        <w:spacing w:line="360" w:lineRule="auto"/>
        <w:ind w:firstLineChars="200" w:firstLine="482"/>
        <w:jc w:val="left"/>
        <w:rPr>
          <w:rFonts w:ascii="宋体" w:hAnsi="宋体" w:cs="宋体"/>
          <w:color w:val="000000" w:themeColor="text1"/>
          <w:sz w:val="24"/>
        </w:rPr>
      </w:pPr>
      <w:r>
        <w:rPr>
          <w:rFonts w:ascii="宋体" w:hAnsi="宋体" w:cs="宋体" w:hint="eastAsia"/>
          <w:b/>
          <w:bCs/>
          <w:color w:val="000000" w:themeColor="text1"/>
          <w:sz w:val="24"/>
        </w:rPr>
        <w:t>业绩比较基准要素的权重设置方面，</w:t>
      </w:r>
      <w:r>
        <w:rPr>
          <w:rFonts w:ascii="宋体" w:hAnsi="宋体" w:cs="宋体" w:hint="eastAsia"/>
          <w:color w:val="000000" w:themeColor="text1"/>
          <w:sz w:val="24"/>
        </w:rPr>
        <w:t>基于本基金各类资产比例的投资</w:t>
      </w:r>
      <w:r>
        <w:rPr>
          <w:rFonts w:ascii="宋体" w:hAnsi="宋体" w:cs="宋体" w:hint="eastAsia"/>
          <w:color w:val="000000" w:themeColor="text1"/>
          <w:sz w:val="24"/>
        </w:rPr>
        <w:t>比例限制，结合本基金投资组合历史的资产配置比例情况以及预期的中长期资产配置比例中枢，对本基金各业绩比较基准要素的权重进行了调整，将基准中</w:t>
      </w:r>
      <w:r>
        <w:rPr>
          <w:rFonts w:ascii="宋体" w:hAnsi="宋体" w:cs="宋体" w:hint="eastAsia"/>
          <w:color w:val="000000" w:themeColor="text1"/>
          <w:sz w:val="24"/>
        </w:rPr>
        <w:t>A</w:t>
      </w:r>
      <w:r>
        <w:rPr>
          <w:rFonts w:ascii="宋体" w:hAnsi="宋体" w:cs="宋体" w:hint="eastAsia"/>
          <w:color w:val="000000" w:themeColor="text1"/>
          <w:sz w:val="24"/>
        </w:rPr>
        <w:t>股股票所对应的基准要素权重由</w:t>
      </w:r>
      <w:r>
        <w:rPr>
          <w:rFonts w:ascii="宋体" w:hAnsi="宋体" w:cs="宋体" w:hint="eastAsia"/>
          <w:color w:val="000000" w:themeColor="text1"/>
          <w:sz w:val="24"/>
        </w:rPr>
        <w:t>75%</w:t>
      </w:r>
      <w:r>
        <w:rPr>
          <w:rFonts w:ascii="宋体" w:hAnsi="宋体" w:cs="宋体" w:hint="eastAsia"/>
          <w:color w:val="000000" w:themeColor="text1"/>
          <w:sz w:val="24"/>
        </w:rPr>
        <w:t>调整为</w:t>
      </w:r>
      <w:r>
        <w:rPr>
          <w:rFonts w:ascii="宋体" w:hAnsi="宋体" w:cs="宋体" w:hint="eastAsia"/>
          <w:color w:val="000000" w:themeColor="text1"/>
          <w:sz w:val="24"/>
        </w:rPr>
        <w:t>90%</w:t>
      </w:r>
      <w:r>
        <w:rPr>
          <w:rFonts w:ascii="宋体" w:hAnsi="宋体" w:cs="宋体" w:hint="eastAsia"/>
          <w:color w:val="000000" w:themeColor="text1"/>
          <w:sz w:val="24"/>
        </w:rPr>
        <w:t>，其中“沪深</w:t>
      </w:r>
      <w:r>
        <w:rPr>
          <w:rFonts w:ascii="宋体" w:hAnsi="宋体" w:cs="宋体" w:hint="eastAsia"/>
          <w:color w:val="000000" w:themeColor="text1"/>
          <w:sz w:val="24"/>
        </w:rPr>
        <w:t>300</w:t>
      </w:r>
      <w:r>
        <w:rPr>
          <w:rFonts w:ascii="宋体" w:hAnsi="宋体" w:cs="宋体" w:hint="eastAsia"/>
          <w:color w:val="000000" w:themeColor="text1"/>
          <w:sz w:val="24"/>
        </w:rPr>
        <w:t>指数”的权重为</w:t>
      </w:r>
      <w:r>
        <w:rPr>
          <w:rFonts w:ascii="宋体" w:hAnsi="宋体" w:cs="宋体" w:hint="eastAsia"/>
          <w:color w:val="000000" w:themeColor="text1"/>
          <w:sz w:val="24"/>
        </w:rPr>
        <w:t>70%</w:t>
      </w:r>
      <w:r>
        <w:rPr>
          <w:rFonts w:ascii="宋体" w:hAnsi="宋体" w:cs="宋体" w:hint="eastAsia"/>
          <w:color w:val="000000" w:themeColor="text1"/>
          <w:sz w:val="24"/>
        </w:rPr>
        <w:t>，“中证</w:t>
      </w:r>
      <w:r>
        <w:rPr>
          <w:rFonts w:ascii="宋体" w:hAnsi="宋体" w:cs="宋体" w:hint="eastAsia"/>
          <w:color w:val="000000" w:themeColor="text1"/>
          <w:sz w:val="24"/>
        </w:rPr>
        <w:t>500</w:t>
      </w:r>
      <w:r>
        <w:rPr>
          <w:rFonts w:ascii="宋体" w:hAnsi="宋体" w:cs="宋体" w:hint="eastAsia"/>
          <w:color w:val="000000" w:themeColor="text1"/>
          <w:sz w:val="24"/>
        </w:rPr>
        <w:t>指数”的权重为</w:t>
      </w:r>
      <w:r>
        <w:rPr>
          <w:rFonts w:ascii="宋体" w:hAnsi="宋体" w:cs="宋体" w:hint="eastAsia"/>
          <w:color w:val="000000" w:themeColor="text1"/>
          <w:sz w:val="24"/>
        </w:rPr>
        <w:t>20%</w:t>
      </w:r>
      <w:r>
        <w:rPr>
          <w:rFonts w:ascii="宋体" w:hAnsi="宋体" w:cs="宋体" w:hint="eastAsia"/>
          <w:color w:val="000000" w:themeColor="text1"/>
          <w:sz w:val="24"/>
        </w:rPr>
        <w:t>。将基准中债券资产所对应的基准要素权重由</w:t>
      </w:r>
      <w:r>
        <w:rPr>
          <w:rFonts w:ascii="宋体" w:hAnsi="宋体" w:cs="宋体" w:hint="eastAsia"/>
          <w:color w:val="000000" w:themeColor="text1"/>
          <w:sz w:val="24"/>
        </w:rPr>
        <w:t>25%</w:t>
      </w:r>
      <w:r>
        <w:rPr>
          <w:rFonts w:ascii="宋体" w:hAnsi="宋体" w:cs="宋体" w:hint="eastAsia"/>
          <w:color w:val="000000" w:themeColor="text1"/>
          <w:sz w:val="24"/>
        </w:rPr>
        <w:t>调整为</w:t>
      </w:r>
      <w:r>
        <w:rPr>
          <w:rFonts w:ascii="宋体" w:hAnsi="宋体" w:cs="宋体" w:hint="eastAsia"/>
          <w:color w:val="000000" w:themeColor="text1"/>
          <w:sz w:val="24"/>
        </w:rPr>
        <w:t>10%</w:t>
      </w:r>
      <w:r>
        <w:rPr>
          <w:rFonts w:ascii="宋体" w:hAnsi="宋体" w:cs="宋体" w:hint="eastAsia"/>
          <w:color w:val="000000" w:themeColor="text1"/>
          <w:sz w:val="24"/>
        </w:rPr>
        <w:t>，调整后的新要素权重更符合基金所投资的资产类别过往实际运作情况。</w:t>
      </w:r>
    </w:p>
    <w:p w:rsidR="00210DA2" w:rsidRDefault="00822F27">
      <w:pPr>
        <w:spacing w:line="360" w:lineRule="auto"/>
        <w:ind w:leftChars="200" w:left="420"/>
        <w:jc w:val="left"/>
        <w:rPr>
          <w:rFonts w:ascii="宋体" w:hAnsi="宋体" w:cs="宋体"/>
          <w:b/>
          <w:bCs/>
          <w:color w:val="000000" w:themeColor="text1"/>
          <w:sz w:val="24"/>
        </w:rPr>
      </w:pPr>
      <w:r>
        <w:rPr>
          <w:rFonts w:ascii="宋体" w:hAnsi="宋体" w:cs="宋体" w:hint="eastAsia"/>
          <w:b/>
          <w:bCs/>
          <w:color w:val="000000" w:themeColor="text1"/>
          <w:sz w:val="24"/>
        </w:rPr>
        <w:t>（</w:t>
      </w:r>
      <w:r>
        <w:rPr>
          <w:rFonts w:ascii="宋体" w:hAnsi="宋体" w:cs="宋体" w:hint="eastAsia"/>
          <w:b/>
          <w:bCs/>
          <w:color w:val="000000" w:themeColor="text1"/>
          <w:sz w:val="24"/>
        </w:rPr>
        <w:t>2</w:t>
      </w:r>
      <w:r>
        <w:rPr>
          <w:rFonts w:ascii="宋体" w:hAnsi="宋体" w:cs="宋体" w:hint="eastAsia"/>
          <w:b/>
          <w:bCs/>
          <w:color w:val="000000" w:themeColor="text1"/>
          <w:sz w:val="24"/>
        </w:rPr>
        <w:t>）相关影响说明</w:t>
      </w:r>
    </w:p>
    <w:p w:rsidR="00210DA2" w:rsidRDefault="00822F27">
      <w:pPr>
        <w:spacing w:line="360" w:lineRule="auto"/>
        <w:ind w:firstLineChars="200" w:firstLine="480"/>
        <w:jc w:val="left"/>
        <w:rPr>
          <w:rFonts w:ascii="宋体" w:hAnsi="宋体" w:cs="宋体"/>
          <w:color w:val="000000" w:themeColor="text1"/>
          <w:sz w:val="24"/>
        </w:rPr>
      </w:pPr>
      <w:r>
        <w:rPr>
          <w:rFonts w:ascii="宋体" w:hAnsi="宋体" w:cs="宋体" w:hint="eastAsia"/>
          <w:color w:val="000000" w:themeColor="text1"/>
          <w:sz w:val="24"/>
        </w:rPr>
        <w:t>本次业绩比较基准变更旨在更科学、准确地表征本基金的投资风格，未改变基金份额持有人的权利义务，不改变本基金的投资目</w:t>
      </w:r>
      <w:r>
        <w:rPr>
          <w:rFonts w:ascii="宋体" w:hAnsi="宋体" w:cs="宋体" w:hint="eastAsia"/>
          <w:color w:val="000000" w:themeColor="text1"/>
          <w:sz w:val="24"/>
        </w:rPr>
        <w:t>标、投资范围、投资策略及风险收益特征，基金管理人的投资运作不会因本次基准调整发生实质性变化，仍将严格按照《基金合同》约定开展投资管理工作，对基金份额持有人利益无实质性不利影响。</w:t>
      </w:r>
    </w:p>
    <w:p w:rsidR="00210DA2" w:rsidRDefault="00822F27">
      <w:pPr>
        <w:rPr>
          <w:rFonts w:ascii="宋体" w:hAnsi="宋体" w:cs="宋体"/>
          <w:color w:val="000000" w:themeColor="text1"/>
          <w:sz w:val="24"/>
        </w:rPr>
      </w:pPr>
      <w:r>
        <w:rPr>
          <w:rFonts w:ascii="宋体" w:hAnsi="宋体" w:cs="宋体" w:hint="eastAsia"/>
          <w:color w:val="000000" w:themeColor="text1"/>
          <w:sz w:val="24"/>
        </w:rPr>
        <w:br w:type="page"/>
      </w:r>
    </w:p>
    <w:p w:rsidR="00210DA2" w:rsidRDefault="00822F27">
      <w:pPr>
        <w:spacing w:line="360" w:lineRule="auto"/>
        <w:ind w:leftChars="200" w:left="420"/>
        <w:jc w:val="left"/>
        <w:rPr>
          <w:rFonts w:ascii="宋体" w:hAnsi="宋体" w:cs="宋体"/>
          <w:b/>
          <w:bCs/>
          <w:color w:val="000000" w:themeColor="text1"/>
          <w:sz w:val="24"/>
        </w:rPr>
      </w:pPr>
      <w:r>
        <w:rPr>
          <w:rFonts w:ascii="宋体" w:hAnsi="宋体" w:cs="宋体" w:hint="eastAsia"/>
          <w:b/>
          <w:bCs/>
          <w:color w:val="000000" w:themeColor="text1"/>
          <w:sz w:val="24"/>
        </w:rPr>
        <w:t>8</w:t>
      </w:r>
      <w:r>
        <w:rPr>
          <w:rFonts w:ascii="宋体" w:hAnsi="宋体" w:cs="宋体" w:hint="eastAsia"/>
          <w:b/>
          <w:bCs/>
          <w:color w:val="000000" w:themeColor="text1"/>
          <w:sz w:val="24"/>
        </w:rPr>
        <w:t>、大成健康产业混合型证券投资基金</w:t>
      </w:r>
    </w:p>
    <w:p w:rsidR="00210DA2" w:rsidRDefault="00822F27">
      <w:pPr>
        <w:spacing w:line="360" w:lineRule="auto"/>
        <w:ind w:leftChars="200" w:left="420"/>
        <w:jc w:val="left"/>
        <w:rPr>
          <w:rFonts w:ascii="宋体" w:hAnsi="宋体" w:cs="宋体"/>
          <w:b/>
          <w:bCs/>
          <w:color w:val="000000" w:themeColor="text1"/>
          <w:sz w:val="24"/>
        </w:rPr>
      </w:pPr>
      <w:r>
        <w:rPr>
          <w:rFonts w:ascii="宋体" w:hAnsi="宋体" w:cs="宋体" w:hint="eastAsia"/>
          <w:b/>
          <w:bCs/>
          <w:color w:val="000000" w:themeColor="text1"/>
          <w:sz w:val="24"/>
        </w:rPr>
        <w:t>（</w:t>
      </w:r>
      <w:r>
        <w:rPr>
          <w:rFonts w:ascii="宋体" w:hAnsi="宋体" w:cs="宋体" w:hint="eastAsia"/>
          <w:b/>
          <w:bCs/>
          <w:color w:val="000000" w:themeColor="text1"/>
          <w:sz w:val="24"/>
        </w:rPr>
        <w:t>1</w:t>
      </w:r>
      <w:r>
        <w:rPr>
          <w:rFonts w:ascii="宋体" w:hAnsi="宋体" w:cs="宋体" w:hint="eastAsia"/>
          <w:b/>
          <w:bCs/>
          <w:color w:val="000000" w:themeColor="text1"/>
          <w:sz w:val="24"/>
        </w:rPr>
        <w:t>）业绩比较基准变更原因及差异说明</w:t>
      </w:r>
    </w:p>
    <w:p w:rsidR="00210DA2" w:rsidRDefault="00822F27">
      <w:pPr>
        <w:spacing w:line="360" w:lineRule="auto"/>
        <w:ind w:firstLineChars="200" w:firstLine="480"/>
        <w:jc w:val="left"/>
        <w:rPr>
          <w:rFonts w:ascii="宋体" w:hAnsi="宋体" w:cs="宋体"/>
          <w:color w:val="000000" w:themeColor="text1"/>
          <w:sz w:val="24"/>
        </w:rPr>
      </w:pPr>
      <w:r>
        <w:rPr>
          <w:rFonts w:ascii="宋体" w:hAnsi="宋体" w:cs="宋体" w:hint="eastAsia"/>
          <w:color w:val="000000" w:themeColor="text1"/>
          <w:sz w:val="24"/>
        </w:rPr>
        <w:t>为了更科学、准确地体现本基金的投资风格，根据本基金的投资目标、投资范围、投资策略及投资比例限制等约定，并结合本基金投资组合历史的资产配置比例、股票特征、行业分布特点、债券投资情况等，本基金业绩比较基准由“申万医药生物行业指数</w:t>
      </w:r>
      <w:r>
        <w:rPr>
          <w:rFonts w:ascii="宋体" w:hAnsi="宋体" w:cs="宋体" w:hint="eastAsia"/>
          <w:color w:val="000000" w:themeColor="text1"/>
          <w:sz w:val="24"/>
        </w:rPr>
        <w:t>*80%</w:t>
      </w:r>
      <w:r>
        <w:rPr>
          <w:rFonts w:ascii="宋体" w:hAnsi="宋体" w:cs="宋体" w:hint="eastAsia"/>
          <w:color w:val="000000" w:themeColor="text1"/>
          <w:sz w:val="24"/>
        </w:rPr>
        <w:t>＋中证综合债券指数</w:t>
      </w:r>
      <w:r>
        <w:rPr>
          <w:rFonts w:ascii="宋体" w:hAnsi="宋体" w:cs="宋体" w:hint="eastAsia"/>
          <w:color w:val="000000" w:themeColor="text1"/>
          <w:sz w:val="24"/>
        </w:rPr>
        <w:t>*20%</w:t>
      </w:r>
      <w:r>
        <w:rPr>
          <w:rFonts w:ascii="宋体" w:hAnsi="宋体" w:cs="宋体" w:hint="eastAsia"/>
          <w:color w:val="000000" w:themeColor="text1"/>
          <w:sz w:val="24"/>
        </w:rPr>
        <w:t>”调整为“中证医药卫生指数收益率</w:t>
      </w:r>
      <w:r>
        <w:rPr>
          <w:rFonts w:ascii="宋体" w:hAnsi="宋体" w:cs="宋体" w:hint="eastAsia"/>
          <w:color w:val="000000" w:themeColor="text1"/>
          <w:sz w:val="24"/>
        </w:rPr>
        <w:t>*90%+</w:t>
      </w:r>
      <w:r>
        <w:rPr>
          <w:rFonts w:ascii="宋体" w:hAnsi="宋体" w:cs="宋体" w:hint="eastAsia"/>
          <w:color w:val="000000" w:themeColor="text1"/>
          <w:sz w:val="24"/>
        </w:rPr>
        <w:t>中债</w:t>
      </w:r>
      <w:r>
        <w:rPr>
          <w:rFonts w:ascii="宋体" w:hAnsi="宋体" w:cs="宋体" w:hint="eastAsia"/>
          <w:color w:val="000000" w:themeColor="text1"/>
          <w:sz w:val="24"/>
        </w:rPr>
        <w:t>-</w:t>
      </w:r>
      <w:r>
        <w:rPr>
          <w:rFonts w:ascii="宋体" w:hAnsi="宋体" w:cs="宋体" w:hint="eastAsia"/>
          <w:color w:val="000000" w:themeColor="text1"/>
          <w:sz w:val="24"/>
        </w:rPr>
        <w:t>国债总财富</w:t>
      </w:r>
      <w:r>
        <w:rPr>
          <w:rFonts w:ascii="宋体" w:hAnsi="宋体" w:cs="宋体" w:hint="eastAsia"/>
          <w:color w:val="000000" w:themeColor="text1"/>
          <w:sz w:val="24"/>
        </w:rPr>
        <w:t>(1-3</w:t>
      </w:r>
      <w:r>
        <w:rPr>
          <w:rFonts w:ascii="宋体" w:hAnsi="宋体" w:cs="宋体" w:hint="eastAsia"/>
          <w:color w:val="000000" w:themeColor="text1"/>
          <w:sz w:val="24"/>
        </w:rPr>
        <w:t>年</w:t>
      </w:r>
      <w:r>
        <w:rPr>
          <w:rFonts w:ascii="宋体" w:hAnsi="宋体" w:cs="宋体" w:hint="eastAsia"/>
          <w:color w:val="000000" w:themeColor="text1"/>
          <w:sz w:val="24"/>
        </w:rPr>
        <w:t>)</w:t>
      </w:r>
      <w:r>
        <w:rPr>
          <w:rFonts w:ascii="宋体" w:hAnsi="宋体" w:cs="宋体" w:hint="eastAsia"/>
          <w:color w:val="000000" w:themeColor="text1"/>
          <w:sz w:val="24"/>
        </w:rPr>
        <w:t>指数收益率</w:t>
      </w:r>
      <w:r>
        <w:rPr>
          <w:rFonts w:ascii="宋体" w:hAnsi="宋体" w:cs="宋体" w:hint="eastAsia"/>
          <w:color w:val="000000" w:themeColor="text1"/>
          <w:sz w:val="24"/>
        </w:rPr>
        <w:t>*10%</w:t>
      </w:r>
      <w:r>
        <w:rPr>
          <w:rFonts w:ascii="宋体" w:hAnsi="宋体" w:cs="宋体" w:hint="eastAsia"/>
          <w:color w:val="000000" w:themeColor="text1"/>
          <w:sz w:val="24"/>
        </w:rPr>
        <w:t>”。</w:t>
      </w:r>
    </w:p>
    <w:p w:rsidR="00210DA2" w:rsidRDefault="00822F27" w:rsidP="00822F27">
      <w:pPr>
        <w:spacing w:line="360" w:lineRule="auto"/>
        <w:ind w:firstLineChars="200" w:firstLine="482"/>
        <w:jc w:val="left"/>
        <w:rPr>
          <w:rFonts w:ascii="宋体" w:hAnsi="宋体" w:cs="宋体"/>
          <w:color w:val="000000" w:themeColor="text1"/>
          <w:sz w:val="24"/>
        </w:rPr>
      </w:pPr>
      <w:r>
        <w:rPr>
          <w:rFonts w:ascii="宋体" w:hAnsi="宋体" w:cs="宋体" w:hint="eastAsia"/>
          <w:b/>
          <w:bCs/>
          <w:color w:val="000000" w:themeColor="text1"/>
          <w:sz w:val="24"/>
        </w:rPr>
        <w:t>业绩比较基准要素的</w:t>
      </w:r>
      <w:r>
        <w:rPr>
          <w:rFonts w:ascii="宋体" w:hAnsi="宋体" w:cs="宋体" w:hint="eastAsia"/>
          <w:b/>
          <w:bCs/>
          <w:color w:val="000000" w:themeColor="text1"/>
          <w:sz w:val="24"/>
        </w:rPr>
        <w:t>A</w:t>
      </w:r>
      <w:r>
        <w:rPr>
          <w:rFonts w:ascii="宋体" w:hAnsi="宋体" w:cs="宋体" w:hint="eastAsia"/>
          <w:b/>
          <w:bCs/>
          <w:color w:val="000000" w:themeColor="text1"/>
          <w:sz w:val="24"/>
        </w:rPr>
        <w:t>股股票部分方面，</w:t>
      </w:r>
      <w:r>
        <w:rPr>
          <w:rFonts w:ascii="宋体" w:hAnsi="宋体" w:cs="宋体" w:hint="eastAsia"/>
          <w:color w:val="000000" w:themeColor="text1"/>
          <w:sz w:val="24"/>
        </w:rPr>
        <w:t>本基金主要投资于与健康产业相关的优质上市公司，综合考虑基准指数与产品定位和投资风格等的匹配度，同时兼顾考虑基准指数的表征性、</w:t>
      </w:r>
      <w:r>
        <w:rPr>
          <w:rFonts w:ascii="宋体" w:hAnsi="宋体" w:cs="宋体" w:hint="eastAsia"/>
          <w:color w:val="000000" w:themeColor="text1"/>
          <w:sz w:val="24"/>
        </w:rPr>
        <w:t>认可度，以及指数市值覆盖、风格特征、行业与个股分布等，本基金基准</w:t>
      </w:r>
      <w:r>
        <w:rPr>
          <w:rFonts w:ascii="宋体" w:hAnsi="宋体" w:cs="宋体" w:hint="eastAsia"/>
          <w:color w:val="000000" w:themeColor="text1"/>
          <w:sz w:val="24"/>
        </w:rPr>
        <w:t>A</w:t>
      </w:r>
      <w:r>
        <w:rPr>
          <w:rFonts w:ascii="宋体" w:hAnsi="宋体" w:cs="宋体" w:hint="eastAsia"/>
          <w:color w:val="000000" w:themeColor="text1"/>
          <w:sz w:val="24"/>
        </w:rPr>
        <w:t>股股票部分的基准要素由“申万医药生物行业指数”调整为“中证医药卫生指数”。原基准</w:t>
      </w:r>
      <w:r>
        <w:rPr>
          <w:rFonts w:ascii="宋体" w:hAnsi="宋体" w:cs="宋体" w:hint="eastAsia"/>
          <w:color w:val="000000" w:themeColor="text1"/>
          <w:sz w:val="24"/>
        </w:rPr>
        <w:t>A</w:t>
      </w:r>
      <w:r>
        <w:rPr>
          <w:rFonts w:ascii="宋体" w:hAnsi="宋体" w:cs="宋体" w:hint="eastAsia"/>
          <w:color w:val="000000" w:themeColor="text1"/>
          <w:sz w:val="24"/>
        </w:rPr>
        <w:t>股股票部分的基准要素“申万医药生物行业指数”以申万行业分类标准为基础</w:t>
      </w:r>
      <w:r>
        <w:rPr>
          <w:rFonts w:ascii="宋体" w:hAnsi="宋体" w:cs="宋体" w:hint="eastAsia"/>
          <w:color w:val="000000" w:themeColor="text1"/>
          <w:sz w:val="24"/>
        </w:rPr>
        <w:t>,</w:t>
      </w:r>
      <w:r>
        <w:rPr>
          <w:rFonts w:ascii="宋体" w:hAnsi="宋体" w:cs="宋体" w:hint="eastAsia"/>
          <w:color w:val="000000" w:themeColor="text1"/>
          <w:sz w:val="24"/>
        </w:rPr>
        <w:t>选取归属于医药生物行业的证券作为指数成分股，按照自由流通市值加权计算，反映医药生物行业公司证券的整体表现。调整后的</w:t>
      </w:r>
      <w:r>
        <w:rPr>
          <w:rFonts w:ascii="宋体" w:hAnsi="宋体" w:cs="宋体" w:hint="eastAsia"/>
          <w:color w:val="000000" w:themeColor="text1"/>
          <w:sz w:val="24"/>
        </w:rPr>
        <w:t>A</w:t>
      </w:r>
      <w:r>
        <w:rPr>
          <w:rFonts w:ascii="宋体" w:hAnsi="宋体" w:cs="宋体" w:hint="eastAsia"/>
          <w:color w:val="000000" w:themeColor="text1"/>
          <w:sz w:val="24"/>
        </w:rPr>
        <w:t>股股票基准要素“中证医药卫生指数”选取中证</w:t>
      </w:r>
      <w:r>
        <w:rPr>
          <w:rFonts w:ascii="宋体" w:hAnsi="宋体" w:cs="宋体" w:hint="eastAsia"/>
          <w:color w:val="000000" w:themeColor="text1"/>
          <w:sz w:val="24"/>
        </w:rPr>
        <w:t>800</w:t>
      </w:r>
      <w:r>
        <w:rPr>
          <w:rFonts w:ascii="宋体" w:hAnsi="宋体" w:cs="宋体" w:hint="eastAsia"/>
          <w:color w:val="000000" w:themeColor="text1"/>
          <w:sz w:val="24"/>
        </w:rPr>
        <w:t>指数样本中按照中证指数一级行业分类归属于医药卫生行业的证券，反映医药卫生行业公司证券的整体表现，更适合作为本基金</w:t>
      </w:r>
      <w:r>
        <w:rPr>
          <w:rFonts w:ascii="宋体" w:hAnsi="宋体" w:cs="宋体" w:hint="eastAsia"/>
          <w:color w:val="000000" w:themeColor="text1"/>
          <w:sz w:val="24"/>
        </w:rPr>
        <w:t>A</w:t>
      </w:r>
      <w:r>
        <w:rPr>
          <w:rFonts w:ascii="宋体" w:hAnsi="宋体" w:cs="宋体" w:hint="eastAsia"/>
          <w:color w:val="000000" w:themeColor="text1"/>
          <w:sz w:val="24"/>
        </w:rPr>
        <w:t>股股票部分的业绩</w:t>
      </w:r>
      <w:r>
        <w:rPr>
          <w:rFonts w:ascii="宋体" w:hAnsi="宋体" w:cs="宋体" w:hint="eastAsia"/>
          <w:color w:val="000000" w:themeColor="text1"/>
          <w:sz w:val="24"/>
        </w:rPr>
        <w:t>比较基准要素。</w:t>
      </w:r>
    </w:p>
    <w:p w:rsidR="00210DA2" w:rsidRDefault="00822F27" w:rsidP="00822F27">
      <w:pPr>
        <w:spacing w:line="360" w:lineRule="auto"/>
        <w:ind w:firstLineChars="200" w:firstLine="482"/>
        <w:jc w:val="left"/>
        <w:rPr>
          <w:rFonts w:ascii="宋体" w:hAnsi="宋体" w:cs="宋体"/>
          <w:color w:val="000000" w:themeColor="text1"/>
          <w:sz w:val="24"/>
        </w:rPr>
      </w:pPr>
      <w:r>
        <w:rPr>
          <w:rFonts w:ascii="宋体" w:hAnsi="宋体" w:cs="宋体" w:hint="eastAsia"/>
          <w:b/>
          <w:bCs/>
          <w:color w:val="000000" w:themeColor="text1"/>
          <w:sz w:val="24"/>
        </w:rPr>
        <w:t>业绩比较基准要素的债券部分方面，</w:t>
      </w:r>
      <w:r>
        <w:rPr>
          <w:rFonts w:ascii="宋体" w:hAnsi="宋体" w:cs="宋体" w:hint="eastAsia"/>
          <w:color w:val="000000" w:themeColor="text1"/>
          <w:sz w:val="24"/>
        </w:rPr>
        <w:t>基于基金投资目标、投资范围、投资策略以及过往实际运作情况，本基金的债券资产预期整体偏向于中短久期利率债，综合考虑基准指数与产品定位和投资风格等的匹配度，同时兼顾考虑基准指数的表征性、认可度等，本基金基准债券部分的基准要素由“中证综合债券指数”调整为“中债</w:t>
      </w:r>
      <w:r>
        <w:rPr>
          <w:rFonts w:ascii="宋体" w:hAnsi="宋体" w:cs="宋体" w:hint="eastAsia"/>
          <w:color w:val="000000" w:themeColor="text1"/>
          <w:sz w:val="24"/>
        </w:rPr>
        <w:t>-</w:t>
      </w:r>
      <w:r>
        <w:rPr>
          <w:rFonts w:ascii="宋体" w:hAnsi="宋体" w:cs="宋体" w:hint="eastAsia"/>
          <w:color w:val="000000" w:themeColor="text1"/>
          <w:sz w:val="24"/>
        </w:rPr>
        <w:t>国债总财富</w:t>
      </w:r>
      <w:r>
        <w:rPr>
          <w:rFonts w:ascii="宋体" w:hAnsi="宋体" w:cs="宋体" w:hint="eastAsia"/>
          <w:color w:val="000000" w:themeColor="text1"/>
          <w:sz w:val="24"/>
        </w:rPr>
        <w:t>(1-3</w:t>
      </w:r>
      <w:r>
        <w:rPr>
          <w:rFonts w:ascii="宋体" w:hAnsi="宋体" w:cs="宋体" w:hint="eastAsia"/>
          <w:color w:val="000000" w:themeColor="text1"/>
          <w:sz w:val="24"/>
        </w:rPr>
        <w:t>年</w:t>
      </w:r>
      <w:r>
        <w:rPr>
          <w:rFonts w:ascii="宋体" w:hAnsi="宋体" w:cs="宋体" w:hint="eastAsia"/>
          <w:color w:val="000000" w:themeColor="text1"/>
          <w:sz w:val="24"/>
        </w:rPr>
        <w:t>)</w:t>
      </w:r>
      <w:r>
        <w:rPr>
          <w:rFonts w:ascii="宋体" w:hAnsi="宋体" w:cs="宋体" w:hint="eastAsia"/>
          <w:color w:val="000000" w:themeColor="text1"/>
          <w:sz w:val="24"/>
        </w:rPr>
        <w:t>指数”。原基准债券部分的基准要素“中证综合债券指数”选取在沪深交易所或银行间市场上市的</w:t>
      </w:r>
      <w:r>
        <w:rPr>
          <w:rFonts w:ascii="宋体" w:hAnsi="宋体" w:cs="宋体" w:hint="eastAsia"/>
          <w:color w:val="000000" w:themeColor="text1"/>
          <w:sz w:val="24"/>
        </w:rPr>
        <w:t>BBB</w:t>
      </w:r>
      <w:r>
        <w:rPr>
          <w:rFonts w:ascii="宋体" w:hAnsi="宋体" w:cs="宋体" w:hint="eastAsia"/>
          <w:color w:val="000000" w:themeColor="text1"/>
          <w:sz w:val="24"/>
        </w:rPr>
        <w:t>及以上、且剩余期限</w:t>
      </w:r>
      <w:r>
        <w:rPr>
          <w:rFonts w:ascii="宋体" w:hAnsi="宋体" w:cs="宋体" w:hint="eastAsia"/>
          <w:color w:val="000000" w:themeColor="text1"/>
          <w:sz w:val="24"/>
        </w:rPr>
        <w:t>1</w:t>
      </w:r>
      <w:r>
        <w:rPr>
          <w:rFonts w:ascii="宋体" w:hAnsi="宋体" w:cs="宋体" w:hint="eastAsia"/>
          <w:color w:val="000000" w:themeColor="text1"/>
          <w:sz w:val="24"/>
        </w:rPr>
        <w:t>个月及以上的国债、金融债、企业债等债券作为成份券，反映全市场债券的整体表现</w:t>
      </w:r>
      <w:r>
        <w:rPr>
          <w:rFonts w:ascii="宋体" w:hAnsi="宋体" w:cs="宋体" w:hint="eastAsia"/>
          <w:color w:val="000000" w:themeColor="text1"/>
          <w:sz w:val="24"/>
        </w:rPr>
        <w:t>。调整后的债券基准要素“中债</w:t>
      </w:r>
      <w:r>
        <w:rPr>
          <w:rFonts w:ascii="宋体" w:hAnsi="宋体" w:cs="宋体" w:hint="eastAsia"/>
          <w:color w:val="000000" w:themeColor="text1"/>
          <w:sz w:val="24"/>
        </w:rPr>
        <w:t>-</w:t>
      </w:r>
      <w:r>
        <w:rPr>
          <w:rFonts w:ascii="宋体" w:hAnsi="宋体" w:cs="宋体" w:hint="eastAsia"/>
          <w:color w:val="000000" w:themeColor="text1"/>
          <w:sz w:val="24"/>
        </w:rPr>
        <w:t>国债总财富</w:t>
      </w:r>
      <w:r>
        <w:rPr>
          <w:rFonts w:ascii="宋体" w:hAnsi="宋体" w:cs="宋体" w:hint="eastAsia"/>
          <w:color w:val="000000" w:themeColor="text1"/>
          <w:sz w:val="24"/>
        </w:rPr>
        <w:t>(1-3</w:t>
      </w:r>
      <w:r>
        <w:rPr>
          <w:rFonts w:ascii="宋体" w:hAnsi="宋体" w:cs="宋体" w:hint="eastAsia"/>
          <w:color w:val="000000" w:themeColor="text1"/>
          <w:sz w:val="24"/>
        </w:rPr>
        <w:t>年</w:t>
      </w:r>
      <w:r>
        <w:rPr>
          <w:rFonts w:ascii="宋体" w:hAnsi="宋体" w:cs="宋体" w:hint="eastAsia"/>
          <w:color w:val="000000" w:themeColor="text1"/>
          <w:sz w:val="24"/>
        </w:rPr>
        <w:t>)</w:t>
      </w:r>
      <w:r>
        <w:rPr>
          <w:rFonts w:ascii="宋体" w:hAnsi="宋体" w:cs="宋体" w:hint="eastAsia"/>
          <w:color w:val="000000" w:themeColor="text1"/>
          <w:sz w:val="24"/>
        </w:rPr>
        <w:t>指数”隶属于中债</w:t>
      </w:r>
      <w:r>
        <w:rPr>
          <w:rFonts w:ascii="宋体" w:hAnsi="宋体" w:cs="宋体" w:hint="eastAsia"/>
          <w:color w:val="000000" w:themeColor="text1"/>
          <w:sz w:val="24"/>
        </w:rPr>
        <w:t>-</w:t>
      </w:r>
      <w:r>
        <w:rPr>
          <w:rFonts w:ascii="宋体" w:hAnsi="宋体" w:cs="宋体" w:hint="eastAsia"/>
          <w:color w:val="000000" w:themeColor="text1"/>
          <w:sz w:val="24"/>
        </w:rPr>
        <w:t>国债总指数，该指数成分券由在境内公开发行且上市流通、债券待偿期限在</w:t>
      </w:r>
      <w:r>
        <w:rPr>
          <w:rFonts w:ascii="宋体" w:hAnsi="宋体" w:cs="宋体" w:hint="eastAsia"/>
          <w:color w:val="000000" w:themeColor="text1"/>
          <w:sz w:val="24"/>
        </w:rPr>
        <w:t>1-3</w:t>
      </w:r>
      <w:r>
        <w:rPr>
          <w:rFonts w:ascii="宋体" w:hAnsi="宋体" w:cs="宋体" w:hint="eastAsia"/>
          <w:color w:val="000000" w:themeColor="text1"/>
          <w:sz w:val="24"/>
        </w:rPr>
        <w:t>年（含</w:t>
      </w:r>
      <w:r>
        <w:rPr>
          <w:rFonts w:ascii="宋体" w:hAnsi="宋体" w:cs="宋体" w:hint="eastAsia"/>
          <w:color w:val="000000" w:themeColor="text1"/>
          <w:sz w:val="24"/>
        </w:rPr>
        <w:t>1</w:t>
      </w:r>
      <w:r>
        <w:rPr>
          <w:rFonts w:ascii="宋体" w:hAnsi="宋体" w:cs="宋体" w:hint="eastAsia"/>
          <w:color w:val="000000" w:themeColor="text1"/>
          <w:sz w:val="24"/>
        </w:rPr>
        <w:t>年）的记账式国债组成，反映中短期限国债的整体价格走势及变动趋势，更适合作为本基金债券部分的业绩比较基准要素。</w:t>
      </w:r>
    </w:p>
    <w:p w:rsidR="00210DA2" w:rsidRDefault="00822F27" w:rsidP="00822F27">
      <w:pPr>
        <w:spacing w:line="360" w:lineRule="auto"/>
        <w:ind w:firstLineChars="200" w:firstLine="482"/>
        <w:jc w:val="left"/>
        <w:rPr>
          <w:rFonts w:ascii="宋体" w:hAnsi="宋体" w:cs="宋体"/>
          <w:color w:val="000000" w:themeColor="text1"/>
          <w:sz w:val="24"/>
        </w:rPr>
      </w:pPr>
      <w:r>
        <w:rPr>
          <w:rFonts w:ascii="宋体" w:hAnsi="宋体" w:cs="宋体" w:hint="eastAsia"/>
          <w:b/>
          <w:bCs/>
          <w:color w:val="000000" w:themeColor="text1"/>
          <w:sz w:val="24"/>
        </w:rPr>
        <w:t>业绩比较基准要素的权重设置方面，</w:t>
      </w:r>
      <w:r>
        <w:rPr>
          <w:rFonts w:ascii="宋体" w:hAnsi="宋体" w:cs="宋体" w:hint="eastAsia"/>
          <w:color w:val="000000" w:themeColor="text1"/>
          <w:sz w:val="24"/>
        </w:rPr>
        <w:t>基于本基金各类资产比例的投资比例限制，结合本基金投资组合历史的资产配置比例情况以及预期的中长期资产配置比例中枢，对本基金各业绩比较基准要素的权重进行了调整，将基准中股票资产所对应的基准要素权重由</w:t>
      </w:r>
      <w:r>
        <w:rPr>
          <w:rFonts w:ascii="宋体" w:hAnsi="宋体" w:cs="宋体" w:hint="eastAsia"/>
          <w:color w:val="000000" w:themeColor="text1"/>
          <w:sz w:val="24"/>
        </w:rPr>
        <w:t>80%</w:t>
      </w:r>
      <w:r>
        <w:rPr>
          <w:rFonts w:ascii="宋体" w:hAnsi="宋体" w:cs="宋体" w:hint="eastAsia"/>
          <w:color w:val="000000" w:themeColor="text1"/>
          <w:sz w:val="24"/>
        </w:rPr>
        <w:t>调整为</w:t>
      </w:r>
      <w:r>
        <w:rPr>
          <w:rFonts w:ascii="宋体" w:hAnsi="宋体" w:cs="宋体" w:hint="eastAsia"/>
          <w:color w:val="000000" w:themeColor="text1"/>
          <w:sz w:val="24"/>
        </w:rPr>
        <w:t>90%</w:t>
      </w:r>
      <w:r>
        <w:rPr>
          <w:rFonts w:ascii="宋体" w:hAnsi="宋体" w:cs="宋体" w:hint="eastAsia"/>
          <w:color w:val="000000" w:themeColor="text1"/>
          <w:sz w:val="24"/>
        </w:rPr>
        <w:t>，将基准</w:t>
      </w:r>
      <w:r>
        <w:rPr>
          <w:rFonts w:ascii="宋体" w:hAnsi="宋体" w:cs="宋体" w:hint="eastAsia"/>
          <w:color w:val="000000" w:themeColor="text1"/>
          <w:sz w:val="24"/>
        </w:rPr>
        <w:t>中债券资产所对应的基准要素权重由</w:t>
      </w:r>
      <w:r>
        <w:rPr>
          <w:rFonts w:ascii="宋体" w:hAnsi="宋体" w:cs="宋体" w:hint="eastAsia"/>
          <w:color w:val="000000" w:themeColor="text1"/>
          <w:sz w:val="24"/>
        </w:rPr>
        <w:t>20%</w:t>
      </w:r>
      <w:r>
        <w:rPr>
          <w:rFonts w:ascii="宋体" w:hAnsi="宋体" w:cs="宋体" w:hint="eastAsia"/>
          <w:color w:val="000000" w:themeColor="text1"/>
          <w:sz w:val="24"/>
        </w:rPr>
        <w:t>调整为</w:t>
      </w:r>
      <w:r>
        <w:rPr>
          <w:rFonts w:ascii="宋体" w:hAnsi="宋体" w:cs="宋体" w:hint="eastAsia"/>
          <w:color w:val="000000" w:themeColor="text1"/>
          <w:sz w:val="24"/>
        </w:rPr>
        <w:t>10%</w:t>
      </w:r>
      <w:r>
        <w:rPr>
          <w:rFonts w:ascii="宋体" w:hAnsi="宋体" w:cs="宋体" w:hint="eastAsia"/>
          <w:color w:val="000000" w:themeColor="text1"/>
          <w:sz w:val="24"/>
        </w:rPr>
        <w:t>，调整后的新要素权重更符合基金所投资的资产类别过往实际运作情况。</w:t>
      </w:r>
    </w:p>
    <w:p w:rsidR="00210DA2" w:rsidRDefault="00822F27">
      <w:pPr>
        <w:spacing w:line="360" w:lineRule="auto"/>
        <w:ind w:leftChars="200" w:left="420"/>
        <w:jc w:val="left"/>
        <w:rPr>
          <w:rFonts w:ascii="宋体" w:hAnsi="宋体" w:cs="宋体"/>
          <w:b/>
          <w:bCs/>
          <w:color w:val="000000" w:themeColor="text1"/>
          <w:sz w:val="24"/>
        </w:rPr>
      </w:pPr>
      <w:r>
        <w:rPr>
          <w:rFonts w:ascii="宋体" w:hAnsi="宋体" w:cs="宋体" w:hint="eastAsia"/>
          <w:b/>
          <w:bCs/>
          <w:color w:val="000000" w:themeColor="text1"/>
          <w:sz w:val="24"/>
        </w:rPr>
        <w:t>（</w:t>
      </w:r>
      <w:r>
        <w:rPr>
          <w:rFonts w:ascii="宋体" w:hAnsi="宋体" w:cs="宋体" w:hint="eastAsia"/>
          <w:b/>
          <w:bCs/>
          <w:color w:val="000000" w:themeColor="text1"/>
          <w:sz w:val="24"/>
        </w:rPr>
        <w:t>2</w:t>
      </w:r>
      <w:r>
        <w:rPr>
          <w:rFonts w:ascii="宋体" w:hAnsi="宋体" w:cs="宋体" w:hint="eastAsia"/>
          <w:b/>
          <w:bCs/>
          <w:color w:val="000000" w:themeColor="text1"/>
          <w:sz w:val="24"/>
        </w:rPr>
        <w:t>）相关影响说明</w:t>
      </w:r>
    </w:p>
    <w:p w:rsidR="00210DA2" w:rsidRDefault="00822F27">
      <w:pPr>
        <w:spacing w:line="360" w:lineRule="auto"/>
        <w:ind w:firstLineChars="200" w:firstLine="480"/>
        <w:jc w:val="left"/>
        <w:rPr>
          <w:rFonts w:ascii="宋体" w:hAnsi="宋体" w:cs="宋体"/>
          <w:color w:val="000000" w:themeColor="text1"/>
          <w:sz w:val="24"/>
        </w:rPr>
      </w:pPr>
      <w:r>
        <w:rPr>
          <w:rFonts w:ascii="宋体" w:hAnsi="宋体" w:cs="宋体" w:hint="eastAsia"/>
          <w:color w:val="000000" w:themeColor="text1"/>
          <w:sz w:val="24"/>
        </w:rPr>
        <w:t>本次业绩比较基准变更旨在更科学、准确地表征本基金的投资风格，未改变基金份额持有人的权利义务，不改变本基金的投资目标、投资范围、投资策略及风险收益特征，基金管理人的投资运作不会因本次基准调整发生实质性变化，仍将严格按照《基金合同》约定开展投资管理工作，对基金份额持有人利益无实质性不利影响。</w:t>
      </w:r>
    </w:p>
    <w:p w:rsidR="00210DA2" w:rsidRDefault="00822F27">
      <w:pPr>
        <w:widowControl/>
        <w:spacing w:line="360" w:lineRule="auto"/>
        <w:jc w:val="left"/>
        <w:rPr>
          <w:rFonts w:ascii="宋体" w:hAnsi="宋体" w:cs="宋体"/>
          <w:b/>
          <w:color w:val="000000" w:themeColor="text1"/>
          <w:sz w:val="24"/>
        </w:rPr>
      </w:pPr>
      <w:r>
        <w:rPr>
          <w:rFonts w:ascii="宋体" w:hAnsi="宋体" w:cs="宋体" w:hint="eastAsia"/>
          <w:b/>
          <w:color w:val="000000" w:themeColor="text1"/>
          <w:sz w:val="24"/>
        </w:rPr>
        <w:br w:type="page"/>
      </w:r>
    </w:p>
    <w:p w:rsidR="00210DA2" w:rsidRDefault="00822F27">
      <w:pPr>
        <w:spacing w:line="360" w:lineRule="auto"/>
        <w:ind w:leftChars="200" w:left="420"/>
        <w:jc w:val="left"/>
        <w:rPr>
          <w:rFonts w:ascii="宋体" w:hAnsi="宋体" w:cs="宋体"/>
          <w:b/>
          <w:bCs/>
          <w:color w:val="000000" w:themeColor="text1"/>
          <w:sz w:val="24"/>
        </w:rPr>
      </w:pPr>
      <w:r>
        <w:rPr>
          <w:rFonts w:ascii="宋体" w:hAnsi="宋体" w:cs="宋体" w:hint="eastAsia"/>
          <w:b/>
          <w:bCs/>
          <w:color w:val="000000" w:themeColor="text1"/>
          <w:sz w:val="24"/>
        </w:rPr>
        <w:t>9</w:t>
      </w:r>
      <w:r>
        <w:rPr>
          <w:rFonts w:ascii="宋体" w:hAnsi="宋体" w:cs="宋体" w:hint="eastAsia"/>
          <w:b/>
          <w:bCs/>
          <w:color w:val="000000" w:themeColor="text1"/>
          <w:sz w:val="24"/>
        </w:rPr>
        <w:t>、大成专精特新混合型证券投资基金</w:t>
      </w:r>
    </w:p>
    <w:p w:rsidR="00210DA2" w:rsidRDefault="00822F27">
      <w:pPr>
        <w:spacing w:line="360" w:lineRule="auto"/>
        <w:ind w:leftChars="200" w:left="420"/>
        <w:jc w:val="left"/>
        <w:rPr>
          <w:rFonts w:ascii="宋体" w:hAnsi="宋体" w:cs="宋体"/>
          <w:b/>
          <w:bCs/>
          <w:color w:val="000000" w:themeColor="text1"/>
          <w:sz w:val="24"/>
        </w:rPr>
      </w:pPr>
      <w:r>
        <w:rPr>
          <w:rFonts w:ascii="宋体" w:hAnsi="宋体" w:cs="宋体" w:hint="eastAsia"/>
          <w:b/>
          <w:bCs/>
          <w:color w:val="000000" w:themeColor="text1"/>
          <w:sz w:val="24"/>
        </w:rPr>
        <w:t>（</w:t>
      </w:r>
      <w:r>
        <w:rPr>
          <w:rFonts w:ascii="宋体" w:hAnsi="宋体" w:cs="宋体" w:hint="eastAsia"/>
          <w:b/>
          <w:bCs/>
          <w:color w:val="000000" w:themeColor="text1"/>
          <w:sz w:val="24"/>
        </w:rPr>
        <w:t>1</w:t>
      </w:r>
      <w:r>
        <w:rPr>
          <w:rFonts w:ascii="宋体" w:hAnsi="宋体" w:cs="宋体" w:hint="eastAsia"/>
          <w:b/>
          <w:bCs/>
          <w:color w:val="000000" w:themeColor="text1"/>
          <w:sz w:val="24"/>
        </w:rPr>
        <w:t>）业绩比较基准变更原因及差异说明</w:t>
      </w:r>
    </w:p>
    <w:p w:rsidR="00210DA2" w:rsidRDefault="00822F27">
      <w:pPr>
        <w:spacing w:line="360" w:lineRule="auto"/>
        <w:ind w:firstLineChars="200" w:firstLine="480"/>
        <w:jc w:val="left"/>
        <w:rPr>
          <w:rFonts w:ascii="宋体" w:hAnsi="宋体" w:cs="宋体"/>
          <w:color w:val="000000" w:themeColor="text1"/>
          <w:sz w:val="24"/>
        </w:rPr>
      </w:pPr>
      <w:r>
        <w:rPr>
          <w:rFonts w:ascii="宋体" w:hAnsi="宋体" w:cs="宋体" w:hint="eastAsia"/>
          <w:color w:val="000000" w:themeColor="text1"/>
          <w:sz w:val="24"/>
        </w:rPr>
        <w:t>为了更科学、准确地体现本基金的投资风格，根据本基金的投资目标、投资范围、投资策略及投资比例限制等约定，并结合本基金投资组合历史的资产配置比例、股票特征、行业分布特点、债券投资情况等，本基金业绩比较基准由“中证</w:t>
      </w:r>
      <w:r>
        <w:rPr>
          <w:rFonts w:ascii="宋体" w:hAnsi="宋体" w:cs="宋体" w:hint="eastAsia"/>
          <w:color w:val="000000" w:themeColor="text1"/>
          <w:sz w:val="24"/>
        </w:rPr>
        <w:t>1000</w:t>
      </w:r>
      <w:r>
        <w:rPr>
          <w:rFonts w:ascii="宋体" w:hAnsi="宋体" w:cs="宋体" w:hint="eastAsia"/>
          <w:color w:val="000000" w:themeColor="text1"/>
          <w:sz w:val="24"/>
        </w:rPr>
        <w:t>指数收益率</w:t>
      </w:r>
      <w:r>
        <w:rPr>
          <w:rFonts w:ascii="宋体" w:hAnsi="宋体" w:cs="宋体" w:hint="eastAsia"/>
          <w:color w:val="000000" w:themeColor="text1"/>
          <w:sz w:val="24"/>
        </w:rPr>
        <w:t>*70%+</w:t>
      </w:r>
      <w:r>
        <w:rPr>
          <w:rFonts w:ascii="宋体" w:hAnsi="宋体" w:cs="宋体" w:hint="eastAsia"/>
          <w:color w:val="000000" w:themeColor="text1"/>
          <w:sz w:val="24"/>
        </w:rPr>
        <w:t>恒生指数收益率（使用估值汇率调整）</w:t>
      </w:r>
      <w:r>
        <w:rPr>
          <w:rFonts w:ascii="宋体" w:hAnsi="宋体" w:cs="宋体" w:hint="eastAsia"/>
          <w:color w:val="000000" w:themeColor="text1"/>
          <w:sz w:val="24"/>
        </w:rPr>
        <w:t>*10%+</w:t>
      </w:r>
      <w:r>
        <w:rPr>
          <w:rFonts w:ascii="宋体" w:hAnsi="宋体" w:cs="宋体" w:hint="eastAsia"/>
          <w:color w:val="000000" w:themeColor="text1"/>
          <w:sz w:val="24"/>
        </w:rPr>
        <w:t>中债综合全价（总值）指数收益率</w:t>
      </w:r>
      <w:r>
        <w:rPr>
          <w:rFonts w:ascii="宋体" w:hAnsi="宋体" w:cs="宋体" w:hint="eastAsia"/>
          <w:color w:val="000000" w:themeColor="text1"/>
          <w:sz w:val="24"/>
        </w:rPr>
        <w:t>*20%</w:t>
      </w:r>
      <w:r>
        <w:rPr>
          <w:rFonts w:ascii="宋体" w:hAnsi="宋体" w:cs="宋体" w:hint="eastAsia"/>
          <w:color w:val="000000" w:themeColor="text1"/>
          <w:sz w:val="24"/>
        </w:rPr>
        <w:t>”调整为“中证专精特新</w:t>
      </w:r>
      <w:r>
        <w:rPr>
          <w:rFonts w:ascii="宋体" w:hAnsi="宋体" w:cs="宋体" w:hint="eastAsia"/>
          <w:color w:val="000000" w:themeColor="text1"/>
          <w:sz w:val="24"/>
        </w:rPr>
        <w:t>100</w:t>
      </w:r>
      <w:r>
        <w:rPr>
          <w:rFonts w:ascii="宋体" w:hAnsi="宋体" w:cs="宋体" w:hint="eastAsia"/>
          <w:color w:val="000000" w:themeColor="text1"/>
          <w:sz w:val="24"/>
        </w:rPr>
        <w:t>指数收益率</w:t>
      </w:r>
      <w:r>
        <w:rPr>
          <w:rFonts w:ascii="宋体" w:hAnsi="宋体" w:cs="宋体" w:hint="eastAsia"/>
          <w:color w:val="000000" w:themeColor="text1"/>
          <w:sz w:val="24"/>
        </w:rPr>
        <w:t>*75%+</w:t>
      </w:r>
      <w:r>
        <w:rPr>
          <w:rFonts w:ascii="宋体" w:hAnsi="宋体" w:cs="宋体" w:hint="eastAsia"/>
          <w:color w:val="000000" w:themeColor="text1"/>
          <w:sz w:val="24"/>
        </w:rPr>
        <w:t>恒生指数收益率</w:t>
      </w:r>
      <w:r>
        <w:rPr>
          <w:rFonts w:ascii="宋体" w:hAnsi="宋体" w:cs="宋体" w:hint="eastAsia"/>
          <w:color w:val="000000" w:themeColor="text1"/>
          <w:sz w:val="24"/>
        </w:rPr>
        <w:t>*5%+</w:t>
      </w:r>
      <w:r>
        <w:rPr>
          <w:rFonts w:ascii="宋体" w:hAnsi="宋体" w:cs="宋体" w:hint="eastAsia"/>
          <w:color w:val="000000" w:themeColor="text1"/>
          <w:sz w:val="24"/>
        </w:rPr>
        <w:t>中债</w:t>
      </w:r>
      <w:r>
        <w:rPr>
          <w:rFonts w:ascii="宋体" w:hAnsi="宋体" w:cs="宋体" w:hint="eastAsia"/>
          <w:color w:val="000000" w:themeColor="text1"/>
          <w:sz w:val="24"/>
        </w:rPr>
        <w:t>-</w:t>
      </w:r>
      <w:r>
        <w:rPr>
          <w:rFonts w:ascii="宋体" w:hAnsi="宋体" w:cs="宋体" w:hint="eastAsia"/>
          <w:color w:val="000000" w:themeColor="text1"/>
          <w:sz w:val="24"/>
        </w:rPr>
        <w:t>国债总全价</w:t>
      </w:r>
      <w:r>
        <w:rPr>
          <w:rFonts w:ascii="宋体" w:hAnsi="宋体" w:cs="宋体" w:hint="eastAsia"/>
          <w:color w:val="000000" w:themeColor="text1"/>
          <w:sz w:val="24"/>
        </w:rPr>
        <w:t>(1-3</w:t>
      </w:r>
      <w:r>
        <w:rPr>
          <w:rFonts w:ascii="宋体" w:hAnsi="宋体" w:cs="宋体" w:hint="eastAsia"/>
          <w:color w:val="000000" w:themeColor="text1"/>
          <w:sz w:val="24"/>
        </w:rPr>
        <w:t>年</w:t>
      </w:r>
      <w:r>
        <w:rPr>
          <w:rFonts w:ascii="宋体" w:hAnsi="宋体" w:cs="宋体" w:hint="eastAsia"/>
          <w:color w:val="000000" w:themeColor="text1"/>
          <w:sz w:val="24"/>
        </w:rPr>
        <w:t>)</w:t>
      </w:r>
      <w:r>
        <w:rPr>
          <w:rFonts w:ascii="宋体" w:hAnsi="宋体" w:cs="宋体" w:hint="eastAsia"/>
          <w:color w:val="000000" w:themeColor="text1"/>
          <w:sz w:val="24"/>
        </w:rPr>
        <w:t>指数收益率</w:t>
      </w:r>
      <w:r>
        <w:rPr>
          <w:rFonts w:ascii="宋体" w:hAnsi="宋体" w:cs="宋体" w:hint="eastAsia"/>
          <w:color w:val="000000" w:themeColor="text1"/>
          <w:sz w:val="24"/>
        </w:rPr>
        <w:t>*20%</w:t>
      </w:r>
      <w:r>
        <w:rPr>
          <w:rFonts w:ascii="宋体" w:hAnsi="宋体" w:cs="宋体" w:hint="eastAsia"/>
          <w:color w:val="000000" w:themeColor="text1"/>
          <w:sz w:val="24"/>
        </w:rPr>
        <w:t>”。</w:t>
      </w:r>
    </w:p>
    <w:p w:rsidR="00210DA2" w:rsidRDefault="00822F27" w:rsidP="00822F27">
      <w:pPr>
        <w:spacing w:line="360" w:lineRule="auto"/>
        <w:ind w:firstLineChars="200" w:firstLine="482"/>
        <w:jc w:val="left"/>
        <w:rPr>
          <w:rFonts w:ascii="宋体" w:hAnsi="宋体" w:cs="宋体"/>
          <w:color w:val="000000" w:themeColor="text1"/>
          <w:sz w:val="24"/>
        </w:rPr>
      </w:pPr>
      <w:r>
        <w:rPr>
          <w:rFonts w:ascii="宋体" w:hAnsi="宋体" w:cs="宋体" w:hint="eastAsia"/>
          <w:b/>
          <w:bCs/>
          <w:color w:val="000000" w:themeColor="text1"/>
          <w:sz w:val="24"/>
        </w:rPr>
        <w:t>业绩比较基准要素的</w:t>
      </w:r>
      <w:r>
        <w:rPr>
          <w:rFonts w:ascii="宋体" w:hAnsi="宋体" w:cs="宋体" w:hint="eastAsia"/>
          <w:b/>
          <w:bCs/>
          <w:color w:val="000000" w:themeColor="text1"/>
          <w:sz w:val="24"/>
        </w:rPr>
        <w:t>A</w:t>
      </w:r>
      <w:r>
        <w:rPr>
          <w:rFonts w:ascii="宋体" w:hAnsi="宋体" w:cs="宋体" w:hint="eastAsia"/>
          <w:b/>
          <w:bCs/>
          <w:color w:val="000000" w:themeColor="text1"/>
          <w:sz w:val="24"/>
        </w:rPr>
        <w:t>股股票部分方面，</w:t>
      </w:r>
      <w:r>
        <w:rPr>
          <w:rFonts w:ascii="宋体" w:hAnsi="宋体" w:cs="宋体" w:hint="eastAsia"/>
          <w:color w:val="000000" w:themeColor="text1"/>
          <w:sz w:val="24"/>
        </w:rPr>
        <w:t>本基金</w:t>
      </w:r>
      <w:r>
        <w:rPr>
          <w:rFonts w:ascii="宋体" w:hAnsi="宋体" w:cs="宋体" w:hint="eastAsia"/>
          <w:bCs/>
          <w:color w:val="000000" w:themeColor="text1"/>
          <w:sz w:val="24"/>
        </w:rPr>
        <w:t>重点投资于专精特新主题相关上市</w:t>
      </w:r>
      <w:r>
        <w:rPr>
          <w:rFonts w:ascii="宋体" w:hAnsi="宋体" w:cs="宋体" w:hint="eastAsia"/>
          <w:bCs/>
          <w:color w:val="000000" w:themeColor="text1"/>
          <w:sz w:val="24"/>
        </w:rPr>
        <w:t>公司股票</w:t>
      </w:r>
      <w:r>
        <w:rPr>
          <w:rFonts w:ascii="宋体" w:hAnsi="宋体" w:cs="宋体" w:hint="eastAsia"/>
          <w:color w:val="000000" w:themeColor="text1"/>
          <w:sz w:val="24"/>
        </w:rPr>
        <w:t>，综合考虑基准指数与产品定位和投资风格等的匹配度，同时兼顾考虑基准指数的表征性、认可度，以及指数市值覆盖、风格特征、行业与个股分布等，本基金基准</w:t>
      </w:r>
      <w:r>
        <w:rPr>
          <w:rFonts w:ascii="宋体" w:hAnsi="宋体" w:cs="宋体" w:hint="eastAsia"/>
          <w:color w:val="000000" w:themeColor="text1"/>
          <w:sz w:val="24"/>
        </w:rPr>
        <w:t>A</w:t>
      </w:r>
      <w:r>
        <w:rPr>
          <w:rFonts w:ascii="宋体" w:hAnsi="宋体" w:cs="宋体" w:hint="eastAsia"/>
          <w:color w:val="000000" w:themeColor="text1"/>
          <w:sz w:val="24"/>
        </w:rPr>
        <w:t>股股票部分的基准要素由“中证</w:t>
      </w:r>
      <w:r>
        <w:rPr>
          <w:rFonts w:ascii="宋体" w:hAnsi="宋体" w:cs="宋体" w:hint="eastAsia"/>
          <w:color w:val="000000" w:themeColor="text1"/>
          <w:sz w:val="24"/>
        </w:rPr>
        <w:t>1000</w:t>
      </w:r>
      <w:r>
        <w:rPr>
          <w:rFonts w:ascii="宋体" w:hAnsi="宋体" w:cs="宋体" w:hint="eastAsia"/>
          <w:color w:val="000000" w:themeColor="text1"/>
          <w:sz w:val="24"/>
        </w:rPr>
        <w:t>指数”调整为“中证专精特新</w:t>
      </w:r>
      <w:r>
        <w:rPr>
          <w:rFonts w:ascii="宋体" w:hAnsi="宋体" w:cs="宋体" w:hint="eastAsia"/>
          <w:color w:val="000000" w:themeColor="text1"/>
          <w:sz w:val="24"/>
        </w:rPr>
        <w:t>100</w:t>
      </w:r>
      <w:r>
        <w:rPr>
          <w:rFonts w:ascii="宋体" w:hAnsi="宋体" w:cs="宋体" w:hint="eastAsia"/>
          <w:color w:val="000000" w:themeColor="text1"/>
          <w:sz w:val="24"/>
        </w:rPr>
        <w:t>指数”。原基准</w:t>
      </w:r>
      <w:r>
        <w:rPr>
          <w:rFonts w:ascii="宋体" w:hAnsi="宋体" w:cs="宋体" w:hint="eastAsia"/>
          <w:color w:val="000000" w:themeColor="text1"/>
          <w:sz w:val="24"/>
        </w:rPr>
        <w:t>A</w:t>
      </w:r>
      <w:r>
        <w:rPr>
          <w:rFonts w:ascii="宋体" w:hAnsi="宋体" w:cs="宋体" w:hint="eastAsia"/>
          <w:color w:val="000000" w:themeColor="text1"/>
          <w:sz w:val="24"/>
        </w:rPr>
        <w:t>股股票部分的基准要素“中证</w:t>
      </w:r>
      <w:r>
        <w:rPr>
          <w:rFonts w:ascii="宋体" w:hAnsi="宋体" w:cs="宋体" w:hint="eastAsia"/>
          <w:color w:val="000000" w:themeColor="text1"/>
          <w:sz w:val="24"/>
        </w:rPr>
        <w:t>1000</w:t>
      </w:r>
      <w:r>
        <w:rPr>
          <w:rFonts w:ascii="宋体" w:hAnsi="宋体" w:cs="宋体" w:hint="eastAsia"/>
          <w:color w:val="000000" w:themeColor="text1"/>
          <w:sz w:val="24"/>
        </w:rPr>
        <w:t>指数”选取中证</w:t>
      </w:r>
      <w:r>
        <w:rPr>
          <w:rFonts w:ascii="宋体" w:hAnsi="宋体" w:cs="宋体" w:hint="eastAsia"/>
          <w:color w:val="000000" w:themeColor="text1"/>
          <w:sz w:val="24"/>
        </w:rPr>
        <w:t>800</w:t>
      </w:r>
      <w:r>
        <w:rPr>
          <w:rFonts w:ascii="宋体" w:hAnsi="宋体" w:cs="宋体" w:hint="eastAsia"/>
          <w:color w:val="000000" w:themeColor="text1"/>
          <w:sz w:val="24"/>
        </w:rPr>
        <w:t>指数样本以外的规模偏小且流动性好的</w:t>
      </w:r>
      <w:r>
        <w:rPr>
          <w:rFonts w:ascii="宋体" w:hAnsi="宋体" w:cs="宋体" w:hint="eastAsia"/>
          <w:color w:val="000000" w:themeColor="text1"/>
          <w:sz w:val="24"/>
        </w:rPr>
        <w:t>1000</w:t>
      </w:r>
      <w:r>
        <w:rPr>
          <w:rFonts w:ascii="宋体" w:hAnsi="宋体" w:cs="宋体" w:hint="eastAsia"/>
          <w:color w:val="000000" w:themeColor="text1"/>
          <w:sz w:val="24"/>
        </w:rPr>
        <w:t>只证券作为指数样本，</w:t>
      </w:r>
      <w:r>
        <w:rPr>
          <w:rFonts w:ascii="宋体" w:hAnsi="宋体" w:cs="宋体" w:hint="eastAsia"/>
          <w:bCs/>
          <w:color w:val="000000" w:themeColor="text1"/>
          <w:sz w:val="24"/>
        </w:rPr>
        <w:t>综合反映中国</w:t>
      </w:r>
      <w:r>
        <w:rPr>
          <w:rFonts w:ascii="宋体" w:hAnsi="宋体" w:cs="宋体" w:hint="eastAsia"/>
          <w:bCs/>
          <w:color w:val="000000" w:themeColor="text1"/>
          <w:sz w:val="24"/>
        </w:rPr>
        <w:t>A</w:t>
      </w:r>
      <w:r>
        <w:rPr>
          <w:rFonts w:ascii="宋体" w:hAnsi="宋体" w:cs="宋体" w:hint="eastAsia"/>
          <w:bCs/>
          <w:color w:val="000000" w:themeColor="text1"/>
          <w:sz w:val="24"/>
        </w:rPr>
        <w:t>股市场中一批市值规模偏小的公司的股票价格表现</w:t>
      </w:r>
      <w:r>
        <w:rPr>
          <w:rFonts w:ascii="宋体" w:hAnsi="宋体" w:cs="宋体" w:hint="eastAsia"/>
          <w:color w:val="000000" w:themeColor="text1"/>
          <w:sz w:val="24"/>
        </w:rPr>
        <w:t>。调整后的</w:t>
      </w:r>
      <w:r>
        <w:rPr>
          <w:rFonts w:ascii="宋体" w:hAnsi="宋体" w:cs="宋体" w:hint="eastAsia"/>
          <w:color w:val="000000" w:themeColor="text1"/>
          <w:sz w:val="24"/>
        </w:rPr>
        <w:t>A</w:t>
      </w:r>
      <w:r>
        <w:rPr>
          <w:rFonts w:ascii="宋体" w:hAnsi="宋体" w:cs="宋体" w:hint="eastAsia"/>
          <w:color w:val="000000" w:themeColor="text1"/>
          <w:sz w:val="24"/>
        </w:rPr>
        <w:t>股基准要素“中证专精特新</w:t>
      </w:r>
      <w:r>
        <w:rPr>
          <w:rFonts w:ascii="宋体" w:hAnsi="宋体" w:cs="宋体" w:hint="eastAsia"/>
          <w:color w:val="000000" w:themeColor="text1"/>
          <w:sz w:val="24"/>
        </w:rPr>
        <w:t>100</w:t>
      </w:r>
      <w:r>
        <w:rPr>
          <w:rFonts w:ascii="宋体" w:hAnsi="宋体" w:cs="宋体" w:hint="eastAsia"/>
          <w:color w:val="000000" w:themeColor="text1"/>
          <w:sz w:val="24"/>
        </w:rPr>
        <w:t>指数”</w:t>
      </w:r>
      <w:r>
        <w:rPr>
          <w:rFonts w:ascii="宋体" w:hAnsi="宋体" w:cs="宋体" w:hint="eastAsia"/>
          <w:bCs/>
          <w:color w:val="000000" w:themeColor="text1"/>
          <w:sz w:val="24"/>
        </w:rPr>
        <w:t>从专精特新“小巨人”企业中选取</w:t>
      </w:r>
      <w:r>
        <w:rPr>
          <w:rFonts w:ascii="宋体" w:hAnsi="宋体" w:cs="宋体" w:hint="eastAsia"/>
          <w:bCs/>
          <w:color w:val="000000" w:themeColor="text1"/>
          <w:sz w:val="24"/>
        </w:rPr>
        <w:t>100</w:t>
      </w:r>
      <w:r>
        <w:rPr>
          <w:rFonts w:ascii="宋体" w:hAnsi="宋体" w:cs="宋体" w:hint="eastAsia"/>
          <w:bCs/>
          <w:color w:val="000000" w:themeColor="text1"/>
          <w:sz w:val="24"/>
        </w:rPr>
        <w:t>只规模较大的上市</w:t>
      </w:r>
      <w:r>
        <w:rPr>
          <w:rFonts w:ascii="宋体" w:hAnsi="宋体" w:cs="宋体" w:hint="eastAsia"/>
          <w:bCs/>
          <w:color w:val="000000" w:themeColor="text1"/>
          <w:sz w:val="24"/>
        </w:rPr>
        <w:t>公司证券作为指数样本，反映代表性专精特新上市公司证券的整体表现</w:t>
      </w:r>
      <w:r>
        <w:rPr>
          <w:rFonts w:ascii="宋体" w:hAnsi="宋体" w:cs="宋体" w:hint="eastAsia"/>
          <w:color w:val="000000" w:themeColor="text1"/>
          <w:sz w:val="24"/>
        </w:rPr>
        <w:t>，更适合作为本基金</w:t>
      </w:r>
      <w:r>
        <w:rPr>
          <w:rFonts w:ascii="宋体" w:hAnsi="宋体" w:cs="宋体" w:hint="eastAsia"/>
          <w:color w:val="000000" w:themeColor="text1"/>
          <w:sz w:val="24"/>
        </w:rPr>
        <w:t>A</w:t>
      </w:r>
      <w:r>
        <w:rPr>
          <w:rFonts w:ascii="宋体" w:hAnsi="宋体" w:cs="宋体" w:hint="eastAsia"/>
          <w:color w:val="000000" w:themeColor="text1"/>
          <w:sz w:val="24"/>
        </w:rPr>
        <w:t>股股票部分的业绩比较基准要素。</w:t>
      </w:r>
    </w:p>
    <w:p w:rsidR="00210DA2" w:rsidRDefault="00822F27">
      <w:pPr>
        <w:spacing w:line="360" w:lineRule="auto"/>
        <w:ind w:firstLineChars="200" w:firstLine="480"/>
        <w:jc w:val="left"/>
        <w:rPr>
          <w:rFonts w:ascii="宋体" w:hAnsi="宋体" w:cs="宋体"/>
          <w:color w:val="000000" w:themeColor="text1"/>
          <w:sz w:val="24"/>
        </w:rPr>
      </w:pPr>
      <w:r>
        <w:rPr>
          <w:rFonts w:ascii="宋体" w:hAnsi="宋体" w:cs="宋体" w:hint="eastAsia"/>
          <w:color w:val="000000" w:themeColor="text1"/>
          <w:sz w:val="24"/>
        </w:rPr>
        <w:t>业绩比较基准要素的港股股票部分未做实质性调整，仅规范相关基准要素的表述方式。</w:t>
      </w:r>
    </w:p>
    <w:p w:rsidR="00210DA2" w:rsidRDefault="00822F27" w:rsidP="00822F27">
      <w:pPr>
        <w:spacing w:line="360" w:lineRule="auto"/>
        <w:ind w:firstLineChars="200" w:firstLine="482"/>
        <w:jc w:val="left"/>
        <w:rPr>
          <w:rFonts w:ascii="宋体" w:hAnsi="宋体" w:cs="宋体"/>
          <w:color w:val="000000" w:themeColor="text1"/>
          <w:sz w:val="24"/>
        </w:rPr>
      </w:pPr>
      <w:r>
        <w:rPr>
          <w:rFonts w:ascii="宋体" w:hAnsi="宋体" w:cs="宋体" w:hint="eastAsia"/>
          <w:b/>
          <w:bCs/>
          <w:color w:val="000000" w:themeColor="text1"/>
          <w:sz w:val="24"/>
        </w:rPr>
        <w:t>业绩比较基准要素的债券部分方面，</w:t>
      </w:r>
      <w:r>
        <w:rPr>
          <w:rFonts w:ascii="宋体" w:hAnsi="宋体" w:cs="宋体" w:hint="eastAsia"/>
          <w:color w:val="000000" w:themeColor="text1"/>
          <w:sz w:val="24"/>
        </w:rPr>
        <w:t>基于基金投资目标、投资范围、投资策略以及过往实际运作情况，本基金的债券资产预期整体偏向于中短久期利率债，综合考虑基准指数与产品定位和投资风格等的匹配度，同时兼顾考虑基准指数的表征性、认可度等，本基金基准债券部分的基准要素由“中债综合全价（总值）指数”调整为“中债</w:t>
      </w:r>
      <w:r>
        <w:rPr>
          <w:rFonts w:ascii="宋体" w:hAnsi="宋体" w:cs="宋体" w:hint="eastAsia"/>
          <w:color w:val="000000" w:themeColor="text1"/>
          <w:sz w:val="24"/>
        </w:rPr>
        <w:t>-</w:t>
      </w:r>
      <w:r>
        <w:rPr>
          <w:rFonts w:ascii="宋体" w:hAnsi="宋体" w:cs="宋体" w:hint="eastAsia"/>
          <w:color w:val="000000" w:themeColor="text1"/>
          <w:sz w:val="24"/>
        </w:rPr>
        <w:t>国债总全价</w:t>
      </w:r>
      <w:r>
        <w:rPr>
          <w:rFonts w:ascii="宋体" w:hAnsi="宋体" w:cs="宋体" w:hint="eastAsia"/>
          <w:color w:val="000000" w:themeColor="text1"/>
          <w:sz w:val="24"/>
        </w:rPr>
        <w:t>(1-3</w:t>
      </w:r>
      <w:r>
        <w:rPr>
          <w:rFonts w:ascii="宋体" w:hAnsi="宋体" w:cs="宋体" w:hint="eastAsia"/>
          <w:color w:val="000000" w:themeColor="text1"/>
          <w:sz w:val="24"/>
        </w:rPr>
        <w:t>年</w:t>
      </w:r>
      <w:r>
        <w:rPr>
          <w:rFonts w:ascii="宋体" w:hAnsi="宋体" w:cs="宋体" w:hint="eastAsia"/>
          <w:color w:val="000000" w:themeColor="text1"/>
          <w:sz w:val="24"/>
        </w:rPr>
        <w:t>)</w:t>
      </w:r>
      <w:r>
        <w:rPr>
          <w:rFonts w:ascii="宋体" w:hAnsi="宋体" w:cs="宋体" w:hint="eastAsia"/>
          <w:color w:val="000000" w:themeColor="text1"/>
          <w:sz w:val="24"/>
        </w:rPr>
        <w:t>指</w:t>
      </w:r>
      <w:r>
        <w:rPr>
          <w:rFonts w:ascii="宋体" w:hAnsi="宋体" w:cs="宋体" w:hint="eastAsia"/>
          <w:color w:val="000000" w:themeColor="text1"/>
          <w:sz w:val="24"/>
        </w:rPr>
        <w:t>数”。原基准债券部分的基准要素“中债综合全价（总值）指数”</w:t>
      </w:r>
      <w:r>
        <w:rPr>
          <w:rFonts w:ascii="宋体" w:hAnsi="宋体" w:cs="宋体"/>
          <w:color w:val="000000" w:themeColor="text1"/>
          <w:sz w:val="24"/>
        </w:rPr>
        <w:t>由在境内公开发行且上市流通的国债、政策性银行债券、商业银行债券、中期票据、短期融资券、企业债、公司债等成份券组成，反映境内人民币债券市场整体表现。</w:t>
      </w:r>
      <w:r>
        <w:rPr>
          <w:rFonts w:ascii="宋体" w:hAnsi="宋体" w:cs="宋体" w:hint="eastAsia"/>
          <w:color w:val="000000" w:themeColor="text1"/>
          <w:sz w:val="24"/>
        </w:rPr>
        <w:t>调整后的债券基准要素“中债</w:t>
      </w:r>
      <w:r>
        <w:rPr>
          <w:rFonts w:ascii="宋体" w:hAnsi="宋体" w:cs="宋体" w:hint="eastAsia"/>
          <w:color w:val="000000" w:themeColor="text1"/>
          <w:sz w:val="24"/>
        </w:rPr>
        <w:t>-</w:t>
      </w:r>
      <w:r>
        <w:rPr>
          <w:rFonts w:ascii="宋体" w:hAnsi="宋体" w:cs="宋体" w:hint="eastAsia"/>
          <w:color w:val="000000" w:themeColor="text1"/>
          <w:sz w:val="24"/>
        </w:rPr>
        <w:t>国债总全价</w:t>
      </w:r>
      <w:r>
        <w:rPr>
          <w:rFonts w:ascii="宋体" w:hAnsi="宋体" w:cs="宋体" w:hint="eastAsia"/>
          <w:color w:val="000000" w:themeColor="text1"/>
          <w:sz w:val="24"/>
        </w:rPr>
        <w:t>(1-3</w:t>
      </w:r>
      <w:r>
        <w:rPr>
          <w:rFonts w:ascii="宋体" w:hAnsi="宋体" w:cs="宋体" w:hint="eastAsia"/>
          <w:color w:val="000000" w:themeColor="text1"/>
          <w:sz w:val="24"/>
        </w:rPr>
        <w:t>年</w:t>
      </w:r>
      <w:r>
        <w:rPr>
          <w:rFonts w:ascii="宋体" w:hAnsi="宋体" w:cs="宋体" w:hint="eastAsia"/>
          <w:color w:val="000000" w:themeColor="text1"/>
          <w:sz w:val="24"/>
        </w:rPr>
        <w:t>)</w:t>
      </w:r>
      <w:r>
        <w:rPr>
          <w:rFonts w:ascii="宋体" w:hAnsi="宋体" w:cs="宋体" w:hint="eastAsia"/>
          <w:color w:val="000000" w:themeColor="text1"/>
          <w:sz w:val="24"/>
        </w:rPr>
        <w:t>指数”隶属于中债</w:t>
      </w:r>
      <w:r>
        <w:rPr>
          <w:rFonts w:ascii="宋体" w:hAnsi="宋体" w:cs="宋体" w:hint="eastAsia"/>
          <w:color w:val="000000" w:themeColor="text1"/>
          <w:sz w:val="24"/>
        </w:rPr>
        <w:t>-</w:t>
      </w:r>
      <w:r>
        <w:rPr>
          <w:rFonts w:ascii="宋体" w:hAnsi="宋体" w:cs="宋体" w:hint="eastAsia"/>
          <w:color w:val="000000" w:themeColor="text1"/>
          <w:sz w:val="24"/>
        </w:rPr>
        <w:t>国债总指数，该指数成分券由在境内公开发行且上市流通、债券待偿期限在</w:t>
      </w:r>
      <w:r>
        <w:rPr>
          <w:rFonts w:ascii="宋体" w:hAnsi="宋体" w:cs="宋体" w:hint="eastAsia"/>
          <w:color w:val="000000" w:themeColor="text1"/>
          <w:sz w:val="24"/>
        </w:rPr>
        <w:t>1-3</w:t>
      </w:r>
      <w:r>
        <w:rPr>
          <w:rFonts w:ascii="宋体" w:hAnsi="宋体" w:cs="宋体" w:hint="eastAsia"/>
          <w:color w:val="000000" w:themeColor="text1"/>
          <w:sz w:val="24"/>
        </w:rPr>
        <w:t>年（含</w:t>
      </w:r>
      <w:r>
        <w:rPr>
          <w:rFonts w:ascii="宋体" w:hAnsi="宋体" w:cs="宋体" w:hint="eastAsia"/>
          <w:color w:val="000000" w:themeColor="text1"/>
          <w:sz w:val="24"/>
        </w:rPr>
        <w:t>1</w:t>
      </w:r>
      <w:r>
        <w:rPr>
          <w:rFonts w:ascii="宋体" w:hAnsi="宋体" w:cs="宋体" w:hint="eastAsia"/>
          <w:color w:val="000000" w:themeColor="text1"/>
          <w:sz w:val="24"/>
        </w:rPr>
        <w:t>年）的记账式国债组成，反映中短期限国债的整体价格走势及变动趋势，更适合作为本基金债券部分的业绩比较基准要素。</w:t>
      </w:r>
    </w:p>
    <w:p w:rsidR="00210DA2" w:rsidRDefault="00822F27" w:rsidP="00822F27">
      <w:pPr>
        <w:spacing w:line="360" w:lineRule="auto"/>
        <w:ind w:firstLineChars="200" w:firstLine="482"/>
        <w:jc w:val="left"/>
        <w:rPr>
          <w:rFonts w:ascii="宋体" w:hAnsi="宋体" w:cs="宋体"/>
          <w:color w:val="000000" w:themeColor="text1"/>
          <w:sz w:val="24"/>
        </w:rPr>
      </w:pPr>
      <w:r>
        <w:rPr>
          <w:rFonts w:ascii="宋体" w:hAnsi="宋体" w:cs="宋体" w:hint="eastAsia"/>
          <w:b/>
          <w:bCs/>
          <w:color w:val="000000" w:themeColor="text1"/>
          <w:sz w:val="24"/>
        </w:rPr>
        <w:t>业绩比较基准要素的权重设置方面，</w:t>
      </w:r>
      <w:r>
        <w:rPr>
          <w:rFonts w:ascii="宋体" w:hAnsi="宋体" w:cs="宋体" w:hint="eastAsia"/>
          <w:color w:val="000000" w:themeColor="text1"/>
          <w:sz w:val="24"/>
        </w:rPr>
        <w:t>基于本基金各类资产</w:t>
      </w:r>
      <w:r>
        <w:rPr>
          <w:rFonts w:ascii="宋体" w:hAnsi="宋体" w:cs="宋体" w:hint="eastAsia"/>
          <w:color w:val="000000" w:themeColor="text1"/>
          <w:sz w:val="24"/>
        </w:rPr>
        <w:t>比例的投资比例限制，结合本基金投资组合历史的资产配置比例情况以及预期的中长期资产配置比例中枢，对本基金各业绩比较基准要素的权重进行了调整，将基准中</w:t>
      </w:r>
      <w:r>
        <w:rPr>
          <w:rFonts w:ascii="宋体" w:hAnsi="宋体" w:cs="宋体" w:hint="eastAsia"/>
          <w:color w:val="000000" w:themeColor="text1"/>
          <w:sz w:val="24"/>
        </w:rPr>
        <w:t>A</w:t>
      </w:r>
      <w:r>
        <w:rPr>
          <w:rFonts w:ascii="宋体" w:hAnsi="宋体" w:cs="宋体" w:hint="eastAsia"/>
          <w:color w:val="000000" w:themeColor="text1"/>
          <w:sz w:val="24"/>
        </w:rPr>
        <w:t>股股票所对应的基准要素权重由</w:t>
      </w:r>
      <w:r>
        <w:rPr>
          <w:rFonts w:ascii="宋体" w:hAnsi="宋体" w:cs="宋体" w:hint="eastAsia"/>
          <w:color w:val="000000" w:themeColor="text1"/>
          <w:sz w:val="24"/>
        </w:rPr>
        <w:t>70%</w:t>
      </w:r>
      <w:r>
        <w:rPr>
          <w:rFonts w:ascii="宋体" w:hAnsi="宋体" w:cs="宋体" w:hint="eastAsia"/>
          <w:color w:val="000000" w:themeColor="text1"/>
          <w:sz w:val="24"/>
        </w:rPr>
        <w:t>调整为</w:t>
      </w:r>
      <w:r>
        <w:rPr>
          <w:rFonts w:ascii="宋体" w:hAnsi="宋体" w:cs="宋体" w:hint="eastAsia"/>
          <w:color w:val="000000" w:themeColor="text1"/>
          <w:sz w:val="24"/>
        </w:rPr>
        <w:t>75%</w:t>
      </w:r>
      <w:r>
        <w:rPr>
          <w:rFonts w:ascii="宋体" w:hAnsi="宋体" w:cs="宋体" w:hint="eastAsia"/>
          <w:color w:val="000000" w:themeColor="text1"/>
          <w:sz w:val="24"/>
        </w:rPr>
        <w:t>，将基准中港股股票所对应的基准要素权重由</w:t>
      </w:r>
      <w:r>
        <w:rPr>
          <w:rFonts w:ascii="宋体" w:hAnsi="宋体" w:cs="宋体" w:hint="eastAsia"/>
          <w:color w:val="000000" w:themeColor="text1"/>
          <w:sz w:val="24"/>
        </w:rPr>
        <w:t>10%</w:t>
      </w:r>
      <w:r>
        <w:rPr>
          <w:rFonts w:ascii="宋体" w:hAnsi="宋体" w:cs="宋体" w:hint="eastAsia"/>
          <w:color w:val="000000" w:themeColor="text1"/>
          <w:sz w:val="24"/>
        </w:rPr>
        <w:t>调整为</w:t>
      </w:r>
      <w:r>
        <w:rPr>
          <w:rFonts w:ascii="宋体" w:hAnsi="宋体" w:cs="宋体" w:hint="eastAsia"/>
          <w:color w:val="000000" w:themeColor="text1"/>
          <w:sz w:val="24"/>
        </w:rPr>
        <w:t>5%</w:t>
      </w:r>
      <w:r>
        <w:rPr>
          <w:rFonts w:ascii="宋体" w:hAnsi="宋体" w:cs="宋体" w:hint="eastAsia"/>
          <w:color w:val="000000" w:themeColor="text1"/>
          <w:sz w:val="24"/>
        </w:rPr>
        <w:t>，基准中债券资产所对应的基准要素权重保持</w:t>
      </w:r>
      <w:r>
        <w:rPr>
          <w:rFonts w:ascii="宋体" w:hAnsi="宋体" w:cs="宋体" w:hint="eastAsia"/>
          <w:color w:val="000000" w:themeColor="text1"/>
          <w:sz w:val="24"/>
        </w:rPr>
        <w:t>20%</w:t>
      </w:r>
      <w:r>
        <w:rPr>
          <w:rFonts w:ascii="宋体" w:hAnsi="宋体" w:cs="宋体" w:hint="eastAsia"/>
          <w:color w:val="000000" w:themeColor="text1"/>
          <w:sz w:val="24"/>
        </w:rPr>
        <w:t>不变，调整后的新要素权重更符合基金所投资的资产类别过往实际运作情况。</w:t>
      </w:r>
    </w:p>
    <w:p w:rsidR="00210DA2" w:rsidRDefault="00822F27">
      <w:pPr>
        <w:spacing w:line="360" w:lineRule="auto"/>
        <w:ind w:leftChars="200" w:left="420"/>
        <w:jc w:val="left"/>
        <w:rPr>
          <w:rFonts w:ascii="宋体" w:hAnsi="宋体" w:cs="宋体"/>
          <w:b/>
          <w:bCs/>
          <w:color w:val="000000" w:themeColor="text1"/>
          <w:sz w:val="24"/>
        </w:rPr>
      </w:pPr>
      <w:r>
        <w:rPr>
          <w:rFonts w:ascii="宋体" w:hAnsi="宋体" w:cs="宋体" w:hint="eastAsia"/>
          <w:b/>
          <w:bCs/>
          <w:color w:val="000000" w:themeColor="text1"/>
          <w:sz w:val="24"/>
        </w:rPr>
        <w:t>（</w:t>
      </w:r>
      <w:r>
        <w:rPr>
          <w:rFonts w:ascii="宋体" w:hAnsi="宋体" w:cs="宋体" w:hint="eastAsia"/>
          <w:b/>
          <w:bCs/>
          <w:color w:val="000000" w:themeColor="text1"/>
          <w:sz w:val="24"/>
        </w:rPr>
        <w:t>2</w:t>
      </w:r>
      <w:r>
        <w:rPr>
          <w:rFonts w:ascii="宋体" w:hAnsi="宋体" w:cs="宋体" w:hint="eastAsia"/>
          <w:b/>
          <w:bCs/>
          <w:color w:val="000000" w:themeColor="text1"/>
          <w:sz w:val="24"/>
        </w:rPr>
        <w:t>）相关影响说明</w:t>
      </w:r>
    </w:p>
    <w:p w:rsidR="00210DA2" w:rsidRDefault="00822F27">
      <w:pPr>
        <w:adjustRightInd w:val="0"/>
        <w:snapToGrid w:val="0"/>
        <w:spacing w:line="360" w:lineRule="auto"/>
        <w:ind w:right="240" w:firstLine="480"/>
        <w:jc w:val="left"/>
        <w:rPr>
          <w:rFonts w:ascii="宋体" w:hAnsi="宋体" w:cs="宋体"/>
          <w:color w:val="000000" w:themeColor="text1"/>
          <w:sz w:val="24"/>
        </w:rPr>
      </w:pPr>
      <w:r>
        <w:rPr>
          <w:rFonts w:ascii="宋体" w:hAnsi="宋体" w:cs="宋体" w:hint="eastAsia"/>
          <w:color w:val="000000" w:themeColor="text1"/>
          <w:sz w:val="24"/>
        </w:rPr>
        <w:t>本次业绩比较基准变更旨在更科学、准确地表征本基金的投资风格，未改变基金份额持有人的权利义务，不改变本基金的投资目标、投资范围、</w:t>
      </w:r>
      <w:r>
        <w:rPr>
          <w:rFonts w:ascii="宋体" w:hAnsi="宋体" w:cs="宋体" w:hint="eastAsia"/>
          <w:color w:val="000000" w:themeColor="text1"/>
          <w:sz w:val="24"/>
        </w:rPr>
        <w:t>投资策略及风险收益特征，基金管理人的投资运作不会因本次基准调整发生实质性变化，仍将严格按照《基金合同》约定开展投资管理工作，对基金份额持有人利益无实质性不利影响。</w:t>
      </w:r>
    </w:p>
    <w:p w:rsidR="00210DA2" w:rsidRDefault="00822F27">
      <w:pPr>
        <w:widowControl/>
        <w:spacing w:line="360" w:lineRule="auto"/>
        <w:jc w:val="left"/>
        <w:rPr>
          <w:rFonts w:ascii="宋体" w:hAnsi="宋体" w:cs="宋体"/>
          <w:color w:val="000000" w:themeColor="text1"/>
          <w:sz w:val="24"/>
        </w:rPr>
      </w:pPr>
      <w:r>
        <w:rPr>
          <w:rFonts w:ascii="宋体" w:hAnsi="宋体" w:cs="宋体" w:hint="eastAsia"/>
          <w:color w:val="000000" w:themeColor="text1"/>
          <w:sz w:val="24"/>
        </w:rPr>
        <w:br w:type="page"/>
      </w:r>
    </w:p>
    <w:p w:rsidR="00210DA2" w:rsidRDefault="00822F27">
      <w:pPr>
        <w:spacing w:line="360" w:lineRule="auto"/>
        <w:ind w:leftChars="200" w:left="420"/>
        <w:jc w:val="left"/>
        <w:rPr>
          <w:rFonts w:ascii="宋体" w:hAnsi="宋体" w:cs="宋体"/>
          <w:b/>
          <w:bCs/>
          <w:color w:val="000000" w:themeColor="text1"/>
          <w:sz w:val="24"/>
        </w:rPr>
      </w:pPr>
      <w:r>
        <w:rPr>
          <w:rFonts w:ascii="宋体" w:hAnsi="宋体" w:cs="宋体" w:hint="eastAsia"/>
          <w:b/>
          <w:bCs/>
          <w:color w:val="000000" w:themeColor="text1"/>
          <w:sz w:val="24"/>
        </w:rPr>
        <w:t>10</w:t>
      </w:r>
      <w:r>
        <w:rPr>
          <w:rFonts w:ascii="宋体" w:hAnsi="宋体" w:cs="宋体" w:hint="eastAsia"/>
          <w:b/>
          <w:bCs/>
          <w:color w:val="000000" w:themeColor="text1"/>
          <w:sz w:val="24"/>
        </w:rPr>
        <w:t>、大成锐见未来混合型证券投资基金</w:t>
      </w:r>
    </w:p>
    <w:p w:rsidR="00210DA2" w:rsidRDefault="00822F27">
      <w:pPr>
        <w:spacing w:line="360" w:lineRule="auto"/>
        <w:ind w:leftChars="200" w:left="420"/>
        <w:jc w:val="left"/>
        <w:rPr>
          <w:rFonts w:ascii="宋体" w:hAnsi="宋体" w:cs="宋体"/>
          <w:b/>
          <w:bCs/>
          <w:color w:val="000000" w:themeColor="text1"/>
          <w:sz w:val="24"/>
        </w:rPr>
      </w:pPr>
      <w:r>
        <w:rPr>
          <w:rFonts w:ascii="宋体" w:hAnsi="宋体" w:cs="宋体" w:hint="eastAsia"/>
          <w:b/>
          <w:bCs/>
          <w:color w:val="000000" w:themeColor="text1"/>
          <w:sz w:val="24"/>
        </w:rPr>
        <w:t>（</w:t>
      </w:r>
      <w:r>
        <w:rPr>
          <w:rFonts w:ascii="宋体" w:hAnsi="宋体" w:cs="宋体" w:hint="eastAsia"/>
          <w:b/>
          <w:bCs/>
          <w:color w:val="000000" w:themeColor="text1"/>
          <w:sz w:val="24"/>
        </w:rPr>
        <w:t>1</w:t>
      </w:r>
      <w:r>
        <w:rPr>
          <w:rFonts w:ascii="宋体" w:hAnsi="宋体" w:cs="宋体" w:hint="eastAsia"/>
          <w:b/>
          <w:bCs/>
          <w:color w:val="000000" w:themeColor="text1"/>
          <w:sz w:val="24"/>
        </w:rPr>
        <w:t>）业绩比较基准变更原因及差异说明</w:t>
      </w:r>
    </w:p>
    <w:p w:rsidR="00210DA2" w:rsidRDefault="00822F27">
      <w:pPr>
        <w:spacing w:line="360" w:lineRule="auto"/>
        <w:ind w:firstLineChars="200" w:firstLine="480"/>
        <w:jc w:val="left"/>
        <w:rPr>
          <w:rFonts w:ascii="宋体" w:hAnsi="宋体" w:cs="宋体"/>
          <w:color w:val="000000" w:themeColor="text1"/>
          <w:sz w:val="24"/>
        </w:rPr>
      </w:pPr>
      <w:r>
        <w:rPr>
          <w:rFonts w:ascii="宋体" w:hAnsi="宋体" w:cs="宋体" w:hint="eastAsia"/>
          <w:color w:val="000000" w:themeColor="text1"/>
          <w:sz w:val="24"/>
        </w:rPr>
        <w:t>为了更科学、准确地体现本基金的投资风格，根据本基金的投资目标、投资范围、投资策略及投资比例限制等约定，并结合本基金投资组合历史的资产配置比例、股票特征、行业分布特点、债券投资情况等，本基金业绩比较基准由“沪深</w:t>
      </w:r>
      <w:r>
        <w:rPr>
          <w:rFonts w:ascii="宋体" w:hAnsi="宋体" w:cs="宋体" w:hint="eastAsia"/>
          <w:color w:val="000000" w:themeColor="text1"/>
          <w:sz w:val="24"/>
        </w:rPr>
        <w:t>300</w:t>
      </w:r>
      <w:r>
        <w:rPr>
          <w:rFonts w:ascii="宋体" w:hAnsi="宋体" w:cs="宋体" w:hint="eastAsia"/>
          <w:color w:val="000000" w:themeColor="text1"/>
          <w:sz w:val="24"/>
        </w:rPr>
        <w:t>指数收益率</w:t>
      </w:r>
      <w:r>
        <w:rPr>
          <w:rFonts w:ascii="宋体" w:hAnsi="宋体" w:cs="宋体" w:hint="eastAsia"/>
          <w:color w:val="000000" w:themeColor="text1"/>
          <w:sz w:val="24"/>
        </w:rPr>
        <w:t>*70%+</w:t>
      </w:r>
      <w:r>
        <w:rPr>
          <w:rFonts w:ascii="宋体" w:hAnsi="宋体" w:cs="宋体" w:hint="eastAsia"/>
          <w:color w:val="000000" w:themeColor="text1"/>
          <w:sz w:val="24"/>
        </w:rPr>
        <w:t>恒生指数收益率（使用估值汇率调整）</w:t>
      </w:r>
      <w:r>
        <w:rPr>
          <w:rFonts w:ascii="宋体" w:hAnsi="宋体" w:cs="宋体" w:hint="eastAsia"/>
          <w:color w:val="000000" w:themeColor="text1"/>
          <w:sz w:val="24"/>
        </w:rPr>
        <w:t>*10%+</w:t>
      </w:r>
      <w:r>
        <w:rPr>
          <w:rFonts w:ascii="宋体" w:hAnsi="宋体" w:cs="宋体" w:hint="eastAsia"/>
          <w:color w:val="000000" w:themeColor="text1"/>
          <w:sz w:val="24"/>
        </w:rPr>
        <w:t>中债综合全价（总值）指数收益率</w:t>
      </w:r>
      <w:r>
        <w:rPr>
          <w:rFonts w:ascii="宋体" w:hAnsi="宋体" w:cs="宋体" w:hint="eastAsia"/>
          <w:color w:val="000000" w:themeColor="text1"/>
          <w:sz w:val="24"/>
        </w:rPr>
        <w:t>*20%</w:t>
      </w:r>
      <w:r>
        <w:rPr>
          <w:rFonts w:ascii="宋体" w:hAnsi="宋体" w:cs="宋体" w:hint="eastAsia"/>
          <w:color w:val="000000" w:themeColor="text1"/>
          <w:sz w:val="24"/>
        </w:rPr>
        <w:t>”调整为“中证</w:t>
      </w:r>
      <w:r>
        <w:rPr>
          <w:rFonts w:ascii="宋体" w:hAnsi="宋体" w:cs="宋体" w:hint="eastAsia"/>
          <w:color w:val="000000" w:themeColor="text1"/>
          <w:sz w:val="24"/>
        </w:rPr>
        <w:t>800</w:t>
      </w:r>
      <w:r>
        <w:rPr>
          <w:rFonts w:ascii="宋体" w:hAnsi="宋体" w:cs="宋体" w:hint="eastAsia"/>
          <w:color w:val="000000" w:themeColor="text1"/>
          <w:sz w:val="24"/>
        </w:rPr>
        <w:t>指数收益率</w:t>
      </w:r>
      <w:r>
        <w:rPr>
          <w:rFonts w:ascii="宋体" w:hAnsi="宋体" w:cs="宋体" w:hint="eastAsia"/>
          <w:color w:val="000000" w:themeColor="text1"/>
          <w:sz w:val="24"/>
        </w:rPr>
        <w:t>*70%+</w:t>
      </w:r>
      <w:r>
        <w:rPr>
          <w:rFonts w:ascii="宋体" w:hAnsi="宋体" w:cs="宋体" w:hint="eastAsia"/>
          <w:color w:val="000000" w:themeColor="text1"/>
          <w:sz w:val="24"/>
        </w:rPr>
        <w:t>恒生指数收益率</w:t>
      </w:r>
      <w:r>
        <w:rPr>
          <w:rFonts w:ascii="宋体" w:hAnsi="宋体" w:cs="宋体" w:hint="eastAsia"/>
          <w:color w:val="000000" w:themeColor="text1"/>
          <w:sz w:val="24"/>
        </w:rPr>
        <w:t>*10%+</w:t>
      </w:r>
      <w:r>
        <w:rPr>
          <w:rFonts w:ascii="宋体" w:hAnsi="宋体" w:cs="宋体" w:hint="eastAsia"/>
          <w:color w:val="000000" w:themeColor="text1"/>
          <w:sz w:val="24"/>
        </w:rPr>
        <w:t>中债</w:t>
      </w:r>
      <w:r>
        <w:rPr>
          <w:rFonts w:ascii="宋体" w:hAnsi="宋体" w:cs="宋体" w:hint="eastAsia"/>
          <w:color w:val="000000" w:themeColor="text1"/>
          <w:sz w:val="24"/>
        </w:rPr>
        <w:t>-</w:t>
      </w:r>
      <w:r>
        <w:rPr>
          <w:rFonts w:ascii="宋体" w:hAnsi="宋体" w:cs="宋体" w:hint="eastAsia"/>
          <w:color w:val="000000" w:themeColor="text1"/>
          <w:sz w:val="24"/>
        </w:rPr>
        <w:t>国债总全价</w:t>
      </w:r>
      <w:r>
        <w:rPr>
          <w:rFonts w:ascii="宋体" w:hAnsi="宋体" w:cs="宋体" w:hint="eastAsia"/>
          <w:color w:val="000000" w:themeColor="text1"/>
          <w:sz w:val="24"/>
        </w:rPr>
        <w:t>(1-3</w:t>
      </w:r>
      <w:r>
        <w:rPr>
          <w:rFonts w:ascii="宋体" w:hAnsi="宋体" w:cs="宋体" w:hint="eastAsia"/>
          <w:color w:val="000000" w:themeColor="text1"/>
          <w:sz w:val="24"/>
        </w:rPr>
        <w:t>年</w:t>
      </w:r>
      <w:r>
        <w:rPr>
          <w:rFonts w:ascii="宋体" w:hAnsi="宋体" w:cs="宋体" w:hint="eastAsia"/>
          <w:color w:val="000000" w:themeColor="text1"/>
          <w:sz w:val="24"/>
        </w:rPr>
        <w:t>)</w:t>
      </w:r>
      <w:r>
        <w:rPr>
          <w:rFonts w:ascii="宋体" w:hAnsi="宋体" w:cs="宋体" w:hint="eastAsia"/>
          <w:color w:val="000000" w:themeColor="text1"/>
          <w:sz w:val="24"/>
        </w:rPr>
        <w:t>指数收益率</w:t>
      </w:r>
      <w:r>
        <w:rPr>
          <w:rFonts w:ascii="宋体" w:hAnsi="宋体" w:cs="宋体" w:hint="eastAsia"/>
          <w:color w:val="000000" w:themeColor="text1"/>
          <w:sz w:val="24"/>
        </w:rPr>
        <w:t>*20%</w:t>
      </w:r>
      <w:r>
        <w:rPr>
          <w:rFonts w:ascii="宋体" w:hAnsi="宋体" w:cs="宋体" w:hint="eastAsia"/>
          <w:color w:val="000000" w:themeColor="text1"/>
          <w:sz w:val="24"/>
        </w:rPr>
        <w:t>”。</w:t>
      </w:r>
    </w:p>
    <w:p w:rsidR="00210DA2" w:rsidRDefault="00822F27" w:rsidP="00822F27">
      <w:pPr>
        <w:spacing w:line="360" w:lineRule="auto"/>
        <w:ind w:firstLineChars="200" w:firstLine="482"/>
        <w:jc w:val="left"/>
        <w:rPr>
          <w:rFonts w:ascii="宋体" w:hAnsi="宋体" w:cs="宋体"/>
          <w:color w:val="000000" w:themeColor="text1"/>
          <w:sz w:val="24"/>
        </w:rPr>
      </w:pPr>
      <w:r>
        <w:rPr>
          <w:rFonts w:ascii="宋体" w:hAnsi="宋体" w:cs="宋体" w:hint="eastAsia"/>
          <w:b/>
          <w:bCs/>
          <w:color w:val="000000" w:themeColor="text1"/>
          <w:sz w:val="24"/>
        </w:rPr>
        <w:t>业绩比较基准要素的</w:t>
      </w:r>
      <w:r>
        <w:rPr>
          <w:rFonts w:ascii="宋体" w:hAnsi="宋体" w:cs="宋体" w:hint="eastAsia"/>
          <w:b/>
          <w:bCs/>
          <w:color w:val="000000" w:themeColor="text1"/>
          <w:sz w:val="24"/>
        </w:rPr>
        <w:t>A</w:t>
      </w:r>
      <w:r>
        <w:rPr>
          <w:rFonts w:ascii="宋体" w:hAnsi="宋体" w:cs="宋体" w:hint="eastAsia"/>
          <w:b/>
          <w:bCs/>
          <w:color w:val="000000" w:themeColor="text1"/>
          <w:sz w:val="24"/>
        </w:rPr>
        <w:t>股股票部分方面，</w:t>
      </w:r>
      <w:r>
        <w:rPr>
          <w:rFonts w:ascii="宋体" w:hAnsi="宋体" w:cs="宋体" w:hint="eastAsia"/>
          <w:color w:val="000000" w:themeColor="text1"/>
          <w:sz w:val="24"/>
        </w:rPr>
        <w:t>本基金为全市场选股策略基金，综合考虑基准指数</w:t>
      </w:r>
      <w:r>
        <w:rPr>
          <w:rFonts w:ascii="宋体" w:hAnsi="宋体" w:cs="宋体" w:hint="eastAsia"/>
          <w:color w:val="000000" w:themeColor="text1"/>
          <w:sz w:val="24"/>
        </w:rPr>
        <w:t>与产品定位和投资风格等的匹配度，同时兼顾考虑基准指数的表征性、认可度，以及指数市值覆盖、风格特征、行业与个股分布等，本基金基准</w:t>
      </w:r>
      <w:r>
        <w:rPr>
          <w:rFonts w:ascii="宋体" w:hAnsi="宋体" w:cs="宋体" w:hint="eastAsia"/>
          <w:color w:val="000000" w:themeColor="text1"/>
          <w:sz w:val="24"/>
        </w:rPr>
        <w:t>A</w:t>
      </w:r>
      <w:r>
        <w:rPr>
          <w:rFonts w:ascii="宋体" w:hAnsi="宋体" w:cs="宋体" w:hint="eastAsia"/>
          <w:color w:val="000000" w:themeColor="text1"/>
          <w:sz w:val="24"/>
        </w:rPr>
        <w:t>股股票部分的基准要素由“沪深</w:t>
      </w:r>
      <w:r>
        <w:rPr>
          <w:rFonts w:ascii="宋体" w:hAnsi="宋体" w:cs="宋体" w:hint="eastAsia"/>
          <w:color w:val="000000" w:themeColor="text1"/>
          <w:sz w:val="24"/>
        </w:rPr>
        <w:t>300</w:t>
      </w:r>
      <w:r>
        <w:rPr>
          <w:rFonts w:ascii="宋体" w:hAnsi="宋体" w:cs="宋体" w:hint="eastAsia"/>
          <w:color w:val="000000" w:themeColor="text1"/>
          <w:sz w:val="24"/>
        </w:rPr>
        <w:t>指数”调整为“中证</w:t>
      </w:r>
      <w:r>
        <w:rPr>
          <w:rFonts w:ascii="宋体" w:hAnsi="宋体" w:cs="宋体" w:hint="eastAsia"/>
          <w:color w:val="000000" w:themeColor="text1"/>
          <w:sz w:val="24"/>
        </w:rPr>
        <w:t>800</w:t>
      </w:r>
      <w:r>
        <w:rPr>
          <w:rFonts w:ascii="宋体" w:hAnsi="宋体" w:cs="宋体" w:hint="eastAsia"/>
          <w:color w:val="000000" w:themeColor="text1"/>
          <w:sz w:val="24"/>
        </w:rPr>
        <w:t>指数”。原基准</w:t>
      </w:r>
      <w:r>
        <w:rPr>
          <w:rFonts w:ascii="宋体" w:hAnsi="宋体" w:cs="宋体" w:hint="eastAsia"/>
          <w:color w:val="000000" w:themeColor="text1"/>
          <w:sz w:val="24"/>
        </w:rPr>
        <w:t>A</w:t>
      </w:r>
      <w:r>
        <w:rPr>
          <w:rFonts w:ascii="宋体" w:hAnsi="宋体" w:cs="宋体" w:hint="eastAsia"/>
          <w:color w:val="000000" w:themeColor="text1"/>
          <w:sz w:val="24"/>
        </w:rPr>
        <w:t>股股票部分的基准要素“沪深</w:t>
      </w:r>
      <w:r>
        <w:rPr>
          <w:rFonts w:ascii="宋体" w:hAnsi="宋体" w:cs="宋体" w:hint="eastAsia"/>
          <w:color w:val="000000" w:themeColor="text1"/>
          <w:sz w:val="24"/>
        </w:rPr>
        <w:t>300</w:t>
      </w:r>
      <w:r>
        <w:rPr>
          <w:rFonts w:ascii="宋体" w:hAnsi="宋体" w:cs="宋体" w:hint="eastAsia"/>
          <w:color w:val="000000" w:themeColor="text1"/>
          <w:sz w:val="24"/>
        </w:rPr>
        <w:t>指数”</w:t>
      </w:r>
      <w:r>
        <w:rPr>
          <w:rFonts w:ascii="宋体" w:hAnsi="宋体" w:cs="宋体" w:hint="eastAsia"/>
          <w:bCs/>
          <w:color w:val="000000" w:themeColor="text1"/>
          <w:sz w:val="24"/>
        </w:rPr>
        <w:t>由沪深市场中规模大、流动性好的最具代表性的</w:t>
      </w:r>
      <w:r>
        <w:rPr>
          <w:rFonts w:ascii="宋体" w:hAnsi="宋体" w:cs="宋体" w:hint="eastAsia"/>
          <w:bCs/>
          <w:color w:val="000000" w:themeColor="text1"/>
          <w:sz w:val="24"/>
        </w:rPr>
        <w:t>300</w:t>
      </w:r>
      <w:r>
        <w:rPr>
          <w:rFonts w:ascii="宋体" w:hAnsi="宋体" w:cs="宋体" w:hint="eastAsia"/>
          <w:bCs/>
          <w:color w:val="000000" w:themeColor="text1"/>
          <w:sz w:val="24"/>
        </w:rPr>
        <w:t>只证券组成，以反映沪深市场上市公司证券的整体表现</w:t>
      </w:r>
      <w:r>
        <w:rPr>
          <w:rFonts w:ascii="宋体" w:hAnsi="宋体" w:cs="宋体" w:hint="eastAsia"/>
          <w:color w:val="000000" w:themeColor="text1"/>
          <w:sz w:val="24"/>
        </w:rPr>
        <w:t>。调整后的</w:t>
      </w:r>
      <w:r>
        <w:rPr>
          <w:rFonts w:ascii="宋体" w:hAnsi="宋体" w:cs="宋体" w:hint="eastAsia"/>
          <w:color w:val="000000" w:themeColor="text1"/>
          <w:sz w:val="24"/>
        </w:rPr>
        <w:t>A</w:t>
      </w:r>
      <w:r>
        <w:rPr>
          <w:rFonts w:ascii="宋体" w:hAnsi="宋体" w:cs="宋体" w:hint="eastAsia"/>
          <w:color w:val="000000" w:themeColor="text1"/>
          <w:sz w:val="24"/>
        </w:rPr>
        <w:t>股基准要素“中证</w:t>
      </w:r>
      <w:r>
        <w:rPr>
          <w:rFonts w:ascii="宋体" w:hAnsi="宋体" w:cs="宋体" w:hint="eastAsia"/>
          <w:color w:val="000000" w:themeColor="text1"/>
          <w:sz w:val="24"/>
        </w:rPr>
        <w:t>800</w:t>
      </w:r>
      <w:r>
        <w:rPr>
          <w:rFonts w:ascii="宋体" w:hAnsi="宋体" w:cs="宋体" w:hint="eastAsia"/>
          <w:color w:val="000000" w:themeColor="text1"/>
          <w:sz w:val="24"/>
        </w:rPr>
        <w:t>指数”</w:t>
      </w:r>
      <w:r>
        <w:rPr>
          <w:rFonts w:ascii="宋体" w:hAnsi="宋体" w:cs="宋体" w:hint="eastAsia"/>
          <w:bCs/>
          <w:color w:val="000000" w:themeColor="text1"/>
          <w:sz w:val="24"/>
        </w:rPr>
        <w:t>由中证</w:t>
      </w:r>
      <w:r>
        <w:rPr>
          <w:rFonts w:ascii="宋体" w:hAnsi="宋体" w:cs="宋体" w:hint="eastAsia"/>
          <w:bCs/>
          <w:color w:val="000000" w:themeColor="text1"/>
          <w:sz w:val="24"/>
        </w:rPr>
        <w:t>500</w:t>
      </w:r>
      <w:r>
        <w:rPr>
          <w:rFonts w:ascii="宋体" w:hAnsi="宋体" w:cs="宋体" w:hint="eastAsia"/>
          <w:bCs/>
          <w:color w:val="000000" w:themeColor="text1"/>
          <w:sz w:val="24"/>
        </w:rPr>
        <w:t>和沪深</w:t>
      </w:r>
      <w:r>
        <w:rPr>
          <w:rFonts w:ascii="宋体" w:hAnsi="宋体" w:cs="宋体" w:hint="eastAsia"/>
          <w:bCs/>
          <w:color w:val="000000" w:themeColor="text1"/>
          <w:sz w:val="24"/>
        </w:rPr>
        <w:t>300</w:t>
      </w:r>
      <w:r>
        <w:rPr>
          <w:rFonts w:ascii="宋体" w:hAnsi="宋体" w:cs="宋体" w:hint="eastAsia"/>
          <w:bCs/>
          <w:color w:val="000000" w:themeColor="text1"/>
          <w:sz w:val="24"/>
        </w:rPr>
        <w:t>指数成份股组成，综合反映中国</w:t>
      </w:r>
      <w:r>
        <w:rPr>
          <w:rFonts w:ascii="宋体" w:hAnsi="宋体" w:cs="宋体" w:hint="eastAsia"/>
          <w:bCs/>
          <w:color w:val="000000" w:themeColor="text1"/>
          <w:sz w:val="24"/>
        </w:rPr>
        <w:t>A</w:t>
      </w:r>
      <w:r>
        <w:rPr>
          <w:rFonts w:ascii="宋体" w:hAnsi="宋体" w:cs="宋体" w:hint="eastAsia"/>
          <w:bCs/>
          <w:color w:val="000000" w:themeColor="text1"/>
          <w:sz w:val="24"/>
        </w:rPr>
        <w:t>股市场大中小市值公司的股票价格表现，具有良好的市场代表性和市场影响力</w:t>
      </w:r>
      <w:r>
        <w:rPr>
          <w:rFonts w:ascii="宋体" w:hAnsi="宋体" w:cs="宋体" w:hint="eastAsia"/>
          <w:color w:val="000000" w:themeColor="text1"/>
          <w:sz w:val="24"/>
        </w:rPr>
        <w:t>，更适合作为本</w:t>
      </w:r>
      <w:r>
        <w:rPr>
          <w:rFonts w:ascii="宋体" w:hAnsi="宋体" w:cs="宋体" w:hint="eastAsia"/>
          <w:color w:val="000000" w:themeColor="text1"/>
          <w:sz w:val="24"/>
        </w:rPr>
        <w:t>基金</w:t>
      </w:r>
      <w:r>
        <w:rPr>
          <w:rFonts w:ascii="宋体" w:hAnsi="宋体" w:cs="宋体" w:hint="eastAsia"/>
          <w:color w:val="000000" w:themeColor="text1"/>
          <w:sz w:val="24"/>
        </w:rPr>
        <w:t>A</w:t>
      </w:r>
      <w:r>
        <w:rPr>
          <w:rFonts w:ascii="宋体" w:hAnsi="宋体" w:cs="宋体" w:hint="eastAsia"/>
          <w:color w:val="000000" w:themeColor="text1"/>
          <w:sz w:val="24"/>
        </w:rPr>
        <w:t>股股票部分的业绩比较基准要素。</w:t>
      </w:r>
    </w:p>
    <w:p w:rsidR="00210DA2" w:rsidRDefault="00822F27">
      <w:pPr>
        <w:spacing w:line="360" w:lineRule="auto"/>
        <w:ind w:firstLineChars="200" w:firstLine="480"/>
        <w:jc w:val="left"/>
        <w:rPr>
          <w:rFonts w:ascii="宋体" w:hAnsi="宋体" w:cs="宋体"/>
          <w:color w:val="000000" w:themeColor="text1"/>
          <w:sz w:val="24"/>
        </w:rPr>
      </w:pPr>
      <w:r>
        <w:rPr>
          <w:rFonts w:ascii="宋体" w:hAnsi="宋体" w:cs="宋体" w:hint="eastAsia"/>
          <w:color w:val="000000" w:themeColor="text1"/>
          <w:sz w:val="24"/>
        </w:rPr>
        <w:t>业绩比较基准要素的港股股票部分未做实质性调整，仅规范相关基准要素的表述方式。</w:t>
      </w:r>
    </w:p>
    <w:p w:rsidR="00210DA2" w:rsidRDefault="00822F27" w:rsidP="00822F27">
      <w:pPr>
        <w:spacing w:line="360" w:lineRule="auto"/>
        <w:ind w:firstLineChars="200" w:firstLine="482"/>
        <w:jc w:val="left"/>
        <w:rPr>
          <w:rFonts w:ascii="宋体" w:hAnsi="宋体" w:cs="宋体"/>
          <w:color w:val="000000" w:themeColor="text1"/>
          <w:sz w:val="24"/>
        </w:rPr>
      </w:pPr>
      <w:r>
        <w:rPr>
          <w:rFonts w:ascii="宋体" w:hAnsi="宋体" w:cs="宋体" w:hint="eastAsia"/>
          <w:b/>
          <w:bCs/>
          <w:color w:val="000000" w:themeColor="text1"/>
          <w:sz w:val="24"/>
        </w:rPr>
        <w:t>业绩比较基准要素的债券部分方面，</w:t>
      </w:r>
      <w:r>
        <w:rPr>
          <w:rFonts w:ascii="宋体" w:hAnsi="宋体" w:cs="宋体" w:hint="eastAsia"/>
          <w:color w:val="000000" w:themeColor="text1"/>
          <w:sz w:val="24"/>
        </w:rPr>
        <w:t>基于基金投资目标、投资范围、投资策略以及过往实际运作情况，本基金的债券资产预期整体偏向于中短久期利率债，综合考虑基准指数与产品定位和投资风格等的匹配度，同时兼顾考虑基准指数的表征性、认可度等，本基金基准债券部分的基准要素由“中债综合全价（总值）指数”调整为“中债</w:t>
      </w:r>
      <w:r>
        <w:rPr>
          <w:rFonts w:ascii="宋体" w:hAnsi="宋体" w:cs="宋体" w:hint="eastAsia"/>
          <w:color w:val="000000" w:themeColor="text1"/>
          <w:sz w:val="24"/>
        </w:rPr>
        <w:t>-</w:t>
      </w:r>
      <w:r>
        <w:rPr>
          <w:rFonts w:ascii="宋体" w:hAnsi="宋体" w:cs="宋体" w:hint="eastAsia"/>
          <w:color w:val="000000" w:themeColor="text1"/>
          <w:sz w:val="24"/>
        </w:rPr>
        <w:t>国债总全价</w:t>
      </w:r>
      <w:r>
        <w:rPr>
          <w:rFonts w:ascii="宋体" w:hAnsi="宋体" w:cs="宋体" w:hint="eastAsia"/>
          <w:color w:val="000000" w:themeColor="text1"/>
          <w:sz w:val="24"/>
        </w:rPr>
        <w:t>(1-3</w:t>
      </w:r>
      <w:r>
        <w:rPr>
          <w:rFonts w:ascii="宋体" w:hAnsi="宋体" w:cs="宋体" w:hint="eastAsia"/>
          <w:color w:val="000000" w:themeColor="text1"/>
          <w:sz w:val="24"/>
        </w:rPr>
        <w:t>年</w:t>
      </w:r>
      <w:r>
        <w:rPr>
          <w:rFonts w:ascii="宋体" w:hAnsi="宋体" w:cs="宋体" w:hint="eastAsia"/>
          <w:color w:val="000000" w:themeColor="text1"/>
          <w:sz w:val="24"/>
        </w:rPr>
        <w:t>)</w:t>
      </w:r>
      <w:r>
        <w:rPr>
          <w:rFonts w:ascii="宋体" w:hAnsi="宋体" w:cs="宋体" w:hint="eastAsia"/>
          <w:color w:val="000000" w:themeColor="text1"/>
          <w:sz w:val="24"/>
        </w:rPr>
        <w:t>指数”。原基准债券部分的基准要素“中债综合全价（总值）指数”</w:t>
      </w:r>
      <w:r>
        <w:rPr>
          <w:rFonts w:ascii="宋体" w:hAnsi="宋体" w:cs="宋体"/>
          <w:color w:val="000000" w:themeColor="text1"/>
          <w:sz w:val="24"/>
        </w:rPr>
        <w:t>由在境内公开发行且</w:t>
      </w:r>
      <w:r>
        <w:rPr>
          <w:rFonts w:ascii="宋体" w:hAnsi="宋体" w:cs="宋体"/>
          <w:color w:val="000000" w:themeColor="text1"/>
          <w:sz w:val="24"/>
        </w:rPr>
        <w:t>上市流通的国债、政策性银行债券、商业银行债券、中期票据、短期融资券、企业债、公司债等成份券组成，反映境内人民币债券市场整体表现。</w:t>
      </w:r>
      <w:r>
        <w:rPr>
          <w:rFonts w:ascii="宋体" w:hAnsi="宋体" w:cs="宋体" w:hint="eastAsia"/>
          <w:color w:val="000000" w:themeColor="text1"/>
          <w:sz w:val="24"/>
        </w:rPr>
        <w:t>调整后的债券基准要素“中债</w:t>
      </w:r>
      <w:r>
        <w:rPr>
          <w:rFonts w:ascii="宋体" w:hAnsi="宋体" w:cs="宋体" w:hint="eastAsia"/>
          <w:color w:val="000000" w:themeColor="text1"/>
          <w:sz w:val="24"/>
        </w:rPr>
        <w:t>-</w:t>
      </w:r>
      <w:r>
        <w:rPr>
          <w:rFonts w:ascii="宋体" w:hAnsi="宋体" w:cs="宋体" w:hint="eastAsia"/>
          <w:color w:val="000000" w:themeColor="text1"/>
          <w:sz w:val="24"/>
        </w:rPr>
        <w:t>国债总全价</w:t>
      </w:r>
      <w:r>
        <w:rPr>
          <w:rFonts w:ascii="宋体" w:hAnsi="宋体" w:cs="宋体" w:hint="eastAsia"/>
          <w:color w:val="000000" w:themeColor="text1"/>
          <w:sz w:val="24"/>
        </w:rPr>
        <w:t>(1-3</w:t>
      </w:r>
      <w:r>
        <w:rPr>
          <w:rFonts w:ascii="宋体" w:hAnsi="宋体" w:cs="宋体" w:hint="eastAsia"/>
          <w:color w:val="000000" w:themeColor="text1"/>
          <w:sz w:val="24"/>
        </w:rPr>
        <w:t>年</w:t>
      </w:r>
      <w:r>
        <w:rPr>
          <w:rFonts w:ascii="宋体" w:hAnsi="宋体" w:cs="宋体" w:hint="eastAsia"/>
          <w:color w:val="000000" w:themeColor="text1"/>
          <w:sz w:val="24"/>
        </w:rPr>
        <w:t>)</w:t>
      </w:r>
      <w:r>
        <w:rPr>
          <w:rFonts w:ascii="宋体" w:hAnsi="宋体" w:cs="宋体" w:hint="eastAsia"/>
          <w:color w:val="000000" w:themeColor="text1"/>
          <w:sz w:val="24"/>
        </w:rPr>
        <w:t>指数”隶属于中债</w:t>
      </w:r>
      <w:r>
        <w:rPr>
          <w:rFonts w:ascii="宋体" w:hAnsi="宋体" w:cs="宋体" w:hint="eastAsia"/>
          <w:color w:val="000000" w:themeColor="text1"/>
          <w:sz w:val="24"/>
        </w:rPr>
        <w:t>-</w:t>
      </w:r>
      <w:r>
        <w:rPr>
          <w:rFonts w:ascii="宋体" w:hAnsi="宋体" w:cs="宋体" w:hint="eastAsia"/>
          <w:color w:val="000000" w:themeColor="text1"/>
          <w:sz w:val="24"/>
        </w:rPr>
        <w:t>国债总指数，该指数成分券由在境内公开发行且上市流通、债券待偿期限在</w:t>
      </w:r>
      <w:r>
        <w:rPr>
          <w:rFonts w:ascii="宋体" w:hAnsi="宋体" w:cs="宋体" w:hint="eastAsia"/>
          <w:color w:val="000000" w:themeColor="text1"/>
          <w:sz w:val="24"/>
        </w:rPr>
        <w:t>1-3</w:t>
      </w:r>
      <w:r>
        <w:rPr>
          <w:rFonts w:ascii="宋体" w:hAnsi="宋体" w:cs="宋体" w:hint="eastAsia"/>
          <w:color w:val="000000" w:themeColor="text1"/>
          <w:sz w:val="24"/>
        </w:rPr>
        <w:t>年（含</w:t>
      </w:r>
      <w:r>
        <w:rPr>
          <w:rFonts w:ascii="宋体" w:hAnsi="宋体" w:cs="宋体" w:hint="eastAsia"/>
          <w:color w:val="000000" w:themeColor="text1"/>
          <w:sz w:val="24"/>
        </w:rPr>
        <w:t>1</w:t>
      </w:r>
      <w:r>
        <w:rPr>
          <w:rFonts w:ascii="宋体" w:hAnsi="宋体" w:cs="宋体" w:hint="eastAsia"/>
          <w:color w:val="000000" w:themeColor="text1"/>
          <w:sz w:val="24"/>
        </w:rPr>
        <w:t>年）的记账式国债组成，反映中短期限国债的整体价格走势及变动趋势，更适合作为本基金债券部分的业绩比较基准要素。</w:t>
      </w:r>
    </w:p>
    <w:p w:rsidR="00210DA2" w:rsidRDefault="00822F27">
      <w:pPr>
        <w:spacing w:line="360" w:lineRule="auto"/>
        <w:ind w:firstLineChars="200" w:firstLine="480"/>
        <w:jc w:val="left"/>
        <w:rPr>
          <w:rFonts w:ascii="宋体" w:hAnsi="宋体" w:cs="宋体"/>
          <w:color w:val="000000" w:themeColor="text1"/>
          <w:sz w:val="24"/>
        </w:rPr>
      </w:pPr>
      <w:r>
        <w:rPr>
          <w:rFonts w:ascii="宋体" w:hAnsi="宋体" w:cs="宋体" w:hint="eastAsia"/>
          <w:color w:val="000000" w:themeColor="text1"/>
          <w:sz w:val="24"/>
        </w:rPr>
        <w:t>业绩比较基准要素的权重设置方面，本基金未调整基准各要素的权重。</w:t>
      </w:r>
    </w:p>
    <w:p w:rsidR="00210DA2" w:rsidRDefault="00822F27">
      <w:pPr>
        <w:spacing w:line="360" w:lineRule="auto"/>
        <w:ind w:leftChars="200" w:left="420"/>
        <w:jc w:val="left"/>
        <w:rPr>
          <w:rFonts w:ascii="宋体" w:hAnsi="宋体" w:cs="宋体"/>
          <w:b/>
          <w:bCs/>
          <w:color w:val="000000" w:themeColor="text1"/>
          <w:sz w:val="24"/>
        </w:rPr>
      </w:pPr>
      <w:r>
        <w:rPr>
          <w:rFonts w:ascii="宋体" w:hAnsi="宋体" w:cs="宋体" w:hint="eastAsia"/>
          <w:b/>
          <w:bCs/>
          <w:color w:val="000000" w:themeColor="text1"/>
          <w:sz w:val="24"/>
        </w:rPr>
        <w:t>（</w:t>
      </w:r>
      <w:r>
        <w:rPr>
          <w:rFonts w:ascii="宋体" w:hAnsi="宋体" w:cs="宋体" w:hint="eastAsia"/>
          <w:b/>
          <w:bCs/>
          <w:color w:val="000000" w:themeColor="text1"/>
          <w:sz w:val="24"/>
        </w:rPr>
        <w:t>2</w:t>
      </w:r>
      <w:r>
        <w:rPr>
          <w:rFonts w:ascii="宋体" w:hAnsi="宋体" w:cs="宋体" w:hint="eastAsia"/>
          <w:b/>
          <w:bCs/>
          <w:color w:val="000000" w:themeColor="text1"/>
          <w:sz w:val="24"/>
        </w:rPr>
        <w:t>）相关影响说明</w:t>
      </w:r>
    </w:p>
    <w:p w:rsidR="00210DA2" w:rsidRDefault="00822F27">
      <w:pPr>
        <w:adjustRightInd w:val="0"/>
        <w:snapToGrid w:val="0"/>
        <w:spacing w:line="360" w:lineRule="auto"/>
        <w:ind w:right="240" w:firstLine="480"/>
        <w:jc w:val="left"/>
        <w:rPr>
          <w:rFonts w:ascii="宋体" w:hAnsi="宋体" w:cs="宋体"/>
          <w:color w:val="000000" w:themeColor="text1"/>
          <w:sz w:val="24"/>
        </w:rPr>
      </w:pPr>
      <w:r>
        <w:rPr>
          <w:rFonts w:ascii="宋体" w:hAnsi="宋体" w:cs="宋体" w:hint="eastAsia"/>
          <w:color w:val="000000" w:themeColor="text1"/>
          <w:sz w:val="24"/>
        </w:rPr>
        <w:t>本次业绩比较基准变更旨在更科学、准确地表征</w:t>
      </w:r>
      <w:r>
        <w:rPr>
          <w:rFonts w:ascii="宋体" w:hAnsi="宋体" w:cs="宋体" w:hint="eastAsia"/>
          <w:color w:val="000000" w:themeColor="text1"/>
          <w:sz w:val="24"/>
        </w:rPr>
        <w:t>本基金的投资风格，未改变基金份额持有人的权利义务，不改变本基金的投资目标、投资范围、投资策略及风险收益特征，基金管理人的投资运作不会因本次基准调整发生实质性变化，仍将严格按照《基金合同》约定开展投资管理工作，对基金份额持有人利益无实质性不利影响。</w:t>
      </w:r>
    </w:p>
    <w:p w:rsidR="00210DA2" w:rsidRDefault="00822F27">
      <w:pPr>
        <w:widowControl/>
        <w:spacing w:line="360" w:lineRule="auto"/>
        <w:jc w:val="left"/>
        <w:rPr>
          <w:rFonts w:ascii="宋体" w:hAnsi="宋体" w:cs="宋体"/>
          <w:color w:val="000000" w:themeColor="text1"/>
          <w:sz w:val="24"/>
        </w:rPr>
      </w:pPr>
      <w:r>
        <w:rPr>
          <w:rFonts w:ascii="宋体" w:hAnsi="宋体" w:cs="宋体" w:hint="eastAsia"/>
          <w:color w:val="000000" w:themeColor="text1"/>
          <w:sz w:val="24"/>
        </w:rPr>
        <w:br w:type="page"/>
      </w:r>
    </w:p>
    <w:p w:rsidR="00210DA2" w:rsidRDefault="00822F27">
      <w:pPr>
        <w:pStyle w:val="af"/>
        <w:spacing w:line="360" w:lineRule="auto"/>
        <w:ind w:firstLine="482"/>
        <w:rPr>
          <w:rFonts w:ascii="宋体" w:hAnsi="宋体" w:cs="宋体"/>
          <w:b/>
          <w:bCs/>
          <w:color w:val="000000" w:themeColor="text1"/>
          <w:kern w:val="0"/>
          <w:sz w:val="24"/>
        </w:rPr>
      </w:pPr>
      <w:r>
        <w:rPr>
          <w:rFonts w:ascii="宋体" w:hAnsi="宋体" w:cs="宋体" w:hint="eastAsia"/>
          <w:b/>
          <w:bCs/>
          <w:color w:val="000000" w:themeColor="text1"/>
          <w:kern w:val="0"/>
          <w:sz w:val="24"/>
        </w:rPr>
        <w:t>11</w:t>
      </w:r>
      <w:r>
        <w:rPr>
          <w:rFonts w:ascii="宋体" w:hAnsi="宋体" w:cs="宋体" w:hint="eastAsia"/>
          <w:b/>
          <w:bCs/>
          <w:color w:val="000000" w:themeColor="text1"/>
          <w:kern w:val="0"/>
          <w:sz w:val="24"/>
        </w:rPr>
        <w:t>、大成国企改革灵活配置混合型证券投资基金</w:t>
      </w:r>
    </w:p>
    <w:p w:rsidR="00210DA2" w:rsidRDefault="00822F27">
      <w:pPr>
        <w:spacing w:line="360" w:lineRule="auto"/>
        <w:ind w:leftChars="200" w:left="420"/>
        <w:jc w:val="left"/>
        <w:rPr>
          <w:rFonts w:ascii="宋体" w:hAnsi="宋体" w:cs="宋体"/>
          <w:b/>
          <w:bCs/>
          <w:color w:val="000000" w:themeColor="text1"/>
          <w:sz w:val="24"/>
        </w:rPr>
      </w:pPr>
      <w:r>
        <w:rPr>
          <w:rFonts w:ascii="宋体" w:hAnsi="宋体" w:cs="宋体" w:hint="eastAsia"/>
          <w:b/>
          <w:bCs/>
          <w:color w:val="000000" w:themeColor="text1"/>
          <w:sz w:val="24"/>
        </w:rPr>
        <w:t>（</w:t>
      </w:r>
      <w:r>
        <w:rPr>
          <w:rFonts w:ascii="宋体" w:hAnsi="宋体" w:cs="宋体" w:hint="eastAsia"/>
          <w:b/>
          <w:bCs/>
          <w:color w:val="000000" w:themeColor="text1"/>
          <w:sz w:val="24"/>
        </w:rPr>
        <w:t>1</w:t>
      </w:r>
      <w:r>
        <w:rPr>
          <w:rFonts w:ascii="宋体" w:hAnsi="宋体" w:cs="宋体" w:hint="eastAsia"/>
          <w:b/>
          <w:bCs/>
          <w:color w:val="000000" w:themeColor="text1"/>
          <w:sz w:val="24"/>
        </w:rPr>
        <w:t>）业绩比较基准变更原因及差异说明</w:t>
      </w:r>
    </w:p>
    <w:p w:rsidR="00210DA2" w:rsidRDefault="00822F27">
      <w:pPr>
        <w:spacing w:line="360" w:lineRule="auto"/>
        <w:ind w:firstLineChars="200" w:firstLine="480"/>
        <w:jc w:val="left"/>
        <w:rPr>
          <w:rFonts w:ascii="宋体" w:hAnsi="宋体" w:cs="宋体"/>
          <w:color w:val="000000" w:themeColor="text1"/>
          <w:sz w:val="24"/>
        </w:rPr>
      </w:pPr>
      <w:r>
        <w:rPr>
          <w:rFonts w:ascii="宋体" w:hAnsi="宋体" w:cs="宋体" w:hint="eastAsia"/>
          <w:color w:val="000000" w:themeColor="text1"/>
          <w:sz w:val="24"/>
        </w:rPr>
        <w:t>为了更科学、准确地体现本基金的投资风格，根据本基金的投资目标、投资范围、投资策略及投资比例限制等约定，并结合本基金投资组合历史的资产配置比例、股票特征、行业分布特点、债券投资情况等，本基金业绩比较基准由“沪深</w:t>
      </w:r>
      <w:r>
        <w:rPr>
          <w:rFonts w:ascii="宋体" w:hAnsi="宋体" w:cs="宋体" w:hint="eastAsia"/>
          <w:color w:val="000000" w:themeColor="text1"/>
          <w:sz w:val="24"/>
        </w:rPr>
        <w:t>300</w:t>
      </w:r>
      <w:r>
        <w:rPr>
          <w:rFonts w:ascii="宋体" w:hAnsi="宋体" w:cs="宋体" w:hint="eastAsia"/>
          <w:color w:val="000000" w:themeColor="text1"/>
          <w:sz w:val="24"/>
        </w:rPr>
        <w:t>指数收益率×</w:t>
      </w:r>
      <w:r>
        <w:rPr>
          <w:rFonts w:ascii="宋体" w:hAnsi="宋体" w:cs="宋体" w:hint="eastAsia"/>
          <w:color w:val="000000" w:themeColor="text1"/>
          <w:sz w:val="24"/>
        </w:rPr>
        <w:t>60%+</w:t>
      </w:r>
      <w:r>
        <w:rPr>
          <w:rFonts w:ascii="宋体" w:hAnsi="宋体" w:cs="宋体" w:hint="eastAsia"/>
          <w:color w:val="000000" w:themeColor="text1"/>
          <w:sz w:val="24"/>
        </w:rPr>
        <w:t>中债综合指数收益率×</w:t>
      </w:r>
      <w:r>
        <w:rPr>
          <w:rFonts w:ascii="宋体" w:hAnsi="宋体" w:cs="宋体" w:hint="eastAsia"/>
          <w:color w:val="000000" w:themeColor="text1"/>
          <w:sz w:val="24"/>
        </w:rPr>
        <w:t>40%</w:t>
      </w:r>
      <w:r>
        <w:rPr>
          <w:rFonts w:ascii="宋体" w:hAnsi="宋体" w:cs="宋体" w:hint="eastAsia"/>
          <w:color w:val="000000" w:themeColor="text1"/>
          <w:sz w:val="24"/>
        </w:rPr>
        <w:t>”调整为“中证国有企业综合指数收益率</w:t>
      </w:r>
      <w:r>
        <w:rPr>
          <w:rFonts w:ascii="宋体" w:hAnsi="宋体" w:cs="宋体" w:hint="eastAsia"/>
          <w:color w:val="000000" w:themeColor="text1"/>
          <w:sz w:val="24"/>
        </w:rPr>
        <w:t>*90%+</w:t>
      </w:r>
      <w:r>
        <w:rPr>
          <w:rFonts w:ascii="宋体" w:hAnsi="宋体" w:cs="宋体" w:hint="eastAsia"/>
          <w:color w:val="000000" w:themeColor="text1"/>
          <w:sz w:val="24"/>
        </w:rPr>
        <w:t>中债</w:t>
      </w:r>
      <w:r>
        <w:rPr>
          <w:rFonts w:ascii="宋体" w:hAnsi="宋体" w:cs="宋体" w:hint="eastAsia"/>
          <w:color w:val="000000" w:themeColor="text1"/>
          <w:sz w:val="24"/>
        </w:rPr>
        <w:t>-</w:t>
      </w:r>
      <w:r>
        <w:rPr>
          <w:rFonts w:ascii="宋体" w:hAnsi="宋体" w:cs="宋体" w:hint="eastAsia"/>
          <w:color w:val="000000" w:themeColor="text1"/>
          <w:sz w:val="24"/>
        </w:rPr>
        <w:t>国债总全价</w:t>
      </w:r>
      <w:r>
        <w:rPr>
          <w:rFonts w:ascii="宋体" w:hAnsi="宋体" w:cs="宋体" w:hint="eastAsia"/>
          <w:color w:val="000000" w:themeColor="text1"/>
          <w:sz w:val="24"/>
        </w:rPr>
        <w:t>(1-3</w:t>
      </w:r>
      <w:r>
        <w:rPr>
          <w:rFonts w:ascii="宋体" w:hAnsi="宋体" w:cs="宋体" w:hint="eastAsia"/>
          <w:color w:val="000000" w:themeColor="text1"/>
          <w:sz w:val="24"/>
        </w:rPr>
        <w:t>年</w:t>
      </w:r>
      <w:r>
        <w:rPr>
          <w:rFonts w:ascii="宋体" w:hAnsi="宋体" w:cs="宋体" w:hint="eastAsia"/>
          <w:color w:val="000000" w:themeColor="text1"/>
          <w:sz w:val="24"/>
        </w:rPr>
        <w:t>)</w:t>
      </w:r>
      <w:r>
        <w:rPr>
          <w:rFonts w:ascii="宋体" w:hAnsi="宋体" w:cs="宋体" w:hint="eastAsia"/>
          <w:color w:val="000000" w:themeColor="text1"/>
          <w:sz w:val="24"/>
        </w:rPr>
        <w:t>指数收益率</w:t>
      </w:r>
      <w:r>
        <w:rPr>
          <w:rFonts w:ascii="宋体" w:hAnsi="宋体" w:cs="宋体" w:hint="eastAsia"/>
          <w:color w:val="000000" w:themeColor="text1"/>
          <w:sz w:val="24"/>
        </w:rPr>
        <w:t>*10%</w:t>
      </w:r>
      <w:r>
        <w:rPr>
          <w:rFonts w:ascii="宋体" w:hAnsi="宋体" w:cs="宋体" w:hint="eastAsia"/>
          <w:color w:val="000000" w:themeColor="text1"/>
          <w:sz w:val="24"/>
        </w:rPr>
        <w:t>”。</w:t>
      </w:r>
    </w:p>
    <w:p w:rsidR="00210DA2" w:rsidRDefault="00822F27" w:rsidP="00822F27">
      <w:pPr>
        <w:spacing w:line="360" w:lineRule="auto"/>
        <w:ind w:firstLineChars="200" w:firstLine="482"/>
        <w:jc w:val="left"/>
        <w:rPr>
          <w:rFonts w:ascii="宋体" w:hAnsi="宋体" w:cs="宋体"/>
          <w:color w:val="000000" w:themeColor="text1"/>
          <w:sz w:val="24"/>
        </w:rPr>
      </w:pPr>
      <w:r>
        <w:rPr>
          <w:rFonts w:ascii="宋体" w:hAnsi="宋体" w:cs="宋体" w:hint="eastAsia"/>
          <w:b/>
          <w:bCs/>
          <w:color w:val="000000" w:themeColor="text1"/>
          <w:sz w:val="24"/>
        </w:rPr>
        <w:t>业绩比较基准要素的</w:t>
      </w:r>
      <w:r>
        <w:rPr>
          <w:rFonts w:ascii="宋体" w:hAnsi="宋体" w:cs="宋体" w:hint="eastAsia"/>
          <w:b/>
          <w:bCs/>
          <w:color w:val="000000" w:themeColor="text1"/>
          <w:sz w:val="24"/>
        </w:rPr>
        <w:t>A</w:t>
      </w:r>
      <w:r>
        <w:rPr>
          <w:rFonts w:ascii="宋体" w:hAnsi="宋体" w:cs="宋体" w:hint="eastAsia"/>
          <w:b/>
          <w:bCs/>
          <w:color w:val="000000" w:themeColor="text1"/>
          <w:sz w:val="24"/>
        </w:rPr>
        <w:t>股股票部分方面，</w:t>
      </w:r>
      <w:r>
        <w:rPr>
          <w:rFonts w:ascii="宋体" w:hAnsi="宋体" w:cs="宋体" w:hint="eastAsia"/>
          <w:bCs/>
          <w:color w:val="000000" w:themeColor="text1"/>
          <w:sz w:val="24"/>
        </w:rPr>
        <w:t>本基金重点投资受益于国企改革主题的上市公司股票</w:t>
      </w:r>
      <w:r>
        <w:rPr>
          <w:rFonts w:ascii="宋体" w:hAnsi="宋体" w:cs="宋体" w:hint="eastAsia"/>
          <w:color w:val="000000" w:themeColor="text1"/>
          <w:sz w:val="24"/>
        </w:rPr>
        <w:t>，综合考虑基准指数与产品定位和投资风格等的匹配度，同时兼顾考虑基准指数的</w:t>
      </w:r>
      <w:r>
        <w:rPr>
          <w:rFonts w:ascii="宋体" w:hAnsi="宋体" w:cs="宋体" w:hint="eastAsia"/>
          <w:color w:val="000000" w:themeColor="text1"/>
          <w:sz w:val="24"/>
        </w:rPr>
        <w:t>表征性、认可度，以及指数市值覆盖、风格特征、行业与个股分布等，本基金基准</w:t>
      </w:r>
      <w:r>
        <w:rPr>
          <w:rFonts w:ascii="宋体" w:hAnsi="宋体" w:cs="宋体" w:hint="eastAsia"/>
          <w:color w:val="000000" w:themeColor="text1"/>
          <w:sz w:val="24"/>
        </w:rPr>
        <w:t>A</w:t>
      </w:r>
      <w:r>
        <w:rPr>
          <w:rFonts w:ascii="宋体" w:hAnsi="宋体" w:cs="宋体" w:hint="eastAsia"/>
          <w:color w:val="000000" w:themeColor="text1"/>
          <w:sz w:val="24"/>
        </w:rPr>
        <w:t>股股票部分的基准要素由“沪深</w:t>
      </w:r>
      <w:r>
        <w:rPr>
          <w:rFonts w:ascii="宋体" w:hAnsi="宋体" w:cs="宋体" w:hint="eastAsia"/>
          <w:color w:val="000000" w:themeColor="text1"/>
          <w:sz w:val="24"/>
        </w:rPr>
        <w:t>300</w:t>
      </w:r>
      <w:r>
        <w:rPr>
          <w:rFonts w:ascii="宋体" w:hAnsi="宋体" w:cs="宋体" w:hint="eastAsia"/>
          <w:color w:val="000000" w:themeColor="text1"/>
          <w:sz w:val="24"/>
        </w:rPr>
        <w:t>指数”调整为“中证国有企业综合指数”。原基准</w:t>
      </w:r>
      <w:r>
        <w:rPr>
          <w:rFonts w:ascii="宋体" w:hAnsi="宋体" w:cs="宋体" w:hint="eastAsia"/>
          <w:color w:val="000000" w:themeColor="text1"/>
          <w:sz w:val="24"/>
        </w:rPr>
        <w:t>A</w:t>
      </w:r>
      <w:r>
        <w:rPr>
          <w:rFonts w:ascii="宋体" w:hAnsi="宋体" w:cs="宋体" w:hint="eastAsia"/>
          <w:color w:val="000000" w:themeColor="text1"/>
          <w:sz w:val="24"/>
        </w:rPr>
        <w:t>股股票部分的基准要素“沪深</w:t>
      </w:r>
      <w:r>
        <w:rPr>
          <w:rFonts w:ascii="宋体" w:hAnsi="宋体" w:cs="宋体" w:hint="eastAsia"/>
          <w:color w:val="000000" w:themeColor="text1"/>
          <w:sz w:val="24"/>
        </w:rPr>
        <w:t>300</w:t>
      </w:r>
      <w:r>
        <w:rPr>
          <w:rFonts w:ascii="宋体" w:hAnsi="宋体" w:cs="宋体" w:hint="eastAsia"/>
          <w:color w:val="000000" w:themeColor="text1"/>
          <w:sz w:val="24"/>
        </w:rPr>
        <w:t>指数”</w:t>
      </w:r>
      <w:r>
        <w:rPr>
          <w:rFonts w:ascii="宋体" w:hAnsi="宋体" w:cs="宋体" w:hint="eastAsia"/>
          <w:bCs/>
          <w:color w:val="000000" w:themeColor="text1"/>
          <w:sz w:val="24"/>
        </w:rPr>
        <w:t>由沪深市场中规模大、流动性好的最具代表性的</w:t>
      </w:r>
      <w:r>
        <w:rPr>
          <w:rFonts w:ascii="宋体" w:hAnsi="宋体" w:cs="宋体" w:hint="eastAsia"/>
          <w:bCs/>
          <w:color w:val="000000" w:themeColor="text1"/>
          <w:sz w:val="24"/>
        </w:rPr>
        <w:t>300</w:t>
      </w:r>
      <w:r>
        <w:rPr>
          <w:rFonts w:ascii="宋体" w:hAnsi="宋体" w:cs="宋体" w:hint="eastAsia"/>
          <w:bCs/>
          <w:color w:val="000000" w:themeColor="text1"/>
          <w:sz w:val="24"/>
        </w:rPr>
        <w:t>只证券组成，以反映沪深市场上市公司证券的整体表现</w:t>
      </w:r>
      <w:r>
        <w:rPr>
          <w:rFonts w:ascii="宋体" w:hAnsi="宋体" w:cs="宋体" w:hint="eastAsia"/>
          <w:color w:val="000000" w:themeColor="text1"/>
          <w:sz w:val="24"/>
        </w:rPr>
        <w:t>。调整后的</w:t>
      </w:r>
      <w:r>
        <w:rPr>
          <w:rFonts w:ascii="宋体" w:hAnsi="宋体" w:cs="宋体" w:hint="eastAsia"/>
          <w:color w:val="000000" w:themeColor="text1"/>
          <w:sz w:val="24"/>
        </w:rPr>
        <w:t>A</w:t>
      </w:r>
      <w:r>
        <w:rPr>
          <w:rFonts w:ascii="宋体" w:hAnsi="宋体" w:cs="宋体" w:hint="eastAsia"/>
          <w:color w:val="000000" w:themeColor="text1"/>
          <w:sz w:val="24"/>
        </w:rPr>
        <w:t>股基准要素“中证国有企业综合指数”</w:t>
      </w:r>
      <w:r>
        <w:rPr>
          <w:rFonts w:ascii="宋体" w:hAnsi="宋体" w:cs="宋体" w:hint="eastAsia"/>
          <w:bCs/>
          <w:color w:val="000000" w:themeColor="text1"/>
          <w:sz w:val="24"/>
        </w:rPr>
        <w:t>由中证地方国有企业综合指数和中证中央企业综合指数样本组成，以反映国有企业上市公司证券的整体表现，</w:t>
      </w:r>
      <w:r>
        <w:rPr>
          <w:rFonts w:ascii="宋体" w:hAnsi="宋体" w:cs="宋体" w:hint="eastAsia"/>
          <w:color w:val="000000" w:themeColor="text1"/>
          <w:sz w:val="24"/>
        </w:rPr>
        <w:t>更适合作为本基金</w:t>
      </w:r>
      <w:r>
        <w:rPr>
          <w:rFonts w:ascii="宋体" w:hAnsi="宋体" w:cs="宋体" w:hint="eastAsia"/>
          <w:color w:val="000000" w:themeColor="text1"/>
          <w:sz w:val="24"/>
        </w:rPr>
        <w:t>A</w:t>
      </w:r>
      <w:r>
        <w:rPr>
          <w:rFonts w:ascii="宋体" w:hAnsi="宋体" w:cs="宋体" w:hint="eastAsia"/>
          <w:color w:val="000000" w:themeColor="text1"/>
          <w:sz w:val="24"/>
        </w:rPr>
        <w:t>股股票部分的业绩比较基准要素。</w:t>
      </w:r>
    </w:p>
    <w:p w:rsidR="00210DA2" w:rsidRDefault="00822F27" w:rsidP="00822F27">
      <w:pPr>
        <w:spacing w:line="360" w:lineRule="auto"/>
        <w:ind w:firstLineChars="200" w:firstLine="482"/>
        <w:jc w:val="left"/>
        <w:rPr>
          <w:rFonts w:ascii="宋体" w:hAnsi="宋体" w:cs="宋体"/>
          <w:color w:val="000000" w:themeColor="text1"/>
          <w:sz w:val="24"/>
        </w:rPr>
      </w:pPr>
      <w:r>
        <w:rPr>
          <w:rFonts w:ascii="宋体" w:hAnsi="宋体" w:cs="宋体" w:hint="eastAsia"/>
          <w:b/>
          <w:bCs/>
          <w:color w:val="000000" w:themeColor="text1"/>
          <w:sz w:val="24"/>
        </w:rPr>
        <w:t>业绩比较基准要素的债券部分方面，</w:t>
      </w:r>
      <w:r>
        <w:rPr>
          <w:rFonts w:ascii="宋体" w:hAnsi="宋体" w:cs="宋体" w:hint="eastAsia"/>
          <w:color w:val="000000" w:themeColor="text1"/>
          <w:sz w:val="24"/>
        </w:rPr>
        <w:t>基于基金投资目标、投资范围、投资策略以及过往实际运作情况，本基金的债券资产预期整体偏向于中短久期利率债，综合考虑基准指数与产品定位和投资风格等的匹配度，同时兼顾考虑基准指数的表征性、认可度等，本基金基准债券部分的基准要素由“中债综合指数”调整为“中债</w:t>
      </w:r>
      <w:r>
        <w:rPr>
          <w:rFonts w:ascii="宋体" w:hAnsi="宋体" w:cs="宋体" w:hint="eastAsia"/>
          <w:color w:val="000000" w:themeColor="text1"/>
          <w:sz w:val="24"/>
        </w:rPr>
        <w:t>-</w:t>
      </w:r>
      <w:r>
        <w:rPr>
          <w:rFonts w:ascii="宋体" w:hAnsi="宋体" w:cs="宋体" w:hint="eastAsia"/>
          <w:color w:val="000000" w:themeColor="text1"/>
          <w:sz w:val="24"/>
        </w:rPr>
        <w:t>国债总全价</w:t>
      </w:r>
      <w:r>
        <w:rPr>
          <w:rFonts w:ascii="宋体" w:hAnsi="宋体" w:cs="宋体" w:hint="eastAsia"/>
          <w:color w:val="000000" w:themeColor="text1"/>
          <w:sz w:val="24"/>
        </w:rPr>
        <w:t>(1-3</w:t>
      </w:r>
      <w:r>
        <w:rPr>
          <w:rFonts w:ascii="宋体" w:hAnsi="宋体" w:cs="宋体" w:hint="eastAsia"/>
          <w:color w:val="000000" w:themeColor="text1"/>
          <w:sz w:val="24"/>
        </w:rPr>
        <w:t>年</w:t>
      </w:r>
      <w:r>
        <w:rPr>
          <w:rFonts w:ascii="宋体" w:hAnsi="宋体" w:cs="宋体" w:hint="eastAsia"/>
          <w:color w:val="000000" w:themeColor="text1"/>
          <w:sz w:val="24"/>
        </w:rPr>
        <w:t>)</w:t>
      </w:r>
      <w:r>
        <w:rPr>
          <w:rFonts w:ascii="宋体" w:hAnsi="宋体" w:cs="宋体" w:hint="eastAsia"/>
          <w:color w:val="000000" w:themeColor="text1"/>
          <w:sz w:val="24"/>
        </w:rPr>
        <w:t>指数”。原基准债券部分的基准要素“中债综合指数”</w:t>
      </w:r>
      <w:r>
        <w:rPr>
          <w:rFonts w:ascii="宋体" w:hAnsi="宋体" w:cs="宋体"/>
          <w:color w:val="000000" w:themeColor="text1"/>
          <w:sz w:val="24"/>
        </w:rPr>
        <w:t>由在境内公开发行且上市流通的国债、政策性银行债券、商业银行债券、中期票据、短期融资券、企业债、公司债等成份券组成，反映境内人民币债券市场整体表现。</w:t>
      </w:r>
      <w:r>
        <w:rPr>
          <w:rFonts w:ascii="宋体" w:hAnsi="宋体" w:cs="宋体" w:hint="eastAsia"/>
          <w:color w:val="000000" w:themeColor="text1"/>
          <w:sz w:val="24"/>
        </w:rPr>
        <w:t>调整后的债券基准要素“中债</w:t>
      </w:r>
      <w:r>
        <w:rPr>
          <w:rFonts w:ascii="宋体" w:hAnsi="宋体" w:cs="宋体" w:hint="eastAsia"/>
          <w:color w:val="000000" w:themeColor="text1"/>
          <w:sz w:val="24"/>
        </w:rPr>
        <w:t>-</w:t>
      </w:r>
      <w:r>
        <w:rPr>
          <w:rFonts w:ascii="宋体" w:hAnsi="宋体" w:cs="宋体" w:hint="eastAsia"/>
          <w:color w:val="000000" w:themeColor="text1"/>
          <w:sz w:val="24"/>
        </w:rPr>
        <w:t>国债总全价</w:t>
      </w:r>
      <w:r>
        <w:rPr>
          <w:rFonts w:ascii="宋体" w:hAnsi="宋体" w:cs="宋体" w:hint="eastAsia"/>
          <w:color w:val="000000" w:themeColor="text1"/>
          <w:sz w:val="24"/>
        </w:rPr>
        <w:t>(1-</w:t>
      </w:r>
      <w:r>
        <w:rPr>
          <w:rFonts w:ascii="宋体" w:hAnsi="宋体" w:cs="宋体" w:hint="eastAsia"/>
          <w:color w:val="000000" w:themeColor="text1"/>
          <w:sz w:val="24"/>
        </w:rPr>
        <w:t>3</w:t>
      </w:r>
      <w:r>
        <w:rPr>
          <w:rFonts w:ascii="宋体" w:hAnsi="宋体" w:cs="宋体" w:hint="eastAsia"/>
          <w:color w:val="000000" w:themeColor="text1"/>
          <w:sz w:val="24"/>
        </w:rPr>
        <w:t>年</w:t>
      </w:r>
      <w:r>
        <w:rPr>
          <w:rFonts w:ascii="宋体" w:hAnsi="宋体" w:cs="宋体" w:hint="eastAsia"/>
          <w:color w:val="000000" w:themeColor="text1"/>
          <w:sz w:val="24"/>
        </w:rPr>
        <w:t>)</w:t>
      </w:r>
      <w:r>
        <w:rPr>
          <w:rFonts w:ascii="宋体" w:hAnsi="宋体" w:cs="宋体" w:hint="eastAsia"/>
          <w:color w:val="000000" w:themeColor="text1"/>
          <w:sz w:val="24"/>
        </w:rPr>
        <w:t>指数”隶属于中债</w:t>
      </w:r>
      <w:r>
        <w:rPr>
          <w:rFonts w:ascii="宋体" w:hAnsi="宋体" w:cs="宋体" w:hint="eastAsia"/>
          <w:color w:val="000000" w:themeColor="text1"/>
          <w:sz w:val="24"/>
        </w:rPr>
        <w:t>-</w:t>
      </w:r>
      <w:r>
        <w:rPr>
          <w:rFonts w:ascii="宋体" w:hAnsi="宋体" w:cs="宋体" w:hint="eastAsia"/>
          <w:color w:val="000000" w:themeColor="text1"/>
          <w:sz w:val="24"/>
        </w:rPr>
        <w:t>国债总指数，该指数成分券由在境内公开发行且上市流通、债券待偿期限在</w:t>
      </w:r>
      <w:r>
        <w:rPr>
          <w:rFonts w:ascii="宋体" w:hAnsi="宋体" w:cs="宋体" w:hint="eastAsia"/>
          <w:color w:val="000000" w:themeColor="text1"/>
          <w:sz w:val="24"/>
        </w:rPr>
        <w:t>1-3</w:t>
      </w:r>
      <w:r>
        <w:rPr>
          <w:rFonts w:ascii="宋体" w:hAnsi="宋体" w:cs="宋体" w:hint="eastAsia"/>
          <w:color w:val="000000" w:themeColor="text1"/>
          <w:sz w:val="24"/>
        </w:rPr>
        <w:t>年（含</w:t>
      </w:r>
      <w:r>
        <w:rPr>
          <w:rFonts w:ascii="宋体" w:hAnsi="宋体" w:cs="宋体" w:hint="eastAsia"/>
          <w:color w:val="000000" w:themeColor="text1"/>
          <w:sz w:val="24"/>
        </w:rPr>
        <w:t>1</w:t>
      </w:r>
      <w:r>
        <w:rPr>
          <w:rFonts w:ascii="宋体" w:hAnsi="宋体" w:cs="宋体" w:hint="eastAsia"/>
          <w:color w:val="000000" w:themeColor="text1"/>
          <w:sz w:val="24"/>
        </w:rPr>
        <w:t>年）的记账式国债组成，反映中短期限国债的整体价格走势及变动趋势，更适合作为本基金债券部分的业绩比较基准要素。</w:t>
      </w:r>
    </w:p>
    <w:p w:rsidR="00210DA2" w:rsidRDefault="00822F27" w:rsidP="00822F27">
      <w:pPr>
        <w:spacing w:line="360" w:lineRule="auto"/>
        <w:ind w:firstLineChars="200" w:firstLine="482"/>
        <w:jc w:val="left"/>
        <w:rPr>
          <w:rFonts w:ascii="宋体" w:hAnsi="宋体" w:cs="宋体"/>
          <w:color w:val="000000" w:themeColor="text1"/>
          <w:sz w:val="24"/>
        </w:rPr>
      </w:pPr>
      <w:r>
        <w:rPr>
          <w:rFonts w:ascii="宋体" w:hAnsi="宋体" w:cs="宋体" w:hint="eastAsia"/>
          <w:b/>
          <w:bCs/>
          <w:color w:val="000000" w:themeColor="text1"/>
          <w:sz w:val="24"/>
        </w:rPr>
        <w:t>业绩比较基准要素的权重设置方面，</w:t>
      </w:r>
      <w:r>
        <w:rPr>
          <w:rFonts w:ascii="宋体" w:hAnsi="宋体" w:cs="宋体" w:hint="eastAsia"/>
          <w:color w:val="000000" w:themeColor="text1"/>
          <w:sz w:val="24"/>
        </w:rPr>
        <w:t>基于本基金各类资产比例的投资比例限制，结合本基金投资组合历史的资产配置比例情况以及预期的中长期资产配置比例中枢，对本基金各业绩比较基准要素的权重进行了调整，将基准中股票资产所对应的基准要素权重由</w:t>
      </w:r>
      <w:r>
        <w:rPr>
          <w:rFonts w:ascii="宋体" w:hAnsi="宋体" w:cs="宋体"/>
          <w:color w:val="000000" w:themeColor="text1"/>
          <w:sz w:val="24"/>
        </w:rPr>
        <w:t>60</w:t>
      </w:r>
      <w:r>
        <w:rPr>
          <w:rFonts w:ascii="宋体" w:hAnsi="宋体" w:cs="宋体" w:hint="eastAsia"/>
          <w:color w:val="000000" w:themeColor="text1"/>
          <w:sz w:val="24"/>
        </w:rPr>
        <w:t>%</w:t>
      </w:r>
      <w:r>
        <w:rPr>
          <w:rFonts w:ascii="宋体" w:hAnsi="宋体" w:cs="宋体" w:hint="eastAsia"/>
          <w:color w:val="000000" w:themeColor="text1"/>
          <w:sz w:val="24"/>
        </w:rPr>
        <w:t>调整为</w:t>
      </w:r>
      <w:r>
        <w:rPr>
          <w:rFonts w:ascii="宋体" w:hAnsi="宋体" w:cs="宋体" w:hint="eastAsia"/>
          <w:color w:val="000000" w:themeColor="text1"/>
          <w:sz w:val="24"/>
        </w:rPr>
        <w:t>90%</w:t>
      </w:r>
      <w:r>
        <w:rPr>
          <w:rFonts w:ascii="宋体" w:hAnsi="宋体" w:cs="宋体" w:hint="eastAsia"/>
          <w:color w:val="000000" w:themeColor="text1"/>
          <w:sz w:val="24"/>
        </w:rPr>
        <w:t>，将基准中债券资产所对应的基准要素权重由</w:t>
      </w:r>
      <w:r>
        <w:rPr>
          <w:rFonts w:ascii="宋体" w:hAnsi="宋体" w:cs="宋体"/>
          <w:color w:val="000000" w:themeColor="text1"/>
          <w:sz w:val="24"/>
        </w:rPr>
        <w:t>40</w:t>
      </w:r>
      <w:r>
        <w:rPr>
          <w:rFonts w:ascii="宋体" w:hAnsi="宋体" w:cs="宋体" w:hint="eastAsia"/>
          <w:color w:val="000000" w:themeColor="text1"/>
          <w:sz w:val="24"/>
        </w:rPr>
        <w:t>%</w:t>
      </w:r>
      <w:r>
        <w:rPr>
          <w:rFonts w:ascii="宋体" w:hAnsi="宋体" w:cs="宋体" w:hint="eastAsia"/>
          <w:color w:val="000000" w:themeColor="text1"/>
          <w:sz w:val="24"/>
        </w:rPr>
        <w:t>调整为</w:t>
      </w:r>
      <w:r>
        <w:rPr>
          <w:rFonts w:ascii="宋体" w:hAnsi="宋体" w:cs="宋体" w:hint="eastAsia"/>
          <w:color w:val="000000" w:themeColor="text1"/>
          <w:sz w:val="24"/>
        </w:rPr>
        <w:t>1</w:t>
      </w:r>
      <w:r>
        <w:rPr>
          <w:rFonts w:ascii="宋体" w:hAnsi="宋体" w:cs="宋体" w:hint="eastAsia"/>
          <w:color w:val="000000" w:themeColor="text1"/>
          <w:sz w:val="24"/>
        </w:rPr>
        <w:t>0%</w:t>
      </w:r>
      <w:r>
        <w:rPr>
          <w:rFonts w:ascii="宋体" w:hAnsi="宋体" w:cs="宋体" w:hint="eastAsia"/>
          <w:color w:val="000000" w:themeColor="text1"/>
          <w:sz w:val="24"/>
        </w:rPr>
        <w:t>，调整后的新要素权重更符合基金所投资的资产类别过往实际运作情况。</w:t>
      </w:r>
    </w:p>
    <w:p w:rsidR="00210DA2" w:rsidRDefault="00822F27">
      <w:pPr>
        <w:spacing w:line="360" w:lineRule="auto"/>
        <w:ind w:leftChars="200" w:left="420"/>
        <w:jc w:val="left"/>
        <w:rPr>
          <w:rFonts w:ascii="宋体" w:hAnsi="宋体" w:cs="宋体"/>
          <w:b/>
          <w:bCs/>
          <w:color w:val="000000" w:themeColor="text1"/>
          <w:sz w:val="24"/>
        </w:rPr>
      </w:pPr>
      <w:r>
        <w:rPr>
          <w:rFonts w:ascii="宋体" w:hAnsi="宋体" w:cs="宋体" w:hint="eastAsia"/>
          <w:b/>
          <w:bCs/>
          <w:color w:val="000000" w:themeColor="text1"/>
          <w:sz w:val="24"/>
        </w:rPr>
        <w:t>（</w:t>
      </w:r>
      <w:r>
        <w:rPr>
          <w:rFonts w:ascii="宋体" w:hAnsi="宋体" w:cs="宋体" w:hint="eastAsia"/>
          <w:b/>
          <w:bCs/>
          <w:color w:val="000000" w:themeColor="text1"/>
          <w:sz w:val="24"/>
        </w:rPr>
        <w:t>2</w:t>
      </w:r>
      <w:r>
        <w:rPr>
          <w:rFonts w:ascii="宋体" w:hAnsi="宋体" w:cs="宋体" w:hint="eastAsia"/>
          <w:b/>
          <w:bCs/>
          <w:color w:val="000000" w:themeColor="text1"/>
          <w:sz w:val="24"/>
        </w:rPr>
        <w:t>）相关影响说明</w:t>
      </w:r>
    </w:p>
    <w:p w:rsidR="00210DA2" w:rsidRDefault="00822F27">
      <w:pPr>
        <w:spacing w:line="360" w:lineRule="auto"/>
        <w:ind w:firstLineChars="200" w:firstLine="480"/>
        <w:jc w:val="left"/>
        <w:rPr>
          <w:rFonts w:ascii="宋体" w:hAnsi="宋体" w:cs="宋体"/>
          <w:color w:val="000000" w:themeColor="text1"/>
          <w:sz w:val="24"/>
        </w:rPr>
      </w:pPr>
      <w:r>
        <w:rPr>
          <w:rFonts w:ascii="宋体" w:hAnsi="宋体" w:cs="宋体" w:hint="eastAsia"/>
          <w:color w:val="000000" w:themeColor="text1"/>
          <w:sz w:val="24"/>
        </w:rPr>
        <w:t>本次业绩比较基准变更旨在更科学、准确地表征本基金的投资风格，未改变基金份额持有人的权利义务，不改变本基金的投资目标、投资范围、投资策略及风险收益特征，基金管理人的投资运作不会因本次基准调整发生实质性变化，仍将严格按照《基金合同》约定开展投资管理工作，对基金份额持有人利益无实质性不利影响。</w:t>
      </w:r>
    </w:p>
    <w:p w:rsidR="00210DA2" w:rsidRDefault="00822F27">
      <w:pPr>
        <w:spacing w:line="360" w:lineRule="auto"/>
        <w:rPr>
          <w:rFonts w:ascii="宋体" w:hAnsi="宋体" w:cs="宋体"/>
          <w:b/>
          <w:bCs/>
          <w:color w:val="000000" w:themeColor="text1"/>
          <w:kern w:val="0"/>
          <w:sz w:val="24"/>
        </w:rPr>
      </w:pPr>
      <w:r>
        <w:rPr>
          <w:rFonts w:ascii="宋体" w:hAnsi="宋体" w:cs="宋体" w:hint="eastAsia"/>
          <w:b/>
          <w:bCs/>
          <w:color w:val="000000" w:themeColor="text1"/>
          <w:kern w:val="0"/>
          <w:sz w:val="24"/>
        </w:rPr>
        <w:br w:type="page"/>
      </w:r>
    </w:p>
    <w:p w:rsidR="00210DA2" w:rsidRDefault="00822F27">
      <w:pPr>
        <w:pStyle w:val="af"/>
        <w:spacing w:line="360" w:lineRule="auto"/>
        <w:ind w:firstLine="482"/>
        <w:rPr>
          <w:rFonts w:ascii="宋体" w:hAnsi="宋体" w:cs="宋体"/>
          <w:b/>
          <w:bCs/>
          <w:color w:val="000000" w:themeColor="text1"/>
          <w:kern w:val="0"/>
          <w:sz w:val="24"/>
        </w:rPr>
      </w:pPr>
      <w:r>
        <w:rPr>
          <w:rFonts w:ascii="宋体" w:hAnsi="宋体" w:cs="宋体" w:hint="eastAsia"/>
          <w:b/>
          <w:bCs/>
          <w:color w:val="000000" w:themeColor="text1"/>
          <w:kern w:val="0"/>
          <w:sz w:val="24"/>
        </w:rPr>
        <w:t>12</w:t>
      </w:r>
      <w:r>
        <w:rPr>
          <w:rFonts w:ascii="宋体" w:hAnsi="宋体" w:cs="宋体" w:hint="eastAsia"/>
          <w:b/>
          <w:bCs/>
          <w:color w:val="000000" w:themeColor="text1"/>
          <w:kern w:val="0"/>
          <w:sz w:val="24"/>
        </w:rPr>
        <w:t>、大成灵活配置混合型证券投资基金</w:t>
      </w:r>
    </w:p>
    <w:p w:rsidR="00210DA2" w:rsidRDefault="00822F27">
      <w:pPr>
        <w:spacing w:line="360" w:lineRule="auto"/>
        <w:ind w:leftChars="200" w:left="420"/>
        <w:jc w:val="left"/>
        <w:rPr>
          <w:rFonts w:ascii="宋体" w:hAnsi="宋体" w:cs="宋体"/>
          <w:b/>
          <w:bCs/>
          <w:color w:val="000000" w:themeColor="text1"/>
          <w:sz w:val="24"/>
        </w:rPr>
      </w:pPr>
      <w:r>
        <w:rPr>
          <w:rFonts w:ascii="宋体" w:hAnsi="宋体" w:cs="宋体" w:hint="eastAsia"/>
          <w:b/>
          <w:bCs/>
          <w:color w:val="000000" w:themeColor="text1"/>
          <w:sz w:val="24"/>
        </w:rPr>
        <w:t>（</w:t>
      </w:r>
      <w:r>
        <w:rPr>
          <w:rFonts w:ascii="宋体" w:hAnsi="宋体" w:cs="宋体" w:hint="eastAsia"/>
          <w:b/>
          <w:bCs/>
          <w:color w:val="000000" w:themeColor="text1"/>
          <w:sz w:val="24"/>
        </w:rPr>
        <w:t>1</w:t>
      </w:r>
      <w:r>
        <w:rPr>
          <w:rFonts w:ascii="宋体" w:hAnsi="宋体" w:cs="宋体" w:hint="eastAsia"/>
          <w:b/>
          <w:bCs/>
          <w:color w:val="000000" w:themeColor="text1"/>
          <w:sz w:val="24"/>
        </w:rPr>
        <w:t>）业绩比较基准变更原因及差异说明</w:t>
      </w:r>
    </w:p>
    <w:p w:rsidR="00210DA2" w:rsidRDefault="00822F27">
      <w:pPr>
        <w:spacing w:line="360" w:lineRule="auto"/>
        <w:ind w:firstLineChars="200" w:firstLine="480"/>
        <w:jc w:val="left"/>
        <w:rPr>
          <w:rFonts w:ascii="宋体" w:hAnsi="宋体" w:cs="宋体"/>
          <w:color w:val="000000" w:themeColor="text1"/>
          <w:sz w:val="24"/>
        </w:rPr>
      </w:pPr>
      <w:r>
        <w:rPr>
          <w:rFonts w:ascii="宋体" w:hAnsi="宋体" w:cs="宋体" w:hint="eastAsia"/>
          <w:color w:val="000000" w:themeColor="text1"/>
          <w:sz w:val="24"/>
        </w:rPr>
        <w:t>为了更科学、准确地体现本基金的投资风格，根据本基金的</w:t>
      </w:r>
      <w:r>
        <w:rPr>
          <w:rFonts w:ascii="宋体" w:hAnsi="宋体" w:cs="宋体" w:hint="eastAsia"/>
          <w:color w:val="000000" w:themeColor="text1"/>
          <w:sz w:val="24"/>
        </w:rPr>
        <w:t>投资目标、投资范围、投资策略及投资比例限制等约定，并结合本基金投资组合历史的资产配置比例、股票特征、行业分布特点、债券投资情况等，本基金业绩比较基准由“年化收益率</w:t>
      </w:r>
      <w:r>
        <w:rPr>
          <w:rFonts w:ascii="宋体" w:hAnsi="宋体" w:cs="宋体" w:hint="eastAsia"/>
          <w:color w:val="000000" w:themeColor="text1"/>
          <w:sz w:val="24"/>
        </w:rPr>
        <w:t>6%</w:t>
      </w:r>
      <w:r>
        <w:rPr>
          <w:rFonts w:ascii="宋体" w:hAnsi="宋体" w:cs="宋体" w:hint="eastAsia"/>
          <w:color w:val="000000" w:themeColor="text1"/>
          <w:sz w:val="24"/>
        </w:rPr>
        <w:t>”调整为“中证</w:t>
      </w:r>
      <w:r>
        <w:rPr>
          <w:rFonts w:ascii="宋体" w:hAnsi="宋体" w:cs="宋体" w:hint="eastAsia"/>
          <w:color w:val="000000" w:themeColor="text1"/>
          <w:sz w:val="24"/>
        </w:rPr>
        <w:t>A500</w:t>
      </w:r>
      <w:r>
        <w:rPr>
          <w:rFonts w:ascii="宋体" w:hAnsi="宋体" w:cs="宋体" w:hint="eastAsia"/>
          <w:color w:val="000000" w:themeColor="text1"/>
          <w:sz w:val="24"/>
        </w:rPr>
        <w:t>指数收益率</w:t>
      </w:r>
      <w:r>
        <w:rPr>
          <w:rFonts w:ascii="宋体" w:hAnsi="宋体" w:cs="宋体" w:hint="eastAsia"/>
          <w:color w:val="000000" w:themeColor="text1"/>
          <w:sz w:val="24"/>
        </w:rPr>
        <w:t>*80%+</w:t>
      </w:r>
      <w:r>
        <w:rPr>
          <w:rFonts w:ascii="宋体" w:hAnsi="宋体" w:cs="宋体" w:hint="eastAsia"/>
          <w:color w:val="000000" w:themeColor="text1"/>
          <w:sz w:val="24"/>
        </w:rPr>
        <w:t>中债</w:t>
      </w:r>
      <w:r>
        <w:rPr>
          <w:rFonts w:ascii="宋体" w:hAnsi="宋体" w:cs="宋体" w:hint="eastAsia"/>
          <w:color w:val="000000" w:themeColor="text1"/>
          <w:sz w:val="24"/>
        </w:rPr>
        <w:t>-</w:t>
      </w:r>
      <w:r>
        <w:rPr>
          <w:rFonts w:ascii="宋体" w:hAnsi="宋体" w:cs="宋体" w:hint="eastAsia"/>
          <w:color w:val="000000" w:themeColor="text1"/>
          <w:sz w:val="24"/>
        </w:rPr>
        <w:t>国债总全价</w:t>
      </w:r>
      <w:r>
        <w:rPr>
          <w:rFonts w:ascii="宋体" w:hAnsi="宋体" w:cs="宋体" w:hint="eastAsia"/>
          <w:color w:val="000000" w:themeColor="text1"/>
          <w:sz w:val="24"/>
        </w:rPr>
        <w:t>(1-3</w:t>
      </w:r>
      <w:r>
        <w:rPr>
          <w:rFonts w:ascii="宋体" w:hAnsi="宋体" w:cs="宋体" w:hint="eastAsia"/>
          <w:color w:val="000000" w:themeColor="text1"/>
          <w:sz w:val="24"/>
        </w:rPr>
        <w:t>年</w:t>
      </w:r>
      <w:r>
        <w:rPr>
          <w:rFonts w:ascii="宋体" w:hAnsi="宋体" w:cs="宋体" w:hint="eastAsia"/>
          <w:color w:val="000000" w:themeColor="text1"/>
          <w:sz w:val="24"/>
        </w:rPr>
        <w:t>)</w:t>
      </w:r>
      <w:r>
        <w:rPr>
          <w:rFonts w:ascii="宋体" w:hAnsi="宋体" w:cs="宋体" w:hint="eastAsia"/>
          <w:color w:val="000000" w:themeColor="text1"/>
          <w:sz w:val="24"/>
        </w:rPr>
        <w:t>指数收益率</w:t>
      </w:r>
      <w:r>
        <w:rPr>
          <w:rFonts w:ascii="宋体" w:hAnsi="宋体" w:cs="宋体" w:hint="eastAsia"/>
          <w:color w:val="000000" w:themeColor="text1"/>
          <w:sz w:val="24"/>
        </w:rPr>
        <w:t>*20%</w:t>
      </w:r>
      <w:r>
        <w:rPr>
          <w:rFonts w:ascii="宋体" w:hAnsi="宋体" w:cs="宋体" w:hint="eastAsia"/>
          <w:color w:val="000000" w:themeColor="text1"/>
          <w:sz w:val="24"/>
        </w:rPr>
        <w:t>”。</w:t>
      </w:r>
    </w:p>
    <w:p w:rsidR="00210DA2" w:rsidRDefault="00822F27" w:rsidP="00822F27">
      <w:pPr>
        <w:spacing w:line="360" w:lineRule="auto"/>
        <w:ind w:firstLineChars="200" w:firstLine="482"/>
        <w:jc w:val="left"/>
        <w:rPr>
          <w:rFonts w:ascii="宋体" w:hAnsi="宋体" w:cs="宋体"/>
          <w:color w:val="000000" w:themeColor="text1"/>
          <w:sz w:val="24"/>
        </w:rPr>
      </w:pPr>
      <w:r>
        <w:rPr>
          <w:rFonts w:ascii="宋体" w:hAnsi="宋体" w:cs="宋体" w:hint="eastAsia"/>
          <w:b/>
          <w:bCs/>
          <w:color w:val="000000" w:themeColor="text1"/>
          <w:sz w:val="24"/>
        </w:rPr>
        <w:t>业绩比较基准要素的</w:t>
      </w:r>
      <w:r>
        <w:rPr>
          <w:rFonts w:ascii="宋体" w:hAnsi="宋体" w:cs="宋体" w:hint="eastAsia"/>
          <w:b/>
          <w:bCs/>
          <w:color w:val="000000" w:themeColor="text1"/>
          <w:sz w:val="24"/>
        </w:rPr>
        <w:t>A</w:t>
      </w:r>
      <w:r>
        <w:rPr>
          <w:rFonts w:ascii="宋体" w:hAnsi="宋体" w:cs="宋体" w:hint="eastAsia"/>
          <w:b/>
          <w:bCs/>
          <w:color w:val="000000" w:themeColor="text1"/>
          <w:sz w:val="24"/>
        </w:rPr>
        <w:t>股股票部分方面，</w:t>
      </w:r>
      <w:r>
        <w:rPr>
          <w:rFonts w:ascii="宋体" w:hAnsi="宋体" w:cs="宋体" w:hint="eastAsia"/>
          <w:bCs/>
          <w:color w:val="000000" w:themeColor="text1"/>
          <w:sz w:val="24"/>
        </w:rPr>
        <w:t>本基金的股票资产采用全市场选股策略</w:t>
      </w:r>
      <w:r>
        <w:rPr>
          <w:rFonts w:ascii="宋体" w:hAnsi="宋体" w:cs="宋体" w:hint="eastAsia"/>
          <w:color w:val="000000" w:themeColor="text1"/>
          <w:sz w:val="24"/>
        </w:rPr>
        <w:t>，综合考虑基准指数与产品定位和投资风格等的匹配度，同时兼顾考虑基准指数的表征性、认可度，以及指数市值覆盖、风格特征、行业与个股分布等，本基金的基准由绝对收益基准要素“年化收益率</w:t>
      </w:r>
      <w:r>
        <w:rPr>
          <w:rFonts w:ascii="宋体" w:hAnsi="宋体" w:cs="宋体" w:hint="eastAsia"/>
          <w:color w:val="000000" w:themeColor="text1"/>
          <w:sz w:val="24"/>
        </w:rPr>
        <w:t>6%</w:t>
      </w:r>
      <w:r>
        <w:rPr>
          <w:rFonts w:ascii="宋体" w:hAnsi="宋体" w:cs="宋体" w:hint="eastAsia"/>
          <w:color w:val="000000" w:themeColor="text1"/>
          <w:sz w:val="24"/>
        </w:rPr>
        <w:t>”</w:t>
      </w:r>
      <w:r>
        <w:rPr>
          <w:rFonts w:ascii="宋体" w:hAnsi="宋体" w:cs="宋体" w:hint="eastAsia"/>
          <w:color w:val="000000" w:themeColor="text1"/>
          <w:sz w:val="24"/>
        </w:rPr>
        <w:t>调整为“中证</w:t>
      </w:r>
      <w:r>
        <w:rPr>
          <w:rFonts w:ascii="宋体" w:hAnsi="宋体" w:cs="宋体" w:hint="eastAsia"/>
          <w:color w:val="000000" w:themeColor="text1"/>
          <w:sz w:val="24"/>
        </w:rPr>
        <w:t>A500</w:t>
      </w:r>
      <w:r>
        <w:rPr>
          <w:rFonts w:ascii="宋体" w:hAnsi="宋体" w:cs="宋体" w:hint="eastAsia"/>
          <w:color w:val="000000" w:themeColor="text1"/>
          <w:sz w:val="24"/>
        </w:rPr>
        <w:t>指数”作为</w:t>
      </w:r>
      <w:r>
        <w:rPr>
          <w:rFonts w:ascii="宋体" w:hAnsi="宋体" w:cs="宋体" w:hint="eastAsia"/>
          <w:color w:val="000000" w:themeColor="text1"/>
          <w:sz w:val="24"/>
        </w:rPr>
        <w:t>A</w:t>
      </w:r>
      <w:r>
        <w:rPr>
          <w:rFonts w:ascii="宋体" w:hAnsi="宋体" w:cs="宋体" w:hint="eastAsia"/>
          <w:color w:val="000000" w:themeColor="text1"/>
          <w:sz w:val="24"/>
        </w:rPr>
        <w:t>股股票部分的基准要素。调整后的</w:t>
      </w:r>
      <w:r>
        <w:rPr>
          <w:rFonts w:ascii="宋体" w:hAnsi="宋体" w:cs="宋体" w:hint="eastAsia"/>
          <w:color w:val="000000" w:themeColor="text1"/>
          <w:sz w:val="24"/>
        </w:rPr>
        <w:t>A</w:t>
      </w:r>
      <w:r>
        <w:rPr>
          <w:rFonts w:ascii="宋体" w:hAnsi="宋体" w:cs="宋体" w:hint="eastAsia"/>
          <w:color w:val="000000" w:themeColor="text1"/>
          <w:sz w:val="24"/>
        </w:rPr>
        <w:t>股基准要素“中证</w:t>
      </w:r>
      <w:r>
        <w:rPr>
          <w:rFonts w:ascii="宋体" w:hAnsi="宋体" w:cs="宋体" w:hint="eastAsia"/>
          <w:color w:val="000000" w:themeColor="text1"/>
          <w:sz w:val="24"/>
        </w:rPr>
        <w:t>A500</w:t>
      </w:r>
      <w:r>
        <w:rPr>
          <w:rFonts w:ascii="宋体" w:hAnsi="宋体" w:cs="宋体" w:hint="eastAsia"/>
          <w:color w:val="000000" w:themeColor="text1"/>
          <w:sz w:val="24"/>
        </w:rPr>
        <w:t>指数”</w:t>
      </w:r>
      <w:r>
        <w:rPr>
          <w:rFonts w:ascii="宋体" w:hAnsi="宋体" w:cs="宋体" w:hint="eastAsia"/>
          <w:bCs/>
          <w:color w:val="000000" w:themeColor="text1"/>
          <w:sz w:val="24"/>
        </w:rPr>
        <w:t>从各行业选取市值较大、流动性较好的</w:t>
      </w:r>
      <w:r>
        <w:rPr>
          <w:rFonts w:ascii="宋体" w:hAnsi="宋体" w:cs="宋体" w:hint="eastAsia"/>
          <w:bCs/>
          <w:color w:val="000000" w:themeColor="text1"/>
          <w:sz w:val="24"/>
        </w:rPr>
        <w:t>500</w:t>
      </w:r>
      <w:r>
        <w:rPr>
          <w:rFonts w:ascii="宋体" w:hAnsi="宋体" w:cs="宋体" w:hint="eastAsia"/>
          <w:bCs/>
          <w:color w:val="000000" w:themeColor="text1"/>
          <w:sz w:val="24"/>
        </w:rPr>
        <w:t>只证券作为指数样本，以反映各行业最具代表性上市公司证券的整体表现，</w:t>
      </w:r>
      <w:r>
        <w:rPr>
          <w:rFonts w:ascii="宋体" w:hAnsi="宋体" w:cs="宋体" w:hint="eastAsia"/>
          <w:color w:val="000000" w:themeColor="text1"/>
          <w:sz w:val="24"/>
        </w:rPr>
        <w:t>更适合作为本基金</w:t>
      </w:r>
      <w:r>
        <w:rPr>
          <w:rFonts w:ascii="宋体" w:hAnsi="宋体" w:cs="宋体" w:hint="eastAsia"/>
          <w:color w:val="000000" w:themeColor="text1"/>
          <w:sz w:val="24"/>
        </w:rPr>
        <w:t>A</w:t>
      </w:r>
      <w:r>
        <w:rPr>
          <w:rFonts w:ascii="宋体" w:hAnsi="宋体" w:cs="宋体" w:hint="eastAsia"/>
          <w:color w:val="000000" w:themeColor="text1"/>
          <w:sz w:val="24"/>
        </w:rPr>
        <w:t>股股票部分的业绩比较基准要素。</w:t>
      </w:r>
    </w:p>
    <w:p w:rsidR="00210DA2" w:rsidRDefault="00822F27" w:rsidP="00822F27">
      <w:pPr>
        <w:spacing w:line="360" w:lineRule="auto"/>
        <w:ind w:firstLineChars="200" w:firstLine="482"/>
        <w:jc w:val="left"/>
        <w:rPr>
          <w:rFonts w:ascii="宋体" w:hAnsi="宋体" w:cs="宋体"/>
          <w:color w:val="000000" w:themeColor="text1"/>
          <w:sz w:val="24"/>
        </w:rPr>
      </w:pPr>
      <w:r>
        <w:rPr>
          <w:rFonts w:ascii="宋体" w:hAnsi="宋体" w:cs="宋体" w:hint="eastAsia"/>
          <w:b/>
          <w:bCs/>
          <w:color w:val="000000" w:themeColor="text1"/>
          <w:sz w:val="24"/>
        </w:rPr>
        <w:t>业绩比较基准要素的债券部分方面，</w:t>
      </w:r>
      <w:r>
        <w:rPr>
          <w:rFonts w:ascii="宋体" w:hAnsi="宋体" w:cs="宋体" w:hint="eastAsia"/>
          <w:color w:val="000000" w:themeColor="text1"/>
          <w:sz w:val="24"/>
        </w:rPr>
        <w:t>基于基金投资目标、投资范围、投资策略以及过往实际运作情况，本基金的债券资产预期整体偏向于中短久期利率债，综合考虑基准指数与产品定位和投资风格等的匹配度，同时兼顾考虑基准指数的表征性、认可度等，选取“中债</w:t>
      </w:r>
      <w:r>
        <w:rPr>
          <w:rFonts w:ascii="宋体" w:hAnsi="宋体" w:cs="宋体" w:hint="eastAsia"/>
          <w:color w:val="000000" w:themeColor="text1"/>
          <w:sz w:val="24"/>
        </w:rPr>
        <w:t>-</w:t>
      </w:r>
      <w:r>
        <w:rPr>
          <w:rFonts w:ascii="宋体" w:hAnsi="宋体" w:cs="宋体" w:hint="eastAsia"/>
          <w:color w:val="000000" w:themeColor="text1"/>
          <w:sz w:val="24"/>
        </w:rPr>
        <w:t>国债总全价</w:t>
      </w:r>
      <w:r>
        <w:rPr>
          <w:rFonts w:ascii="宋体" w:hAnsi="宋体" w:cs="宋体" w:hint="eastAsia"/>
          <w:color w:val="000000" w:themeColor="text1"/>
          <w:sz w:val="24"/>
        </w:rPr>
        <w:t>(1-3</w:t>
      </w:r>
      <w:r>
        <w:rPr>
          <w:rFonts w:ascii="宋体" w:hAnsi="宋体" w:cs="宋体" w:hint="eastAsia"/>
          <w:color w:val="000000" w:themeColor="text1"/>
          <w:sz w:val="24"/>
        </w:rPr>
        <w:t>年</w:t>
      </w:r>
      <w:r>
        <w:rPr>
          <w:rFonts w:ascii="宋体" w:hAnsi="宋体" w:cs="宋体" w:hint="eastAsia"/>
          <w:color w:val="000000" w:themeColor="text1"/>
          <w:sz w:val="24"/>
        </w:rPr>
        <w:t>)</w:t>
      </w:r>
      <w:r>
        <w:rPr>
          <w:rFonts w:ascii="宋体" w:hAnsi="宋体" w:cs="宋体" w:hint="eastAsia"/>
          <w:color w:val="000000" w:themeColor="text1"/>
          <w:sz w:val="24"/>
        </w:rPr>
        <w:t>指数”作为债券部分的基准要素。“中债</w:t>
      </w:r>
      <w:r>
        <w:rPr>
          <w:rFonts w:ascii="宋体" w:hAnsi="宋体" w:cs="宋体" w:hint="eastAsia"/>
          <w:color w:val="000000" w:themeColor="text1"/>
          <w:sz w:val="24"/>
        </w:rPr>
        <w:t>-</w:t>
      </w:r>
      <w:r>
        <w:rPr>
          <w:rFonts w:ascii="宋体" w:hAnsi="宋体" w:cs="宋体" w:hint="eastAsia"/>
          <w:color w:val="000000" w:themeColor="text1"/>
          <w:sz w:val="24"/>
        </w:rPr>
        <w:t>国债总全价</w:t>
      </w:r>
      <w:r>
        <w:rPr>
          <w:rFonts w:ascii="宋体" w:hAnsi="宋体" w:cs="宋体" w:hint="eastAsia"/>
          <w:color w:val="000000" w:themeColor="text1"/>
          <w:sz w:val="24"/>
        </w:rPr>
        <w:t>(1-3</w:t>
      </w:r>
      <w:r>
        <w:rPr>
          <w:rFonts w:ascii="宋体" w:hAnsi="宋体" w:cs="宋体" w:hint="eastAsia"/>
          <w:color w:val="000000" w:themeColor="text1"/>
          <w:sz w:val="24"/>
        </w:rPr>
        <w:t>年</w:t>
      </w:r>
      <w:r>
        <w:rPr>
          <w:rFonts w:ascii="宋体" w:hAnsi="宋体" w:cs="宋体" w:hint="eastAsia"/>
          <w:color w:val="000000" w:themeColor="text1"/>
          <w:sz w:val="24"/>
        </w:rPr>
        <w:t>)</w:t>
      </w:r>
      <w:r>
        <w:rPr>
          <w:rFonts w:ascii="宋体" w:hAnsi="宋体" w:cs="宋体" w:hint="eastAsia"/>
          <w:color w:val="000000" w:themeColor="text1"/>
          <w:sz w:val="24"/>
        </w:rPr>
        <w:t>指数”隶属于中债</w:t>
      </w:r>
      <w:r>
        <w:rPr>
          <w:rFonts w:ascii="宋体" w:hAnsi="宋体" w:cs="宋体" w:hint="eastAsia"/>
          <w:color w:val="000000" w:themeColor="text1"/>
          <w:sz w:val="24"/>
        </w:rPr>
        <w:t>-</w:t>
      </w:r>
      <w:r>
        <w:rPr>
          <w:rFonts w:ascii="宋体" w:hAnsi="宋体" w:cs="宋体" w:hint="eastAsia"/>
          <w:color w:val="000000" w:themeColor="text1"/>
          <w:sz w:val="24"/>
        </w:rPr>
        <w:t>国债总指数，该指数成分券由在境内公开发行且上市流通、债券待偿期限在</w:t>
      </w:r>
      <w:r>
        <w:rPr>
          <w:rFonts w:ascii="宋体" w:hAnsi="宋体" w:cs="宋体" w:hint="eastAsia"/>
          <w:color w:val="000000" w:themeColor="text1"/>
          <w:sz w:val="24"/>
        </w:rPr>
        <w:t>1-3</w:t>
      </w:r>
      <w:r>
        <w:rPr>
          <w:rFonts w:ascii="宋体" w:hAnsi="宋体" w:cs="宋体" w:hint="eastAsia"/>
          <w:color w:val="000000" w:themeColor="text1"/>
          <w:sz w:val="24"/>
        </w:rPr>
        <w:t>年（含</w:t>
      </w:r>
      <w:r>
        <w:rPr>
          <w:rFonts w:ascii="宋体" w:hAnsi="宋体" w:cs="宋体" w:hint="eastAsia"/>
          <w:color w:val="000000" w:themeColor="text1"/>
          <w:sz w:val="24"/>
        </w:rPr>
        <w:t>1</w:t>
      </w:r>
      <w:r>
        <w:rPr>
          <w:rFonts w:ascii="宋体" w:hAnsi="宋体" w:cs="宋体" w:hint="eastAsia"/>
          <w:color w:val="000000" w:themeColor="text1"/>
          <w:sz w:val="24"/>
        </w:rPr>
        <w:t>年）的记账式国债组成，反映中短期限国债的整体价格走势及变动趋势，更适合作为本基金债券部分的业绩比较基准要素。</w:t>
      </w:r>
    </w:p>
    <w:p w:rsidR="00210DA2" w:rsidRDefault="00822F27" w:rsidP="00822F27">
      <w:pPr>
        <w:spacing w:line="360" w:lineRule="auto"/>
        <w:ind w:firstLineChars="200" w:firstLine="482"/>
        <w:jc w:val="left"/>
        <w:rPr>
          <w:rFonts w:ascii="宋体" w:hAnsi="宋体" w:cs="宋体"/>
          <w:color w:val="000000" w:themeColor="text1"/>
          <w:sz w:val="24"/>
        </w:rPr>
      </w:pPr>
      <w:r>
        <w:rPr>
          <w:rFonts w:ascii="宋体" w:hAnsi="宋体" w:cs="宋体" w:hint="eastAsia"/>
          <w:b/>
          <w:bCs/>
          <w:color w:val="000000" w:themeColor="text1"/>
          <w:sz w:val="24"/>
        </w:rPr>
        <w:t>业绩比较基准要素的权重设置方面，</w:t>
      </w:r>
      <w:r>
        <w:rPr>
          <w:rFonts w:ascii="宋体" w:hAnsi="宋体" w:cs="宋体" w:hint="eastAsia"/>
          <w:color w:val="000000" w:themeColor="text1"/>
          <w:sz w:val="24"/>
        </w:rPr>
        <w:t>基于本基金各类资产比例的投资比例限制，结合本基金投资组合历史的资产配置比例情况以及预期的中长期资产配置比例中枢，</w:t>
      </w:r>
      <w:r>
        <w:rPr>
          <w:rFonts w:ascii="宋体" w:hAnsi="宋体" w:cs="宋体" w:hint="eastAsia"/>
          <w:bCs/>
          <w:color w:val="000000" w:themeColor="text1"/>
          <w:sz w:val="24"/>
        </w:rPr>
        <w:t>本基金将股票资产与债券资产所对应的基准要素权重分别设置为</w:t>
      </w:r>
      <w:r>
        <w:rPr>
          <w:rFonts w:ascii="宋体" w:hAnsi="宋体" w:cs="宋体" w:hint="eastAsia"/>
          <w:bCs/>
          <w:color w:val="000000" w:themeColor="text1"/>
          <w:sz w:val="24"/>
        </w:rPr>
        <w:t>80%</w:t>
      </w:r>
      <w:r>
        <w:rPr>
          <w:rFonts w:ascii="宋体" w:hAnsi="宋体" w:cs="宋体" w:hint="eastAsia"/>
          <w:bCs/>
          <w:color w:val="000000" w:themeColor="text1"/>
          <w:sz w:val="24"/>
        </w:rPr>
        <w:t>与</w:t>
      </w:r>
      <w:r>
        <w:rPr>
          <w:rFonts w:ascii="宋体" w:hAnsi="宋体" w:cs="宋体" w:hint="eastAsia"/>
          <w:bCs/>
          <w:color w:val="000000" w:themeColor="text1"/>
          <w:sz w:val="24"/>
        </w:rPr>
        <w:t>20%</w:t>
      </w:r>
      <w:r>
        <w:rPr>
          <w:rFonts w:ascii="宋体" w:hAnsi="宋体" w:cs="宋体" w:hint="eastAsia"/>
          <w:bCs/>
          <w:color w:val="000000" w:themeColor="text1"/>
          <w:sz w:val="24"/>
        </w:rPr>
        <w:t>，</w:t>
      </w:r>
      <w:r>
        <w:rPr>
          <w:rFonts w:ascii="宋体" w:hAnsi="宋体" w:cs="宋体" w:hint="eastAsia"/>
          <w:color w:val="000000" w:themeColor="text1"/>
          <w:sz w:val="24"/>
        </w:rPr>
        <w:t>调整后的新要素权重更符合基金所投资的资产类别过往实际运作情况。</w:t>
      </w:r>
    </w:p>
    <w:p w:rsidR="00210DA2" w:rsidRDefault="00822F27">
      <w:pPr>
        <w:spacing w:line="360" w:lineRule="auto"/>
        <w:ind w:leftChars="200" w:left="420"/>
        <w:jc w:val="left"/>
        <w:rPr>
          <w:rFonts w:ascii="宋体" w:hAnsi="宋体" w:cs="宋体"/>
          <w:b/>
          <w:bCs/>
          <w:color w:val="000000" w:themeColor="text1"/>
          <w:sz w:val="24"/>
        </w:rPr>
      </w:pPr>
      <w:r>
        <w:rPr>
          <w:rFonts w:ascii="宋体" w:hAnsi="宋体" w:cs="宋体" w:hint="eastAsia"/>
          <w:b/>
          <w:bCs/>
          <w:color w:val="000000" w:themeColor="text1"/>
          <w:sz w:val="24"/>
        </w:rPr>
        <w:t>（</w:t>
      </w:r>
      <w:r>
        <w:rPr>
          <w:rFonts w:ascii="宋体" w:hAnsi="宋体" w:cs="宋体" w:hint="eastAsia"/>
          <w:b/>
          <w:bCs/>
          <w:color w:val="000000" w:themeColor="text1"/>
          <w:sz w:val="24"/>
        </w:rPr>
        <w:t>2</w:t>
      </w:r>
      <w:r>
        <w:rPr>
          <w:rFonts w:ascii="宋体" w:hAnsi="宋体" w:cs="宋体" w:hint="eastAsia"/>
          <w:b/>
          <w:bCs/>
          <w:color w:val="000000" w:themeColor="text1"/>
          <w:sz w:val="24"/>
        </w:rPr>
        <w:t>）相关影响说明</w:t>
      </w:r>
    </w:p>
    <w:p w:rsidR="00210DA2" w:rsidRDefault="00822F27">
      <w:pPr>
        <w:adjustRightInd w:val="0"/>
        <w:snapToGrid w:val="0"/>
        <w:spacing w:line="360" w:lineRule="auto"/>
        <w:ind w:right="238" w:firstLineChars="200" w:firstLine="480"/>
        <w:jc w:val="left"/>
        <w:rPr>
          <w:rFonts w:ascii="宋体" w:hAnsi="宋体" w:cs="宋体"/>
          <w:color w:val="000000" w:themeColor="text1"/>
          <w:sz w:val="24"/>
        </w:rPr>
      </w:pPr>
      <w:r>
        <w:rPr>
          <w:rFonts w:ascii="宋体" w:hAnsi="宋体" w:cs="宋体" w:hint="eastAsia"/>
          <w:color w:val="000000" w:themeColor="text1"/>
          <w:sz w:val="24"/>
        </w:rPr>
        <w:t>本次业绩比较基准变更旨在更科学、准确地表征本基金的投资风格，未改变基金份额持有人的权利义务，不改变本基金的投资目标、投资范围、投资策略及风险收益特征，基金管理人的投资运作不会因本次基准调整发生实质性变化，仍将严格</w:t>
      </w:r>
      <w:r>
        <w:rPr>
          <w:rFonts w:ascii="宋体" w:hAnsi="宋体" w:cs="宋体" w:hint="eastAsia"/>
          <w:color w:val="000000" w:themeColor="text1"/>
          <w:sz w:val="24"/>
        </w:rPr>
        <w:t>按照《基金合同》约定开展投资管理工作，对基金份额持有人利益无实质性不利影响。</w:t>
      </w:r>
    </w:p>
    <w:p w:rsidR="00210DA2" w:rsidRDefault="00822F27">
      <w:pPr>
        <w:rPr>
          <w:rFonts w:ascii="宋体" w:hAnsi="宋体" w:cs="宋体"/>
          <w:color w:val="000000" w:themeColor="text1"/>
          <w:sz w:val="24"/>
        </w:rPr>
      </w:pPr>
      <w:r>
        <w:rPr>
          <w:rFonts w:ascii="宋体" w:hAnsi="宋体" w:cs="宋体" w:hint="eastAsia"/>
          <w:color w:val="000000" w:themeColor="text1"/>
          <w:sz w:val="24"/>
        </w:rPr>
        <w:br w:type="page"/>
      </w:r>
    </w:p>
    <w:p w:rsidR="00210DA2" w:rsidRDefault="00822F27" w:rsidP="00822F27">
      <w:pPr>
        <w:adjustRightInd w:val="0"/>
        <w:snapToGrid w:val="0"/>
        <w:spacing w:line="360" w:lineRule="auto"/>
        <w:ind w:right="238" w:firstLineChars="200" w:firstLine="482"/>
        <w:jc w:val="left"/>
        <w:rPr>
          <w:rFonts w:ascii="宋体" w:hAnsi="宋体" w:cs="宋体"/>
          <w:b/>
          <w:bCs/>
          <w:color w:val="000000" w:themeColor="text1"/>
          <w:sz w:val="24"/>
        </w:rPr>
      </w:pPr>
      <w:r>
        <w:rPr>
          <w:rFonts w:ascii="宋体" w:hAnsi="宋体" w:cs="宋体" w:hint="eastAsia"/>
          <w:b/>
          <w:bCs/>
          <w:color w:val="000000" w:themeColor="text1"/>
          <w:sz w:val="24"/>
        </w:rPr>
        <w:t>13</w:t>
      </w:r>
      <w:r>
        <w:rPr>
          <w:rFonts w:ascii="宋体" w:hAnsi="宋体" w:cs="宋体" w:hint="eastAsia"/>
          <w:b/>
          <w:bCs/>
          <w:color w:val="000000" w:themeColor="text1"/>
          <w:sz w:val="24"/>
        </w:rPr>
        <w:t>、大成恒享夏盛一年定期开放混合型证券投资基金</w:t>
      </w:r>
    </w:p>
    <w:p w:rsidR="00210DA2" w:rsidRDefault="00822F27" w:rsidP="00822F27">
      <w:pPr>
        <w:adjustRightInd w:val="0"/>
        <w:snapToGrid w:val="0"/>
        <w:spacing w:line="360" w:lineRule="auto"/>
        <w:ind w:right="238" w:firstLineChars="200" w:firstLine="482"/>
        <w:jc w:val="left"/>
        <w:rPr>
          <w:rFonts w:ascii="宋体" w:hAnsi="宋体" w:cs="宋体"/>
          <w:b/>
          <w:bCs/>
          <w:color w:val="000000" w:themeColor="text1"/>
          <w:sz w:val="24"/>
        </w:rPr>
      </w:pPr>
      <w:r>
        <w:rPr>
          <w:rFonts w:ascii="宋体" w:hAnsi="宋体" w:cs="宋体" w:hint="eastAsia"/>
          <w:b/>
          <w:bCs/>
          <w:color w:val="000000" w:themeColor="text1"/>
          <w:sz w:val="24"/>
        </w:rPr>
        <w:t>（</w:t>
      </w:r>
      <w:r>
        <w:rPr>
          <w:rFonts w:ascii="宋体" w:hAnsi="宋体" w:cs="宋体" w:hint="eastAsia"/>
          <w:b/>
          <w:bCs/>
          <w:color w:val="000000" w:themeColor="text1"/>
          <w:sz w:val="24"/>
        </w:rPr>
        <w:t>1</w:t>
      </w:r>
      <w:r>
        <w:rPr>
          <w:rFonts w:ascii="宋体" w:hAnsi="宋体" w:cs="宋体" w:hint="eastAsia"/>
          <w:b/>
          <w:bCs/>
          <w:color w:val="000000" w:themeColor="text1"/>
          <w:sz w:val="24"/>
        </w:rPr>
        <w:t>）业绩比较基准变更原因及差异说明</w:t>
      </w:r>
    </w:p>
    <w:p w:rsidR="00210DA2" w:rsidRDefault="00822F27">
      <w:pPr>
        <w:adjustRightInd w:val="0"/>
        <w:snapToGrid w:val="0"/>
        <w:spacing w:line="360" w:lineRule="auto"/>
        <w:ind w:right="238" w:firstLineChars="200" w:firstLine="480"/>
        <w:rPr>
          <w:rFonts w:ascii="宋体" w:hAnsi="宋体" w:cs="宋体"/>
          <w:color w:val="000000" w:themeColor="text1"/>
          <w:sz w:val="24"/>
        </w:rPr>
      </w:pPr>
      <w:r>
        <w:rPr>
          <w:rFonts w:ascii="宋体" w:hAnsi="宋体" w:cs="宋体" w:hint="eastAsia"/>
          <w:color w:val="000000" w:themeColor="text1"/>
          <w:sz w:val="24"/>
        </w:rPr>
        <w:t>为了更科学、准确地体现本基金的投资风格，根据本基金的投资目标、投资范围、投资策略及投资比例限制等约定，并结合本基金投资组合历史的资产配置比例、债券投资情况等，本基金业绩比较基准由“中证综合债券指数收益率</w:t>
      </w:r>
      <w:r>
        <w:rPr>
          <w:rFonts w:ascii="宋体" w:hAnsi="宋体" w:cs="宋体"/>
          <w:color w:val="000000" w:themeColor="text1"/>
          <w:sz w:val="24"/>
        </w:rPr>
        <w:t>*75%+</w:t>
      </w:r>
      <w:r>
        <w:rPr>
          <w:rFonts w:ascii="宋体" w:hAnsi="宋体" w:cs="宋体"/>
          <w:color w:val="000000" w:themeColor="text1"/>
          <w:sz w:val="24"/>
        </w:rPr>
        <w:t>沪深</w:t>
      </w:r>
      <w:r>
        <w:rPr>
          <w:rFonts w:ascii="宋体" w:hAnsi="宋体" w:cs="宋体"/>
          <w:color w:val="000000" w:themeColor="text1"/>
          <w:sz w:val="24"/>
        </w:rPr>
        <w:t>300</w:t>
      </w:r>
      <w:r>
        <w:rPr>
          <w:rFonts w:ascii="宋体" w:hAnsi="宋体" w:cs="宋体"/>
          <w:color w:val="000000" w:themeColor="text1"/>
          <w:sz w:val="24"/>
        </w:rPr>
        <w:t>指数收益率</w:t>
      </w:r>
      <w:r>
        <w:rPr>
          <w:rFonts w:ascii="宋体" w:hAnsi="宋体" w:cs="宋体"/>
          <w:color w:val="000000" w:themeColor="text1"/>
          <w:sz w:val="24"/>
        </w:rPr>
        <w:t>*15%+</w:t>
      </w:r>
      <w:r>
        <w:rPr>
          <w:rFonts w:ascii="宋体" w:hAnsi="宋体" w:cs="宋体"/>
          <w:color w:val="000000" w:themeColor="text1"/>
          <w:sz w:val="24"/>
        </w:rPr>
        <w:t>恒生指数收益率</w:t>
      </w:r>
      <w:r>
        <w:rPr>
          <w:rFonts w:ascii="宋体" w:hAnsi="宋体" w:cs="宋体"/>
          <w:color w:val="000000" w:themeColor="text1"/>
          <w:sz w:val="24"/>
        </w:rPr>
        <w:t>*5%+</w:t>
      </w:r>
      <w:r>
        <w:rPr>
          <w:rFonts w:ascii="宋体" w:hAnsi="宋体" w:cs="宋体"/>
          <w:color w:val="000000" w:themeColor="text1"/>
          <w:sz w:val="24"/>
        </w:rPr>
        <w:t>金融机构人民币活期存款利率</w:t>
      </w:r>
      <w:r>
        <w:rPr>
          <w:rFonts w:ascii="宋体" w:hAnsi="宋体" w:cs="宋体"/>
          <w:color w:val="000000" w:themeColor="text1"/>
          <w:sz w:val="24"/>
        </w:rPr>
        <w:t>(</w:t>
      </w:r>
      <w:r>
        <w:rPr>
          <w:rFonts w:ascii="宋体" w:hAnsi="宋体" w:cs="宋体"/>
          <w:color w:val="000000" w:themeColor="text1"/>
          <w:sz w:val="24"/>
        </w:rPr>
        <w:t>税后</w:t>
      </w:r>
      <w:r>
        <w:rPr>
          <w:rFonts w:ascii="宋体" w:hAnsi="宋体" w:cs="宋体"/>
          <w:color w:val="000000" w:themeColor="text1"/>
          <w:sz w:val="24"/>
        </w:rPr>
        <w:t>)*5%</w:t>
      </w:r>
      <w:r>
        <w:rPr>
          <w:rFonts w:ascii="宋体" w:hAnsi="宋体" w:cs="宋体" w:hint="eastAsia"/>
          <w:color w:val="000000" w:themeColor="text1"/>
          <w:sz w:val="24"/>
        </w:rPr>
        <w:t>”调整为“中债</w:t>
      </w:r>
      <w:r>
        <w:rPr>
          <w:rFonts w:ascii="宋体" w:hAnsi="宋体" w:cs="宋体"/>
          <w:color w:val="000000" w:themeColor="text1"/>
          <w:sz w:val="24"/>
        </w:rPr>
        <w:t>-</w:t>
      </w:r>
      <w:r>
        <w:rPr>
          <w:rFonts w:ascii="宋体" w:hAnsi="宋体" w:cs="宋体"/>
          <w:color w:val="000000" w:themeColor="text1"/>
          <w:sz w:val="24"/>
        </w:rPr>
        <w:t>新综合财富</w:t>
      </w:r>
      <w:r>
        <w:rPr>
          <w:rFonts w:ascii="宋体" w:hAnsi="宋体" w:cs="宋体"/>
          <w:color w:val="000000" w:themeColor="text1"/>
          <w:sz w:val="24"/>
        </w:rPr>
        <w:t>(</w:t>
      </w:r>
      <w:r>
        <w:rPr>
          <w:rFonts w:ascii="宋体" w:hAnsi="宋体" w:cs="宋体"/>
          <w:color w:val="000000" w:themeColor="text1"/>
          <w:sz w:val="24"/>
        </w:rPr>
        <w:t>总值</w:t>
      </w:r>
      <w:r>
        <w:rPr>
          <w:rFonts w:ascii="宋体" w:hAnsi="宋体" w:cs="宋体"/>
          <w:color w:val="000000" w:themeColor="text1"/>
          <w:sz w:val="24"/>
        </w:rPr>
        <w:t>)</w:t>
      </w:r>
      <w:r>
        <w:rPr>
          <w:rFonts w:ascii="宋体" w:hAnsi="宋体" w:cs="宋体"/>
          <w:color w:val="000000" w:themeColor="text1"/>
          <w:sz w:val="24"/>
        </w:rPr>
        <w:t>指数</w:t>
      </w:r>
      <w:r>
        <w:rPr>
          <w:rFonts w:ascii="宋体" w:hAnsi="宋体" w:cs="宋体"/>
          <w:color w:val="000000" w:themeColor="text1"/>
          <w:sz w:val="24"/>
        </w:rPr>
        <w:t>收益率</w:t>
      </w:r>
      <w:r>
        <w:rPr>
          <w:rFonts w:ascii="宋体" w:hAnsi="宋体" w:cs="宋体"/>
          <w:color w:val="000000" w:themeColor="text1"/>
          <w:sz w:val="24"/>
        </w:rPr>
        <w:t>*85%+</w:t>
      </w:r>
      <w:r>
        <w:rPr>
          <w:rFonts w:ascii="宋体" w:hAnsi="宋体" w:cs="宋体"/>
          <w:color w:val="000000" w:themeColor="text1"/>
          <w:sz w:val="24"/>
        </w:rPr>
        <w:t>沪深</w:t>
      </w:r>
      <w:r>
        <w:rPr>
          <w:rFonts w:ascii="宋体" w:hAnsi="宋体" w:cs="宋体"/>
          <w:color w:val="000000" w:themeColor="text1"/>
          <w:sz w:val="24"/>
        </w:rPr>
        <w:t>300</w:t>
      </w:r>
      <w:r>
        <w:rPr>
          <w:rFonts w:ascii="宋体" w:hAnsi="宋体" w:cs="宋体"/>
          <w:color w:val="000000" w:themeColor="text1"/>
          <w:sz w:val="24"/>
        </w:rPr>
        <w:t>指数收益率</w:t>
      </w:r>
      <w:r>
        <w:rPr>
          <w:rFonts w:ascii="宋体" w:hAnsi="宋体" w:cs="宋体"/>
          <w:color w:val="000000" w:themeColor="text1"/>
          <w:sz w:val="24"/>
        </w:rPr>
        <w:t>*10%+</w:t>
      </w:r>
      <w:r>
        <w:rPr>
          <w:rFonts w:ascii="宋体" w:hAnsi="宋体" w:cs="宋体"/>
          <w:color w:val="000000" w:themeColor="text1"/>
          <w:sz w:val="24"/>
        </w:rPr>
        <w:t>活期存款基准利率</w:t>
      </w:r>
      <w:r>
        <w:rPr>
          <w:rFonts w:ascii="宋体" w:hAnsi="宋体" w:cs="宋体"/>
          <w:color w:val="000000" w:themeColor="text1"/>
          <w:sz w:val="24"/>
        </w:rPr>
        <w:t>*5%</w:t>
      </w:r>
      <w:r>
        <w:rPr>
          <w:rFonts w:ascii="宋体" w:hAnsi="宋体" w:cs="宋体" w:hint="eastAsia"/>
          <w:color w:val="000000" w:themeColor="text1"/>
          <w:sz w:val="24"/>
        </w:rPr>
        <w:t>”。</w:t>
      </w:r>
    </w:p>
    <w:p w:rsidR="00210DA2" w:rsidRDefault="00822F27" w:rsidP="00822F27">
      <w:pPr>
        <w:adjustRightInd w:val="0"/>
        <w:snapToGrid w:val="0"/>
        <w:spacing w:line="360" w:lineRule="auto"/>
        <w:ind w:right="238" w:firstLineChars="200" w:firstLine="482"/>
        <w:rPr>
          <w:rFonts w:ascii="宋体" w:hAnsi="宋体" w:cs="宋体"/>
          <w:color w:val="000000" w:themeColor="text1"/>
          <w:sz w:val="24"/>
        </w:rPr>
      </w:pPr>
      <w:r>
        <w:rPr>
          <w:rFonts w:ascii="宋体" w:hAnsi="宋体" w:cs="宋体" w:hint="eastAsia"/>
          <w:b/>
          <w:bCs/>
          <w:color w:val="000000" w:themeColor="text1"/>
          <w:sz w:val="24"/>
        </w:rPr>
        <w:t>业绩比较基准要素的债券部分方面，</w:t>
      </w:r>
      <w:r>
        <w:rPr>
          <w:rFonts w:ascii="宋体" w:hAnsi="宋体" w:cs="宋体" w:hint="eastAsia"/>
          <w:color w:val="000000" w:themeColor="text1"/>
          <w:sz w:val="24"/>
        </w:rPr>
        <w:t>本基金灵活运用利率预期策略、信用债券投资策略、套利交易策略、个券选择策略等多种投资策略构建资产组合，综合考虑基准指数与产品定位和投资风格的匹配度，同时兼顾考虑基准指数的表征性、认可度，以及基准指数券种、久期、信用等级分布特征等，本基金基准债券部分的基准要素由“中证综合债券指数”调整为“中债</w:t>
      </w:r>
      <w:r>
        <w:rPr>
          <w:rFonts w:ascii="宋体" w:hAnsi="宋体" w:cs="宋体" w:hint="eastAsia"/>
          <w:color w:val="000000" w:themeColor="text1"/>
          <w:sz w:val="24"/>
        </w:rPr>
        <w:t>-</w:t>
      </w:r>
      <w:r>
        <w:rPr>
          <w:rFonts w:ascii="宋体" w:hAnsi="宋体" w:cs="宋体" w:hint="eastAsia"/>
          <w:color w:val="000000" w:themeColor="text1"/>
          <w:sz w:val="24"/>
        </w:rPr>
        <w:t>新综合财富</w:t>
      </w:r>
      <w:r>
        <w:rPr>
          <w:rFonts w:ascii="宋体" w:hAnsi="宋体" w:cs="宋体" w:hint="eastAsia"/>
          <w:color w:val="000000" w:themeColor="text1"/>
          <w:sz w:val="24"/>
        </w:rPr>
        <w:t>(</w:t>
      </w:r>
      <w:r>
        <w:rPr>
          <w:rFonts w:ascii="宋体" w:hAnsi="宋体" w:cs="宋体" w:hint="eastAsia"/>
          <w:color w:val="000000" w:themeColor="text1"/>
          <w:sz w:val="24"/>
        </w:rPr>
        <w:t>总值</w:t>
      </w:r>
      <w:r>
        <w:rPr>
          <w:rFonts w:ascii="宋体" w:hAnsi="宋体" w:cs="宋体" w:hint="eastAsia"/>
          <w:color w:val="000000" w:themeColor="text1"/>
          <w:sz w:val="24"/>
        </w:rPr>
        <w:t>)</w:t>
      </w:r>
      <w:r>
        <w:rPr>
          <w:rFonts w:ascii="宋体" w:hAnsi="宋体" w:cs="宋体" w:hint="eastAsia"/>
          <w:color w:val="000000" w:themeColor="text1"/>
          <w:sz w:val="24"/>
        </w:rPr>
        <w:t>指数”。原基准债券部分的基准要素“中证综合债券指数”由在沪深交易所或银行间市场上市的国债、地方政</w:t>
      </w:r>
      <w:r>
        <w:rPr>
          <w:rFonts w:ascii="宋体" w:hAnsi="宋体" w:cs="宋体" w:hint="eastAsia"/>
          <w:color w:val="000000" w:themeColor="text1"/>
          <w:sz w:val="24"/>
        </w:rPr>
        <w:t>府债、金融债、企业债、公司债、中期票据、短期融资券等成份券组成，反映境内人民币债券市场整体表现。调整后的债券基准要素“中债</w:t>
      </w:r>
      <w:r>
        <w:rPr>
          <w:rFonts w:ascii="宋体" w:hAnsi="宋体" w:cs="宋体" w:hint="eastAsia"/>
          <w:color w:val="000000" w:themeColor="text1"/>
          <w:sz w:val="24"/>
        </w:rPr>
        <w:t>-</w:t>
      </w:r>
      <w:r>
        <w:rPr>
          <w:rFonts w:ascii="宋体" w:hAnsi="宋体" w:cs="宋体" w:hint="eastAsia"/>
          <w:color w:val="000000" w:themeColor="text1"/>
          <w:sz w:val="24"/>
        </w:rPr>
        <w:t>新综合财富</w:t>
      </w:r>
      <w:r>
        <w:rPr>
          <w:rFonts w:ascii="宋体" w:hAnsi="宋体" w:cs="宋体" w:hint="eastAsia"/>
          <w:color w:val="000000" w:themeColor="text1"/>
          <w:sz w:val="24"/>
        </w:rPr>
        <w:t>(</w:t>
      </w:r>
      <w:r>
        <w:rPr>
          <w:rFonts w:ascii="宋体" w:hAnsi="宋体" w:cs="宋体" w:hint="eastAsia"/>
          <w:color w:val="000000" w:themeColor="text1"/>
          <w:sz w:val="24"/>
        </w:rPr>
        <w:t>总值</w:t>
      </w:r>
      <w:r>
        <w:rPr>
          <w:rFonts w:ascii="宋体" w:hAnsi="宋体" w:cs="宋体" w:hint="eastAsia"/>
          <w:color w:val="000000" w:themeColor="text1"/>
          <w:sz w:val="24"/>
        </w:rPr>
        <w:t>)</w:t>
      </w:r>
      <w:r>
        <w:rPr>
          <w:rFonts w:ascii="宋体" w:hAnsi="宋体" w:cs="宋体" w:hint="eastAsia"/>
          <w:color w:val="000000" w:themeColor="text1"/>
          <w:sz w:val="24"/>
        </w:rPr>
        <w:t>指数”选取除资产支持证券、美元债券、可转债以及流通受限债券（如私募债、定向募集债券等）之外，在境内债券市场公开发行的债券，主要包括国债、政策性银行债券、商业银行债券、中期票据、短期融资券、企业债、公司债等成份券，反映境内人民币债券市场整体表现，更适合作为本基金债券部分的业绩比较基准要素。</w:t>
      </w:r>
    </w:p>
    <w:p w:rsidR="00210DA2" w:rsidRDefault="00822F27" w:rsidP="00822F27">
      <w:pPr>
        <w:adjustRightInd w:val="0"/>
        <w:snapToGrid w:val="0"/>
        <w:spacing w:line="360" w:lineRule="auto"/>
        <w:ind w:right="238" w:firstLineChars="200" w:firstLine="482"/>
        <w:rPr>
          <w:rFonts w:ascii="宋体" w:hAnsi="宋体" w:cs="宋体"/>
          <w:color w:val="000000" w:themeColor="text1"/>
          <w:sz w:val="24"/>
        </w:rPr>
      </w:pPr>
      <w:r>
        <w:rPr>
          <w:rFonts w:ascii="宋体" w:hAnsi="宋体" w:cs="宋体" w:hint="eastAsia"/>
          <w:b/>
          <w:bCs/>
          <w:color w:val="000000" w:themeColor="text1"/>
          <w:sz w:val="24"/>
        </w:rPr>
        <w:t>业绩比较基准要素的港股股票部分方面，</w:t>
      </w:r>
      <w:r>
        <w:rPr>
          <w:rFonts w:ascii="宋体" w:hAnsi="宋体" w:cs="宋体" w:hint="eastAsia"/>
          <w:color w:val="000000" w:themeColor="text1"/>
          <w:sz w:val="24"/>
        </w:rPr>
        <w:t>由于港股资产不属于本基金主要的资产类别，基于</w:t>
      </w:r>
      <w:r>
        <w:rPr>
          <w:rFonts w:ascii="宋体" w:hAnsi="宋体" w:cs="宋体" w:hint="eastAsia"/>
          <w:color w:val="000000" w:themeColor="text1"/>
          <w:sz w:val="24"/>
        </w:rPr>
        <w:t>基金投资目标、投资范围、投资策略以及过往实际运作情况，在基准中不做体现。</w:t>
      </w:r>
    </w:p>
    <w:p w:rsidR="00210DA2" w:rsidRDefault="00822F27">
      <w:pPr>
        <w:adjustRightInd w:val="0"/>
        <w:snapToGrid w:val="0"/>
        <w:spacing w:line="360" w:lineRule="auto"/>
        <w:ind w:right="238" w:firstLineChars="200" w:firstLine="480"/>
        <w:rPr>
          <w:rFonts w:ascii="宋体" w:hAnsi="宋体" w:cs="宋体"/>
          <w:color w:val="000000" w:themeColor="text1"/>
          <w:sz w:val="24"/>
        </w:rPr>
      </w:pPr>
      <w:r>
        <w:rPr>
          <w:rFonts w:ascii="宋体" w:hAnsi="宋体" w:cs="宋体" w:hint="eastAsia"/>
          <w:color w:val="000000" w:themeColor="text1"/>
          <w:sz w:val="24"/>
        </w:rPr>
        <w:t>本基金其他基准要素未做实质性调整，仅规范相关基准要素的表述方式。</w:t>
      </w:r>
    </w:p>
    <w:p w:rsidR="00210DA2" w:rsidRDefault="00822F27" w:rsidP="00822F27">
      <w:pPr>
        <w:adjustRightInd w:val="0"/>
        <w:snapToGrid w:val="0"/>
        <w:spacing w:line="360" w:lineRule="auto"/>
        <w:ind w:right="238" w:firstLineChars="200" w:firstLine="482"/>
        <w:rPr>
          <w:rFonts w:ascii="宋体" w:hAnsi="宋体" w:cs="宋体"/>
          <w:color w:val="000000" w:themeColor="text1"/>
          <w:sz w:val="24"/>
        </w:rPr>
      </w:pPr>
      <w:r>
        <w:rPr>
          <w:rFonts w:ascii="宋体" w:hAnsi="宋体" w:cs="宋体" w:hint="eastAsia"/>
          <w:b/>
          <w:bCs/>
          <w:color w:val="000000" w:themeColor="text1"/>
          <w:sz w:val="24"/>
        </w:rPr>
        <w:t>业绩比较基准要素的权重设置方面，</w:t>
      </w:r>
      <w:r>
        <w:rPr>
          <w:rFonts w:ascii="宋体" w:hAnsi="宋体" w:cs="宋体" w:hint="eastAsia"/>
          <w:color w:val="000000" w:themeColor="text1"/>
          <w:sz w:val="24"/>
        </w:rPr>
        <w:t>基于本基金各类资产比例的投资比例限制，结合本基金投资组合历史的资产配置比例情况以及预期的中长期资产配置比例中枢，对本基金各业绩比较基准要素的权重进行了调整，将基准中债券资产所对应的基准要素权重由</w:t>
      </w:r>
      <w:r>
        <w:rPr>
          <w:rFonts w:ascii="宋体" w:hAnsi="宋体" w:cs="宋体" w:hint="eastAsia"/>
          <w:color w:val="000000" w:themeColor="text1"/>
          <w:sz w:val="24"/>
        </w:rPr>
        <w:t>75%</w:t>
      </w:r>
      <w:r>
        <w:rPr>
          <w:rFonts w:ascii="宋体" w:hAnsi="宋体" w:cs="宋体" w:hint="eastAsia"/>
          <w:color w:val="000000" w:themeColor="text1"/>
          <w:sz w:val="24"/>
        </w:rPr>
        <w:t>调整为</w:t>
      </w:r>
      <w:r>
        <w:rPr>
          <w:rFonts w:ascii="宋体" w:hAnsi="宋体" w:cs="宋体" w:hint="eastAsia"/>
          <w:color w:val="000000" w:themeColor="text1"/>
          <w:sz w:val="24"/>
        </w:rPr>
        <w:t>85%</w:t>
      </w:r>
      <w:r>
        <w:rPr>
          <w:rFonts w:ascii="宋体" w:hAnsi="宋体" w:cs="宋体" w:hint="eastAsia"/>
          <w:color w:val="000000" w:themeColor="text1"/>
          <w:sz w:val="24"/>
        </w:rPr>
        <w:t>，将基准中</w:t>
      </w:r>
      <w:r>
        <w:rPr>
          <w:rFonts w:ascii="宋体" w:hAnsi="宋体" w:cs="宋体" w:hint="eastAsia"/>
          <w:color w:val="000000" w:themeColor="text1"/>
          <w:sz w:val="24"/>
        </w:rPr>
        <w:t>A</w:t>
      </w:r>
      <w:r>
        <w:rPr>
          <w:rFonts w:ascii="宋体" w:hAnsi="宋体" w:cs="宋体" w:hint="eastAsia"/>
          <w:color w:val="000000" w:themeColor="text1"/>
          <w:sz w:val="24"/>
        </w:rPr>
        <w:t>股股票资产所对应的基准要素权重由</w:t>
      </w:r>
      <w:r>
        <w:rPr>
          <w:rFonts w:ascii="宋体" w:hAnsi="宋体" w:cs="宋体" w:hint="eastAsia"/>
          <w:color w:val="000000" w:themeColor="text1"/>
          <w:sz w:val="24"/>
        </w:rPr>
        <w:t>15%</w:t>
      </w:r>
      <w:r>
        <w:rPr>
          <w:rFonts w:ascii="宋体" w:hAnsi="宋体" w:cs="宋体" w:hint="eastAsia"/>
          <w:color w:val="000000" w:themeColor="text1"/>
          <w:sz w:val="24"/>
        </w:rPr>
        <w:t>调整为</w:t>
      </w:r>
      <w:r>
        <w:rPr>
          <w:rFonts w:ascii="宋体" w:hAnsi="宋体" w:cs="宋体" w:hint="eastAsia"/>
          <w:color w:val="000000" w:themeColor="text1"/>
          <w:sz w:val="24"/>
        </w:rPr>
        <w:t>10%</w:t>
      </w:r>
      <w:r>
        <w:rPr>
          <w:rFonts w:ascii="宋体" w:hAnsi="宋体" w:cs="宋体" w:hint="eastAsia"/>
          <w:color w:val="000000" w:themeColor="text1"/>
          <w:sz w:val="24"/>
        </w:rPr>
        <w:t>，调整后的新要素权重更符合基金所投资的资产类别过往实际运作情况。</w:t>
      </w:r>
    </w:p>
    <w:p w:rsidR="00210DA2" w:rsidRDefault="00822F27">
      <w:pPr>
        <w:spacing w:line="360" w:lineRule="auto"/>
        <w:ind w:firstLine="482"/>
        <w:rPr>
          <w:rFonts w:ascii="宋体" w:hAnsi="宋体" w:cs="宋体"/>
          <w:b/>
          <w:bCs/>
          <w:color w:val="000000" w:themeColor="text1"/>
          <w:sz w:val="24"/>
        </w:rPr>
      </w:pPr>
      <w:r>
        <w:rPr>
          <w:rFonts w:ascii="宋体" w:hAnsi="宋体" w:cs="宋体" w:hint="eastAsia"/>
          <w:b/>
          <w:bCs/>
          <w:color w:val="000000" w:themeColor="text1"/>
          <w:sz w:val="24"/>
        </w:rPr>
        <w:t>（</w:t>
      </w:r>
      <w:r>
        <w:rPr>
          <w:rFonts w:ascii="宋体" w:hAnsi="宋体" w:cs="宋体" w:hint="eastAsia"/>
          <w:b/>
          <w:bCs/>
          <w:color w:val="000000" w:themeColor="text1"/>
          <w:sz w:val="24"/>
        </w:rPr>
        <w:t>2</w:t>
      </w:r>
      <w:r>
        <w:rPr>
          <w:rFonts w:ascii="宋体" w:hAnsi="宋体" w:cs="宋体" w:hint="eastAsia"/>
          <w:b/>
          <w:bCs/>
          <w:color w:val="000000" w:themeColor="text1"/>
          <w:sz w:val="24"/>
        </w:rPr>
        <w:t>）相关影响说明</w:t>
      </w:r>
    </w:p>
    <w:p w:rsidR="00210DA2" w:rsidRDefault="00822F27">
      <w:pPr>
        <w:spacing w:line="360" w:lineRule="auto"/>
        <w:ind w:firstLineChars="200" w:firstLine="480"/>
        <w:jc w:val="left"/>
        <w:rPr>
          <w:rFonts w:ascii="宋体" w:hAnsi="宋体" w:cs="宋体"/>
          <w:color w:val="000000" w:themeColor="text1"/>
          <w:sz w:val="24"/>
        </w:rPr>
      </w:pPr>
      <w:r>
        <w:rPr>
          <w:rFonts w:ascii="宋体" w:hAnsi="宋体" w:cs="宋体" w:hint="eastAsia"/>
          <w:color w:val="000000" w:themeColor="text1"/>
          <w:sz w:val="24"/>
        </w:rPr>
        <w:t>本次业绩比较基准变更旨在更科学、准确地表征本基金的投资风格，未改变基金份额持有人的权利义务，不改变本基金的投资目标、投资范围、投资策略及风险收益特征，基金管理人的投资运作不会因本次基准调整发生实质性变化，仍将严格按照《基金合同》约定开展投资管理工作，对基金份额持有人利益无实质性不利影响。</w:t>
      </w:r>
    </w:p>
    <w:p w:rsidR="00210DA2" w:rsidRDefault="00822F27">
      <w:pPr>
        <w:rPr>
          <w:rFonts w:ascii="宋体" w:hAnsi="宋体" w:cs="宋体"/>
          <w:color w:val="000000" w:themeColor="text1"/>
          <w:sz w:val="24"/>
        </w:rPr>
      </w:pPr>
      <w:r>
        <w:rPr>
          <w:rFonts w:ascii="宋体" w:hAnsi="宋体" w:cs="宋体" w:hint="eastAsia"/>
          <w:color w:val="000000" w:themeColor="text1"/>
          <w:sz w:val="24"/>
        </w:rPr>
        <w:br w:type="page"/>
      </w:r>
    </w:p>
    <w:p w:rsidR="00210DA2" w:rsidRDefault="00822F27" w:rsidP="00822F27">
      <w:pPr>
        <w:adjustRightInd w:val="0"/>
        <w:snapToGrid w:val="0"/>
        <w:spacing w:line="360" w:lineRule="auto"/>
        <w:ind w:right="238" w:firstLineChars="200" w:firstLine="482"/>
        <w:jc w:val="left"/>
        <w:rPr>
          <w:rFonts w:ascii="宋体" w:hAnsi="宋体" w:cs="宋体"/>
          <w:b/>
          <w:bCs/>
          <w:color w:val="000000" w:themeColor="text1"/>
          <w:sz w:val="24"/>
        </w:rPr>
      </w:pPr>
      <w:r>
        <w:rPr>
          <w:rFonts w:ascii="宋体" w:hAnsi="宋体" w:cs="宋体" w:hint="eastAsia"/>
          <w:b/>
          <w:bCs/>
          <w:color w:val="000000" w:themeColor="text1"/>
          <w:sz w:val="24"/>
        </w:rPr>
        <w:t>14</w:t>
      </w:r>
      <w:r>
        <w:rPr>
          <w:rFonts w:ascii="宋体" w:hAnsi="宋体" w:cs="宋体" w:hint="eastAsia"/>
          <w:b/>
          <w:bCs/>
          <w:color w:val="000000" w:themeColor="text1"/>
          <w:sz w:val="24"/>
        </w:rPr>
        <w:t>、大成景盛一年定期开放债券型证券投资基金</w:t>
      </w:r>
    </w:p>
    <w:p w:rsidR="00210DA2" w:rsidRDefault="00822F27" w:rsidP="00822F27">
      <w:pPr>
        <w:adjustRightInd w:val="0"/>
        <w:snapToGrid w:val="0"/>
        <w:spacing w:line="360" w:lineRule="auto"/>
        <w:ind w:right="238" w:firstLineChars="200" w:firstLine="482"/>
        <w:jc w:val="left"/>
        <w:rPr>
          <w:rFonts w:ascii="宋体" w:hAnsi="宋体" w:cs="宋体"/>
          <w:b/>
          <w:bCs/>
          <w:color w:val="000000" w:themeColor="text1"/>
          <w:sz w:val="24"/>
        </w:rPr>
      </w:pPr>
      <w:r>
        <w:rPr>
          <w:rFonts w:ascii="宋体" w:hAnsi="宋体" w:cs="宋体" w:hint="eastAsia"/>
          <w:b/>
          <w:bCs/>
          <w:color w:val="000000" w:themeColor="text1"/>
          <w:sz w:val="24"/>
        </w:rPr>
        <w:t>（</w:t>
      </w:r>
      <w:r>
        <w:rPr>
          <w:rFonts w:ascii="宋体" w:hAnsi="宋体" w:cs="宋体" w:hint="eastAsia"/>
          <w:b/>
          <w:bCs/>
          <w:color w:val="000000" w:themeColor="text1"/>
          <w:sz w:val="24"/>
        </w:rPr>
        <w:t>1</w:t>
      </w:r>
      <w:r>
        <w:rPr>
          <w:rFonts w:ascii="宋体" w:hAnsi="宋体" w:cs="宋体" w:hint="eastAsia"/>
          <w:b/>
          <w:bCs/>
          <w:color w:val="000000" w:themeColor="text1"/>
          <w:sz w:val="24"/>
        </w:rPr>
        <w:t>）业绩比较基准变更原因及差异说明</w:t>
      </w:r>
    </w:p>
    <w:p w:rsidR="00210DA2" w:rsidRDefault="00822F27">
      <w:pPr>
        <w:adjustRightInd w:val="0"/>
        <w:snapToGrid w:val="0"/>
        <w:spacing w:line="360" w:lineRule="auto"/>
        <w:ind w:right="238" w:firstLineChars="200" w:firstLine="480"/>
        <w:rPr>
          <w:rFonts w:ascii="宋体" w:hAnsi="宋体" w:cs="宋体"/>
          <w:color w:val="000000" w:themeColor="text1"/>
          <w:sz w:val="24"/>
        </w:rPr>
      </w:pPr>
      <w:r>
        <w:rPr>
          <w:rFonts w:ascii="宋体" w:hAnsi="宋体" w:cs="宋体" w:hint="eastAsia"/>
          <w:color w:val="000000" w:themeColor="text1"/>
          <w:sz w:val="24"/>
        </w:rPr>
        <w:t>为了更科学、准确地体现本基金的投资风格，根据本基金的投资目标、投资范围、投资策略及投资比例限制等约定，并结合本基金</w:t>
      </w:r>
      <w:r>
        <w:rPr>
          <w:rFonts w:ascii="宋体" w:hAnsi="宋体" w:cs="宋体" w:hint="eastAsia"/>
          <w:color w:val="000000" w:themeColor="text1"/>
          <w:sz w:val="24"/>
        </w:rPr>
        <w:t>投资组合历史的资产配置比例、债券投资情况等，本基金业绩比较基准由“中债综合指数（全价）收益率</w:t>
      </w:r>
      <w:r>
        <w:rPr>
          <w:rFonts w:ascii="宋体" w:hAnsi="宋体" w:cs="宋体" w:hint="eastAsia"/>
          <w:color w:val="000000" w:themeColor="text1"/>
          <w:sz w:val="24"/>
        </w:rPr>
        <w:t>*80%+</w:t>
      </w:r>
      <w:r>
        <w:rPr>
          <w:rFonts w:ascii="宋体" w:hAnsi="宋体" w:cs="宋体" w:hint="eastAsia"/>
          <w:color w:val="000000" w:themeColor="text1"/>
          <w:sz w:val="24"/>
        </w:rPr>
        <w:t>沪深</w:t>
      </w:r>
      <w:r>
        <w:rPr>
          <w:rFonts w:ascii="宋体" w:hAnsi="宋体" w:cs="宋体" w:hint="eastAsia"/>
          <w:color w:val="000000" w:themeColor="text1"/>
          <w:sz w:val="24"/>
        </w:rPr>
        <w:t>300</w:t>
      </w:r>
      <w:r>
        <w:rPr>
          <w:rFonts w:ascii="宋体" w:hAnsi="宋体" w:cs="宋体" w:hint="eastAsia"/>
          <w:color w:val="000000" w:themeColor="text1"/>
          <w:sz w:val="24"/>
        </w:rPr>
        <w:t>指数收益率</w:t>
      </w:r>
      <w:r>
        <w:rPr>
          <w:rFonts w:ascii="宋体" w:hAnsi="宋体" w:cs="宋体" w:hint="eastAsia"/>
          <w:color w:val="000000" w:themeColor="text1"/>
          <w:sz w:val="24"/>
        </w:rPr>
        <w:t>*20%</w:t>
      </w:r>
      <w:r>
        <w:rPr>
          <w:rFonts w:ascii="宋体" w:hAnsi="宋体" w:cs="宋体" w:hint="eastAsia"/>
          <w:color w:val="000000" w:themeColor="text1"/>
          <w:sz w:val="24"/>
        </w:rPr>
        <w:t>”调整为“中债</w:t>
      </w:r>
      <w:r>
        <w:rPr>
          <w:rFonts w:ascii="宋体" w:hAnsi="宋体" w:cs="宋体" w:hint="eastAsia"/>
          <w:color w:val="000000" w:themeColor="text1"/>
          <w:sz w:val="24"/>
        </w:rPr>
        <w:t>-</w:t>
      </w:r>
      <w:r>
        <w:rPr>
          <w:rFonts w:ascii="宋体" w:hAnsi="宋体" w:cs="宋体" w:hint="eastAsia"/>
          <w:color w:val="000000" w:themeColor="text1"/>
          <w:sz w:val="24"/>
        </w:rPr>
        <w:t>综合全价（</w:t>
      </w:r>
      <w:r>
        <w:rPr>
          <w:rFonts w:ascii="宋体" w:hAnsi="宋体" w:cs="宋体" w:hint="eastAsia"/>
          <w:color w:val="000000" w:themeColor="text1"/>
          <w:sz w:val="24"/>
        </w:rPr>
        <w:t>1-3</w:t>
      </w:r>
      <w:r>
        <w:rPr>
          <w:rFonts w:ascii="宋体" w:hAnsi="宋体" w:cs="宋体" w:hint="eastAsia"/>
          <w:color w:val="000000" w:themeColor="text1"/>
          <w:sz w:val="24"/>
        </w:rPr>
        <w:t>年）指数收益率</w:t>
      </w:r>
      <w:r>
        <w:rPr>
          <w:rFonts w:ascii="宋体" w:hAnsi="宋体" w:cs="宋体" w:hint="eastAsia"/>
          <w:color w:val="000000" w:themeColor="text1"/>
          <w:sz w:val="24"/>
        </w:rPr>
        <w:t>*85%+</w:t>
      </w:r>
      <w:r>
        <w:rPr>
          <w:rFonts w:ascii="宋体" w:hAnsi="宋体" w:cs="宋体" w:hint="eastAsia"/>
          <w:color w:val="000000" w:themeColor="text1"/>
          <w:sz w:val="24"/>
        </w:rPr>
        <w:t>沪深</w:t>
      </w:r>
      <w:r>
        <w:rPr>
          <w:rFonts w:ascii="宋体" w:hAnsi="宋体" w:cs="宋体" w:hint="eastAsia"/>
          <w:color w:val="000000" w:themeColor="text1"/>
          <w:sz w:val="24"/>
        </w:rPr>
        <w:t>300</w:t>
      </w:r>
      <w:r>
        <w:rPr>
          <w:rFonts w:ascii="宋体" w:hAnsi="宋体" w:cs="宋体" w:hint="eastAsia"/>
          <w:color w:val="000000" w:themeColor="text1"/>
          <w:sz w:val="24"/>
        </w:rPr>
        <w:t>指数收益率</w:t>
      </w:r>
      <w:r>
        <w:rPr>
          <w:rFonts w:ascii="宋体" w:hAnsi="宋体" w:cs="宋体" w:hint="eastAsia"/>
          <w:color w:val="000000" w:themeColor="text1"/>
          <w:sz w:val="24"/>
        </w:rPr>
        <w:t>*15%</w:t>
      </w:r>
      <w:r>
        <w:rPr>
          <w:rFonts w:ascii="宋体" w:hAnsi="宋体" w:cs="宋体" w:hint="eastAsia"/>
          <w:color w:val="000000" w:themeColor="text1"/>
          <w:sz w:val="24"/>
        </w:rPr>
        <w:t>”。</w:t>
      </w:r>
    </w:p>
    <w:p w:rsidR="00210DA2" w:rsidRDefault="00822F27" w:rsidP="00822F27">
      <w:pPr>
        <w:adjustRightInd w:val="0"/>
        <w:snapToGrid w:val="0"/>
        <w:spacing w:line="360" w:lineRule="auto"/>
        <w:ind w:right="238" w:firstLineChars="200" w:firstLine="482"/>
        <w:rPr>
          <w:rFonts w:ascii="宋体" w:hAnsi="宋体" w:cs="宋体"/>
          <w:bCs/>
          <w:color w:val="000000" w:themeColor="text1"/>
          <w:sz w:val="24"/>
        </w:rPr>
      </w:pPr>
      <w:r>
        <w:rPr>
          <w:rFonts w:ascii="宋体" w:hAnsi="宋体" w:cs="宋体" w:hint="eastAsia"/>
          <w:b/>
          <w:bCs/>
          <w:color w:val="000000" w:themeColor="text1"/>
          <w:sz w:val="24"/>
        </w:rPr>
        <w:t>业绩比较基准要素的债券部分方面，</w:t>
      </w:r>
      <w:r>
        <w:rPr>
          <w:rFonts w:ascii="宋体" w:hAnsi="宋体" w:cs="宋体" w:hint="eastAsia"/>
          <w:color w:val="000000" w:themeColor="text1"/>
          <w:sz w:val="24"/>
        </w:rPr>
        <w:t>本基金基于宏观市场判断和信用环境的变化，重点投资于久期与投资目标相匹配的债券类资产。综合考虑基准指数与产品定位和投资风格的匹配度，</w:t>
      </w:r>
      <w:r>
        <w:rPr>
          <w:rFonts w:ascii="宋体" w:hAnsi="宋体" w:cs="宋体" w:hint="eastAsia"/>
          <w:bCs/>
          <w:color w:val="000000" w:themeColor="text1"/>
          <w:sz w:val="24"/>
        </w:rPr>
        <w:t>同时兼顾考虑基准指数的表征性、认可度，以及基准指数券种、久期、信用等级分布特征等，本基金债券部分的业绩比较基准要素由“</w:t>
      </w:r>
      <w:r>
        <w:rPr>
          <w:rFonts w:ascii="宋体" w:hAnsi="宋体" w:cs="宋体" w:hint="eastAsia"/>
          <w:color w:val="000000" w:themeColor="text1"/>
          <w:sz w:val="24"/>
        </w:rPr>
        <w:t>中债综合指数</w:t>
      </w:r>
      <w:r>
        <w:rPr>
          <w:rFonts w:ascii="宋体" w:hAnsi="宋体" w:cs="宋体" w:hint="eastAsia"/>
          <w:color w:val="000000" w:themeColor="text1"/>
          <w:sz w:val="24"/>
        </w:rPr>
        <w:t>（全价）</w:t>
      </w:r>
      <w:r>
        <w:rPr>
          <w:rFonts w:ascii="宋体" w:hAnsi="宋体" w:cs="宋体" w:hint="eastAsia"/>
          <w:bCs/>
          <w:color w:val="000000" w:themeColor="text1"/>
          <w:sz w:val="24"/>
        </w:rPr>
        <w:t>”调整为“</w:t>
      </w:r>
      <w:r>
        <w:rPr>
          <w:rFonts w:ascii="宋体" w:hAnsi="宋体" w:cs="宋体" w:hint="eastAsia"/>
          <w:color w:val="000000" w:themeColor="text1"/>
          <w:sz w:val="24"/>
        </w:rPr>
        <w:t>中债</w:t>
      </w:r>
      <w:r>
        <w:rPr>
          <w:rFonts w:ascii="宋体" w:hAnsi="宋体" w:cs="宋体" w:hint="eastAsia"/>
          <w:color w:val="000000" w:themeColor="text1"/>
          <w:sz w:val="24"/>
        </w:rPr>
        <w:t>-</w:t>
      </w:r>
      <w:r>
        <w:rPr>
          <w:rFonts w:ascii="宋体" w:hAnsi="宋体" w:cs="宋体" w:hint="eastAsia"/>
          <w:color w:val="000000" w:themeColor="text1"/>
          <w:sz w:val="24"/>
        </w:rPr>
        <w:t>综合全价（</w:t>
      </w:r>
      <w:r>
        <w:rPr>
          <w:rFonts w:ascii="宋体" w:hAnsi="宋体" w:cs="宋体" w:hint="eastAsia"/>
          <w:color w:val="000000" w:themeColor="text1"/>
          <w:sz w:val="24"/>
        </w:rPr>
        <w:t>1-3</w:t>
      </w:r>
      <w:r>
        <w:rPr>
          <w:rFonts w:ascii="宋体" w:hAnsi="宋体" w:cs="宋体" w:hint="eastAsia"/>
          <w:color w:val="000000" w:themeColor="text1"/>
          <w:sz w:val="24"/>
        </w:rPr>
        <w:t>年）指数</w:t>
      </w:r>
      <w:r>
        <w:rPr>
          <w:rFonts w:ascii="宋体" w:hAnsi="宋体" w:cs="宋体" w:hint="eastAsia"/>
          <w:bCs/>
          <w:color w:val="000000" w:themeColor="text1"/>
          <w:sz w:val="24"/>
        </w:rPr>
        <w:t>”。原基准债券部分的基准要素“</w:t>
      </w:r>
      <w:r>
        <w:rPr>
          <w:rFonts w:ascii="宋体" w:hAnsi="宋体" w:cs="宋体" w:hint="eastAsia"/>
          <w:color w:val="000000" w:themeColor="text1"/>
          <w:sz w:val="24"/>
        </w:rPr>
        <w:t>中债综合指数（全价）</w:t>
      </w:r>
      <w:r>
        <w:rPr>
          <w:rFonts w:ascii="宋体" w:hAnsi="宋体" w:cs="宋体" w:hint="eastAsia"/>
          <w:bCs/>
          <w:color w:val="000000" w:themeColor="text1"/>
          <w:sz w:val="24"/>
        </w:rPr>
        <w:t>”</w:t>
      </w:r>
      <w:r>
        <w:rPr>
          <w:rFonts w:ascii="宋体" w:hAnsi="宋体" w:cs="宋体"/>
          <w:color w:val="000000" w:themeColor="text1"/>
          <w:sz w:val="24"/>
        </w:rPr>
        <w:t>由在境内公开发行且上市流通的国债、政策性银行债券、商业银行债券、中期票据、短期融资券、企业债、公司债等成份券组成，反映境内人民币债券市场整体表现。</w:t>
      </w:r>
      <w:r>
        <w:rPr>
          <w:rFonts w:ascii="宋体" w:hAnsi="宋体" w:cs="宋体" w:hint="eastAsia"/>
          <w:bCs/>
          <w:color w:val="000000" w:themeColor="text1"/>
          <w:sz w:val="24"/>
        </w:rPr>
        <w:t>调整后基准债券部分的基准要素“</w:t>
      </w:r>
      <w:r>
        <w:rPr>
          <w:rFonts w:ascii="宋体" w:hAnsi="宋体" w:cs="宋体" w:hint="eastAsia"/>
          <w:color w:val="000000" w:themeColor="text1"/>
          <w:sz w:val="24"/>
        </w:rPr>
        <w:t>中债</w:t>
      </w:r>
      <w:r>
        <w:rPr>
          <w:rFonts w:ascii="宋体" w:hAnsi="宋体" w:cs="宋体" w:hint="eastAsia"/>
          <w:color w:val="000000" w:themeColor="text1"/>
          <w:sz w:val="24"/>
        </w:rPr>
        <w:t>-</w:t>
      </w:r>
      <w:r>
        <w:rPr>
          <w:rFonts w:ascii="宋体" w:hAnsi="宋体" w:cs="宋体" w:hint="eastAsia"/>
          <w:color w:val="000000" w:themeColor="text1"/>
          <w:sz w:val="24"/>
        </w:rPr>
        <w:t>综合全价（</w:t>
      </w:r>
      <w:r>
        <w:rPr>
          <w:rFonts w:ascii="宋体" w:hAnsi="宋体" w:cs="宋体" w:hint="eastAsia"/>
          <w:color w:val="000000" w:themeColor="text1"/>
          <w:sz w:val="24"/>
        </w:rPr>
        <w:t>1-3</w:t>
      </w:r>
      <w:r>
        <w:rPr>
          <w:rFonts w:ascii="宋体" w:hAnsi="宋体" w:cs="宋体" w:hint="eastAsia"/>
          <w:color w:val="000000" w:themeColor="text1"/>
          <w:sz w:val="24"/>
        </w:rPr>
        <w:t>年）指数</w:t>
      </w:r>
      <w:r>
        <w:rPr>
          <w:rFonts w:ascii="宋体" w:hAnsi="宋体" w:cs="宋体" w:hint="eastAsia"/>
          <w:bCs/>
          <w:color w:val="000000" w:themeColor="text1"/>
          <w:sz w:val="24"/>
        </w:rPr>
        <w:t>”同隶属于中债总指数族分类，但主要为反映银行间债券市场和沪深交易所债券市场的中短期债券指数，对中短期债券价格变动趋势有很强的代表性，能更好地反映本基金过往实际运作情况，更适合作为本基金债券部分的业绩比较基准要素。</w:t>
      </w:r>
    </w:p>
    <w:p w:rsidR="00210DA2" w:rsidRDefault="00822F27">
      <w:pPr>
        <w:adjustRightInd w:val="0"/>
        <w:snapToGrid w:val="0"/>
        <w:spacing w:line="360" w:lineRule="auto"/>
        <w:ind w:right="238" w:firstLineChars="200" w:firstLine="480"/>
        <w:rPr>
          <w:rFonts w:ascii="宋体" w:hAnsi="宋体" w:cs="宋体"/>
          <w:color w:val="000000" w:themeColor="text1"/>
          <w:sz w:val="24"/>
        </w:rPr>
      </w:pPr>
      <w:r>
        <w:rPr>
          <w:rFonts w:ascii="宋体" w:hAnsi="宋体" w:cs="宋体" w:hint="eastAsia"/>
          <w:color w:val="000000" w:themeColor="text1"/>
          <w:sz w:val="24"/>
        </w:rPr>
        <w:t>本基金其他基准要素未做调整。</w:t>
      </w:r>
    </w:p>
    <w:p w:rsidR="00210DA2" w:rsidRDefault="00822F27" w:rsidP="00822F27">
      <w:pPr>
        <w:adjustRightInd w:val="0"/>
        <w:snapToGrid w:val="0"/>
        <w:spacing w:line="360" w:lineRule="auto"/>
        <w:ind w:right="238" w:firstLineChars="200" w:firstLine="482"/>
        <w:rPr>
          <w:rFonts w:ascii="宋体" w:hAnsi="宋体" w:cs="宋体"/>
          <w:color w:val="000000" w:themeColor="text1"/>
          <w:sz w:val="24"/>
        </w:rPr>
      </w:pPr>
      <w:r>
        <w:rPr>
          <w:rFonts w:ascii="宋体" w:hAnsi="宋体" w:cs="宋体" w:hint="eastAsia"/>
          <w:b/>
          <w:bCs/>
          <w:color w:val="000000" w:themeColor="text1"/>
          <w:sz w:val="24"/>
        </w:rPr>
        <w:t>业绩比较基准要素的权重设置方面，</w:t>
      </w:r>
      <w:r>
        <w:rPr>
          <w:rFonts w:ascii="宋体" w:hAnsi="宋体" w:cs="宋体" w:hint="eastAsia"/>
          <w:color w:val="000000" w:themeColor="text1"/>
          <w:sz w:val="24"/>
        </w:rPr>
        <w:t>基于本基金各类资产比例的投资比例限制，结合本基金投资组合历史的资产配置比例情况以及预期的中长期资产配置比例中枢，对本基金各业绩比较基准要素的权重进行了调整，将基准中债券资产所对应的基准要素权重由</w:t>
      </w:r>
      <w:r>
        <w:rPr>
          <w:rFonts w:ascii="宋体" w:hAnsi="宋体" w:cs="宋体" w:hint="eastAsia"/>
          <w:color w:val="000000" w:themeColor="text1"/>
          <w:sz w:val="24"/>
        </w:rPr>
        <w:t>80%</w:t>
      </w:r>
      <w:r>
        <w:rPr>
          <w:rFonts w:ascii="宋体" w:hAnsi="宋体" w:cs="宋体" w:hint="eastAsia"/>
          <w:color w:val="000000" w:themeColor="text1"/>
          <w:sz w:val="24"/>
        </w:rPr>
        <w:t>调整为</w:t>
      </w:r>
      <w:r>
        <w:rPr>
          <w:rFonts w:ascii="宋体" w:hAnsi="宋体" w:cs="宋体" w:hint="eastAsia"/>
          <w:color w:val="000000" w:themeColor="text1"/>
          <w:sz w:val="24"/>
        </w:rPr>
        <w:t>85%</w:t>
      </w:r>
      <w:r>
        <w:rPr>
          <w:rFonts w:ascii="宋体" w:hAnsi="宋体" w:cs="宋体" w:hint="eastAsia"/>
          <w:color w:val="000000" w:themeColor="text1"/>
          <w:sz w:val="24"/>
        </w:rPr>
        <w:t>，将基准中</w:t>
      </w:r>
      <w:r>
        <w:rPr>
          <w:rFonts w:ascii="宋体" w:hAnsi="宋体" w:cs="宋体" w:hint="eastAsia"/>
          <w:color w:val="000000" w:themeColor="text1"/>
          <w:sz w:val="24"/>
        </w:rPr>
        <w:t>A</w:t>
      </w:r>
      <w:r>
        <w:rPr>
          <w:rFonts w:ascii="宋体" w:hAnsi="宋体" w:cs="宋体" w:hint="eastAsia"/>
          <w:color w:val="000000" w:themeColor="text1"/>
          <w:sz w:val="24"/>
        </w:rPr>
        <w:t>股股票资产所对应的基准要素权重由</w:t>
      </w:r>
      <w:r>
        <w:rPr>
          <w:rFonts w:ascii="宋体" w:hAnsi="宋体" w:cs="宋体" w:hint="eastAsia"/>
          <w:color w:val="000000" w:themeColor="text1"/>
          <w:sz w:val="24"/>
        </w:rPr>
        <w:t>20%</w:t>
      </w:r>
      <w:r>
        <w:rPr>
          <w:rFonts w:ascii="宋体" w:hAnsi="宋体" w:cs="宋体" w:hint="eastAsia"/>
          <w:color w:val="000000" w:themeColor="text1"/>
          <w:sz w:val="24"/>
        </w:rPr>
        <w:t>调整为</w:t>
      </w:r>
      <w:r>
        <w:rPr>
          <w:rFonts w:ascii="宋体" w:hAnsi="宋体" w:cs="宋体" w:hint="eastAsia"/>
          <w:color w:val="000000" w:themeColor="text1"/>
          <w:sz w:val="24"/>
        </w:rPr>
        <w:t>15%</w:t>
      </w:r>
      <w:r>
        <w:rPr>
          <w:rFonts w:ascii="宋体" w:hAnsi="宋体" w:cs="宋体" w:hint="eastAsia"/>
          <w:color w:val="000000" w:themeColor="text1"/>
          <w:sz w:val="24"/>
        </w:rPr>
        <w:t>，调整后的新要素权重更符合基金所投资的资产类别过往实际运作情况。</w:t>
      </w:r>
    </w:p>
    <w:p w:rsidR="00210DA2" w:rsidRDefault="00822F27" w:rsidP="00822F27">
      <w:pPr>
        <w:adjustRightInd w:val="0"/>
        <w:snapToGrid w:val="0"/>
        <w:spacing w:line="360" w:lineRule="auto"/>
        <w:ind w:right="238" w:firstLineChars="200" w:firstLine="482"/>
        <w:jc w:val="left"/>
        <w:rPr>
          <w:rFonts w:ascii="宋体" w:hAnsi="宋体" w:cs="宋体"/>
          <w:b/>
          <w:bCs/>
          <w:color w:val="000000" w:themeColor="text1"/>
          <w:sz w:val="24"/>
        </w:rPr>
      </w:pPr>
      <w:r>
        <w:rPr>
          <w:rFonts w:ascii="宋体" w:hAnsi="宋体" w:cs="宋体" w:hint="eastAsia"/>
          <w:b/>
          <w:bCs/>
          <w:color w:val="000000" w:themeColor="text1"/>
          <w:sz w:val="24"/>
        </w:rPr>
        <w:t>（</w:t>
      </w:r>
      <w:r>
        <w:rPr>
          <w:rFonts w:ascii="宋体" w:hAnsi="宋体" w:cs="宋体" w:hint="eastAsia"/>
          <w:b/>
          <w:bCs/>
          <w:color w:val="000000" w:themeColor="text1"/>
          <w:sz w:val="24"/>
        </w:rPr>
        <w:t>2</w:t>
      </w:r>
      <w:r>
        <w:rPr>
          <w:rFonts w:ascii="宋体" w:hAnsi="宋体" w:cs="宋体" w:hint="eastAsia"/>
          <w:b/>
          <w:bCs/>
          <w:color w:val="000000" w:themeColor="text1"/>
          <w:sz w:val="24"/>
        </w:rPr>
        <w:t>）相关影响说明</w:t>
      </w:r>
    </w:p>
    <w:p w:rsidR="00210DA2" w:rsidRDefault="00822F27">
      <w:pPr>
        <w:spacing w:line="360" w:lineRule="auto"/>
        <w:ind w:firstLineChars="200" w:firstLine="480"/>
        <w:jc w:val="left"/>
        <w:rPr>
          <w:rFonts w:ascii="宋体" w:hAnsi="宋体" w:cs="宋体"/>
          <w:color w:val="000000" w:themeColor="text1"/>
          <w:sz w:val="24"/>
        </w:rPr>
      </w:pPr>
      <w:r>
        <w:rPr>
          <w:rFonts w:ascii="宋体" w:hAnsi="宋体" w:cs="宋体" w:hint="eastAsia"/>
          <w:color w:val="000000" w:themeColor="text1"/>
          <w:sz w:val="24"/>
        </w:rPr>
        <w:t>本次业绩比较基准变更旨在更科学、准确地表征本基金的投资风格，未改变基金份额持有人的权利义务，不改变本基金的投资目标、投资范围、投资策略及风险收益特征，基</w:t>
      </w:r>
      <w:r>
        <w:rPr>
          <w:rFonts w:ascii="宋体" w:hAnsi="宋体" w:cs="宋体" w:hint="eastAsia"/>
          <w:color w:val="000000" w:themeColor="text1"/>
          <w:sz w:val="24"/>
        </w:rPr>
        <w:t>金管理人的投资运作不会因本次基准调整发生实质性变化，仍将严格按照《基金合同》约定开展投资管理工作，对基金份额持有人利益无实质性不利影响。</w:t>
      </w:r>
    </w:p>
    <w:p w:rsidR="00210DA2" w:rsidRDefault="00822F27">
      <w:pPr>
        <w:rPr>
          <w:rFonts w:ascii="宋体" w:hAnsi="宋体" w:cs="宋体"/>
          <w:color w:val="000000" w:themeColor="text1"/>
          <w:sz w:val="24"/>
        </w:rPr>
      </w:pPr>
      <w:r>
        <w:rPr>
          <w:rFonts w:ascii="宋体" w:hAnsi="宋体" w:cs="宋体" w:hint="eastAsia"/>
          <w:color w:val="000000" w:themeColor="text1"/>
          <w:sz w:val="24"/>
        </w:rPr>
        <w:br w:type="page"/>
      </w:r>
    </w:p>
    <w:p w:rsidR="00210DA2" w:rsidRDefault="00822F27">
      <w:pPr>
        <w:spacing w:line="360" w:lineRule="auto"/>
        <w:ind w:leftChars="200" w:left="420"/>
        <w:jc w:val="left"/>
        <w:rPr>
          <w:rFonts w:ascii="宋体" w:hAnsi="宋体" w:cs="宋体"/>
          <w:b/>
          <w:bCs/>
          <w:color w:val="000000" w:themeColor="text1"/>
          <w:sz w:val="24"/>
        </w:rPr>
      </w:pPr>
      <w:r>
        <w:rPr>
          <w:rFonts w:ascii="宋体" w:hAnsi="宋体" w:cs="宋体" w:hint="eastAsia"/>
          <w:b/>
          <w:bCs/>
          <w:color w:val="000000" w:themeColor="text1"/>
          <w:sz w:val="24"/>
        </w:rPr>
        <w:t>15</w:t>
      </w:r>
      <w:r>
        <w:rPr>
          <w:rFonts w:ascii="宋体" w:hAnsi="宋体" w:cs="宋体" w:hint="eastAsia"/>
          <w:b/>
          <w:bCs/>
          <w:color w:val="000000" w:themeColor="text1"/>
          <w:sz w:val="24"/>
        </w:rPr>
        <w:t>、大成颐禧积极养老目标五年持有期混合型发起式基金中基金</w:t>
      </w:r>
      <w:r>
        <w:rPr>
          <w:rFonts w:ascii="宋体" w:hAnsi="宋体" w:cs="宋体" w:hint="eastAsia"/>
          <w:b/>
          <w:bCs/>
          <w:color w:val="000000" w:themeColor="text1"/>
          <w:sz w:val="24"/>
        </w:rPr>
        <w:t>(FOF)</w:t>
      </w:r>
    </w:p>
    <w:p w:rsidR="00210DA2" w:rsidRDefault="00822F27">
      <w:pPr>
        <w:spacing w:line="360" w:lineRule="auto"/>
        <w:ind w:leftChars="200" w:left="420"/>
        <w:jc w:val="left"/>
        <w:rPr>
          <w:rFonts w:ascii="宋体" w:hAnsi="宋体" w:cs="宋体"/>
          <w:b/>
          <w:bCs/>
          <w:color w:val="000000" w:themeColor="text1"/>
          <w:sz w:val="24"/>
        </w:rPr>
      </w:pPr>
      <w:r>
        <w:rPr>
          <w:rFonts w:ascii="宋体" w:hAnsi="宋体" w:cs="宋体" w:hint="eastAsia"/>
          <w:b/>
          <w:bCs/>
          <w:color w:val="000000" w:themeColor="text1"/>
          <w:sz w:val="24"/>
        </w:rPr>
        <w:t>（</w:t>
      </w:r>
      <w:r>
        <w:rPr>
          <w:rFonts w:ascii="宋体" w:hAnsi="宋体" w:cs="宋体" w:hint="eastAsia"/>
          <w:b/>
          <w:bCs/>
          <w:color w:val="000000" w:themeColor="text1"/>
          <w:sz w:val="24"/>
        </w:rPr>
        <w:t>1</w:t>
      </w:r>
      <w:r>
        <w:rPr>
          <w:rFonts w:ascii="宋体" w:hAnsi="宋体" w:cs="宋体" w:hint="eastAsia"/>
          <w:b/>
          <w:bCs/>
          <w:color w:val="000000" w:themeColor="text1"/>
          <w:sz w:val="24"/>
        </w:rPr>
        <w:t>）业绩比较基准变更原因及差异说明</w:t>
      </w:r>
    </w:p>
    <w:p w:rsidR="00210DA2" w:rsidRDefault="00822F27">
      <w:pPr>
        <w:spacing w:line="360" w:lineRule="auto"/>
        <w:ind w:firstLineChars="200" w:firstLine="480"/>
        <w:jc w:val="left"/>
        <w:rPr>
          <w:rFonts w:ascii="宋体" w:hAnsi="宋体" w:cs="宋体"/>
          <w:color w:val="000000" w:themeColor="text1"/>
          <w:sz w:val="24"/>
        </w:rPr>
      </w:pPr>
      <w:r>
        <w:rPr>
          <w:rFonts w:ascii="宋体" w:hAnsi="宋体" w:cs="宋体" w:hint="eastAsia"/>
          <w:color w:val="000000" w:themeColor="text1"/>
          <w:sz w:val="24"/>
        </w:rPr>
        <w:t>为了更科学、准确地体现本基金的投资风格，根据本基金的投资目标、投资范围、投资策略及投资比例限制等约定，并结合本基金投资组合历史的资产配置比例特点等，本基金业绩比较基准由“中证</w:t>
      </w:r>
      <w:r>
        <w:rPr>
          <w:rFonts w:ascii="宋体" w:hAnsi="宋体" w:cs="宋体" w:hint="eastAsia"/>
          <w:color w:val="000000" w:themeColor="text1"/>
          <w:sz w:val="24"/>
        </w:rPr>
        <w:t>800</w:t>
      </w:r>
      <w:r>
        <w:rPr>
          <w:rFonts w:ascii="宋体" w:hAnsi="宋体" w:cs="宋体" w:hint="eastAsia"/>
          <w:color w:val="000000" w:themeColor="text1"/>
          <w:sz w:val="24"/>
        </w:rPr>
        <w:t>指数收益率</w:t>
      </w:r>
      <w:r>
        <w:rPr>
          <w:rFonts w:ascii="宋体" w:hAnsi="宋体" w:cs="宋体" w:hint="eastAsia"/>
          <w:color w:val="000000" w:themeColor="text1"/>
          <w:sz w:val="24"/>
        </w:rPr>
        <w:t>*65%+</w:t>
      </w:r>
      <w:r>
        <w:rPr>
          <w:rFonts w:ascii="宋体" w:hAnsi="宋体" w:cs="宋体" w:hint="eastAsia"/>
          <w:color w:val="000000" w:themeColor="text1"/>
          <w:sz w:val="24"/>
        </w:rPr>
        <w:t>恒生指数收益率（使用估值汇率调整）</w:t>
      </w:r>
      <w:r>
        <w:rPr>
          <w:rFonts w:ascii="宋体" w:hAnsi="宋体" w:cs="宋体" w:hint="eastAsia"/>
          <w:color w:val="000000" w:themeColor="text1"/>
          <w:sz w:val="24"/>
        </w:rPr>
        <w:t>*3%+</w:t>
      </w:r>
      <w:r>
        <w:rPr>
          <w:rFonts w:ascii="宋体" w:hAnsi="宋体" w:cs="宋体" w:hint="eastAsia"/>
          <w:color w:val="000000" w:themeColor="text1"/>
          <w:sz w:val="24"/>
        </w:rPr>
        <w:t>中证商品期货成份指数</w:t>
      </w:r>
      <w:r>
        <w:rPr>
          <w:rFonts w:ascii="宋体" w:hAnsi="宋体" w:cs="宋体" w:hint="eastAsia"/>
          <w:color w:val="000000" w:themeColor="text1"/>
          <w:sz w:val="24"/>
        </w:rPr>
        <w:t>收益率</w:t>
      </w:r>
      <w:r>
        <w:rPr>
          <w:rFonts w:ascii="宋体" w:hAnsi="宋体" w:cs="宋体" w:hint="eastAsia"/>
          <w:color w:val="000000" w:themeColor="text1"/>
          <w:sz w:val="24"/>
        </w:rPr>
        <w:t>*2%+</w:t>
      </w:r>
      <w:r>
        <w:rPr>
          <w:rFonts w:ascii="宋体" w:hAnsi="宋体" w:cs="宋体" w:hint="eastAsia"/>
          <w:color w:val="000000" w:themeColor="text1"/>
          <w:sz w:val="24"/>
        </w:rPr>
        <w:t>中债综合全价（总值）指数收益率</w:t>
      </w:r>
      <w:r>
        <w:rPr>
          <w:rFonts w:ascii="宋体" w:hAnsi="宋体" w:cs="宋体" w:hint="eastAsia"/>
          <w:color w:val="000000" w:themeColor="text1"/>
          <w:sz w:val="24"/>
        </w:rPr>
        <w:t>*25%+</w:t>
      </w:r>
      <w:r>
        <w:rPr>
          <w:rFonts w:ascii="宋体" w:hAnsi="宋体" w:cs="宋体" w:hint="eastAsia"/>
          <w:color w:val="000000" w:themeColor="text1"/>
          <w:sz w:val="24"/>
        </w:rPr>
        <w:t>银行活期存款利率</w:t>
      </w:r>
      <w:r>
        <w:rPr>
          <w:rFonts w:ascii="宋体" w:hAnsi="宋体" w:cs="宋体" w:hint="eastAsia"/>
          <w:color w:val="000000" w:themeColor="text1"/>
          <w:sz w:val="24"/>
        </w:rPr>
        <w:t>(</w:t>
      </w:r>
      <w:r>
        <w:rPr>
          <w:rFonts w:ascii="宋体" w:hAnsi="宋体" w:cs="宋体" w:hint="eastAsia"/>
          <w:color w:val="000000" w:themeColor="text1"/>
          <w:sz w:val="24"/>
        </w:rPr>
        <w:t>税后</w:t>
      </w:r>
      <w:r>
        <w:rPr>
          <w:rFonts w:ascii="宋体" w:hAnsi="宋体" w:cs="宋体" w:hint="eastAsia"/>
          <w:color w:val="000000" w:themeColor="text1"/>
          <w:sz w:val="24"/>
        </w:rPr>
        <w:t>)*5%</w:t>
      </w:r>
      <w:r>
        <w:rPr>
          <w:rFonts w:ascii="宋体" w:hAnsi="宋体" w:cs="宋体" w:hint="eastAsia"/>
          <w:color w:val="000000" w:themeColor="text1"/>
          <w:sz w:val="24"/>
        </w:rPr>
        <w:t>”调整为“中证</w:t>
      </w:r>
      <w:r>
        <w:rPr>
          <w:rFonts w:ascii="宋体" w:hAnsi="宋体" w:cs="宋体" w:hint="eastAsia"/>
          <w:color w:val="000000" w:themeColor="text1"/>
          <w:sz w:val="24"/>
        </w:rPr>
        <w:t>800</w:t>
      </w:r>
      <w:r>
        <w:rPr>
          <w:rFonts w:ascii="宋体" w:hAnsi="宋体" w:cs="宋体" w:hint="eastAsia"/>
          <w:color w:val="000000" w:themeColor="text1"/>
          <w:sz w:val="24"/>
        </w:rPr>
        <w:t>指数收益率</w:t>
      </w:r>
      <w:r>
        <w:rPr>
          <w:rFonts w:ascii="宋体" w:hAnsi="宋体" w:cs="宋体" w:hint="eastAsia"/>
          <w:color w:val="000000" w:themeColor="text1"/>
          <w:sz w:val="24"/>
        </w:rPr>
        <w:t>*65%+</w:t>
      </w:r>
      <w:r>
        <w:rPr>
          <w:rFonts w:ascii="宋体" w:hAnsi="宋体" w:cs="宋体" w:hint="eastAsia"/>
          <w:color w:val="000000" w:themeColor="text1"/>
          <w:sz w:val="24"/>
        </w:rPr>
        <w:t>恒生指数收益率</w:t>
      </w:r>
      <w:r>
        <w:rPr>
          <w:rFonts w:ascii="宋体" w:hAnsi="宋体" w:cs="宋体" w:hint="eastAsia"/>
          <w:color w:val="000000" w:themeColor="text1"/>
          <w:sz w:val="24"/>
        </w:rPr>
        <w:t>*3%+</w:t>
      </w:r>
      <w:r>
        <w:rPr>
          <w:rFonts w:ascii="宋体" w:hAnsi="宋体" w:cs="宋体" w:hint="eastAsia"/>
          <w:color w:val="000000" w:themeColor="text1"/>
          <w:sz w:val="24"/>
        </w:rPr>
        <w:t>上海黄金交易所</w:t>
      </w:r>
      <w:r>
        <w:rPr>
          <w:rFonts w:ascii="宋体" w:hAnsi="宋体" w:cs="宋体" w:hint="eastAsia"/>
          <w:color w:val="000000" w:themeColor="text1"/>
          <w:sz w:val="24"/>
        </w:rPr>
        <w:t>AU99.99</w:t>
      </w:r>
      <w:r>
        <w:rPr>
          <w:rFonts w:ascii="宋体" w:hAnsi="宋体" w:cs="宋体" w:hint="eastAsia"/>
          <w:color w:val="000000" w:themeColor="text1"/>
          <w:sz w:val="24"/>
        </w:rPr>
        <w:t>现货实盘合约价格收益率</w:t>
      </w:r>
      <w:r>
        <w:rPr>
          <w:rFonts w:ascii="宋体" w:hAnsi="宋体" w:cs="宋体" w:hint="eastAsia"/>
          <w:color w:val="000000" w:themeColor="text1"/>
          <w:sz w:val="24"/>
        </w:rPr>
        <w:t>*3%+</w:t>
      </w:r>
      <w:r>
        <w:rPr>
          <w:rFonts w:ascii="宋体" w:hAnsi="宋体" w:cs="宋体" w:hint="eastAsia"/>
          <w:color w:val="000000" w:themeColor="text1"/>
          <w:sz w:val="24"/>
        </w:rPr>
        <w:t>中债</w:t>
      </w:r>
      <w:r>
        <w:rPr>
          <w:rFonts w:ascii="宋体" w:hAnsi="宋体" w:cs="宋体" w:hint="eastAsia"/>
          <w:color w:val="000000" w:themeColor="text1"/>
          <w:sz w:val="24"/>
        </w:rPr>
        <w:t>-</w:t>
      </w:r>
      <w:r>
        <w:rPr>
          <w:rFonts w:ascii="宋体" w:hAnsi="宋体" w:cs="宋体" w:hint="eastAsia"/>
          <w:color w:val="000000" w:themeColor="text1"/>
          <w:sz w:val="24"/>
        </w:rPr>
        <w:t>综合全价（总值）指数收益率</w:t>
      </w:r>
      <w:r>
        <w:rPr>
          <w:rFonts w:ascii="宋体" w:hAnsi="宋体" w:cs="宋体" w:hint="eastAsia"/>
          <w:color w:val="000000" w:themeColor="text1"/>
          <w:sz w:val="24"/>
        </w:rPr>
        <w:t>*24%+</w:t>
      </w:r>
      <w:r>
        <w:rPr>
          <w:rFonts w:ascii="宋体" w:hAnsi="宋体" w:cs="宋体" w:hint="eastAsia"/>
          <w:color w:val="000000" w:themeColor="text1"/>
          <w:sz w:val="24"/>
        </w:rPr>
        <w:t>活期存款基准利率</w:t>
      </w:r>
      <w:r>
        <w:rPr>
          <w:rFonts w:ascii="宋体" w:hAnsi="宋体" w:cs="宋体" w:hint="eastAsia"/>
          <w:color w:val="000000" w:themeColor="text1"/>
          <w:sz w:val="24"/>
        </w:rPr>
        <w:t>*5%</w:t>
      </w:r>
      <w:r>
        <w:rPr>
          <w:rFonts w:ascii="宋体" w:hAnsi="宋体" w:cs="宋体" w:hint="eastAsia"/>
          <w:color w:val="000000" w:themeColor="text1"/>
          <w:sz w:val="24"/>
        </w:rPr>
        <w:t>”。</w:t>
      </w:r>
    </w:p>
    <w:p w:rsidR="00210DA2" w:rsidRDefault="00822F27" w:rsidP="00822F27">
      <w:pPr>
        <w:spacing w:line="360" w:lineRule="auto"/>
        <w:ind w:firstLineChars="200" w:firstLine="482"/>
        <w:jc w:val="left"/>
        <w:rPr>
          <w:rFonts w:ascii="宋体" w:hAnsi="宋体" w:cs="宋体"/>
          <w:bCs/>
          <w:color w:val="000000" w:themeColor="text1"/>
          <w:sz w:val="24"/>
        </w:rPr>
      </w:pPr>
      <w:r>
        <w:rPr>
          <w:rFonts w:ascii="宋体" w:hAnsi="宋体" w:cs="宋体" w:hint="eastAsia"/>
          <w:b/>
          <w:bCs/>
          <w:color w:val="000000" w:themeColor="text1"/>
          <w:sz w:val="24"/>
        </w:rPr>
        <w:t>业绩比较基准要素的商品资产部分方面，</w:t>
      </w:r>
      <w:r>
        <w:rPr>
          <w:rFonts w:ascii="宋体" w:hAnsi="宋体" w:cs="宋体" w:hint="eastAsia"/>
          <w:color w:val="000000" w:themeColor="text1"/>
          <w:sz w:val="24"/>
        </w:rPr>
        <w:t>本基金可能配置各类商品类基金（含商品期货基金和黄金</w:t>
      </w:r>
      <w:r>
        <w:rPr>
          <w:rFonts w:ascii="宋体" w:hAnsi="宋体" w:cs="宋体" w:hint="eastAsia"/>
          <w:color w:val="000000" w:themeColor="text1"/>
          <w:sz w:val="24"/>
        </w:rPr>
        <w:t>ETF</w:t>
      </w:r>
      <w:r>
        <w:rPr>
          <w:rFonts w:ascii="宋体" w:hAnsi="宋体" w:cs="宋体" w:hint="eastAsia"/>
          <w:color w:val="000000" w:themeColor="text1"/>
          <w:sz w:val="24"/>
        </w:rPr>
        <w:t>），综合考虑基准指数与产品定位和投资风格等的匹配度，同时兼顾考虑基准指数的表征性、认可度，以及指数风格特征等，本基金基准商品资产部分的基准要素由“</w:t>
      </w:r>
      <w:r>
        <w:rPr>
          <w:rFonts w:ascii="宋体" w:hAnsi="宋体" w:cs="宋体" w:hint="eastAsia"/>
          <w:color w:val="000000" w:themeColor="text1"/>
          <w:sz w:val="24"/>
        </w:rPr>
        <w:t>中证商品期货成份指数”调整为“上海黄金交易所</w:t>
      </w:r>
      <w:r>
        <w:rPr>
          <w:rFonts w:ascii="宋体" w:hAnsi="宋体" w:cs="宋体" w:hint="eastAsia"/>
          <w:color w:val="000000" w:themeColor="text1"/>
          <w:sz w:val="24"/>
        </w:rPr>
        <w:t>AU99.99</w:t>
      </w:r>
      <w:r>
        <w:rPr>
          <w:rFonts w:ascii="宋体" w:hAnsi="宋体" w:cs="宋体" w:hint="eastAsia"/>
          <w:color w:val="000000" w:themeColor="text1"/>
          <w:sz w:val="24"/>
        </w:rPr>
        <w:t>现货实盘合约价格”。原基准要素“中证商品期货成份指数”由在中国内地期货交易所上市交易的最具代表性的</w:t>
      </w:r>
      <w:r>
        <w:rPr>
          <w:rFonts w:ascii="宋体" w:hAnsi="宋体" w:cs="宋体" w:hint="eastAsia"/>
          <w:color w:val="000000" w:themeColor="text1"/>
          <w:sz w:val="24"/>
        </w:rPr>
        <w:t>15</w:t>
      </w:r>
      <w:r>
        <w:rPr>
          <w:rFonts w:ascii="宋体" w:hAnsi="宋体" w:cs="宋体" w:hint="eastAsia"/>
          <w:color w:val="000000" w:themeColor="text1"/>
          <w:sz w:val="24"/>
        </w:rPr>
        <w:t>种商品期货组成，以综合反映内地商品期货市场的整体表现。调整后的</w:t>
      </w:r>
      <w:r>
        <w:rPr>
          <w:rFonts w:ascii="宋体" w:hAnsi="宋体" w:cs="宋体" w:hint="eastAsia"/>
          <w:bCs/>
          <w:color w:val="000000" w:themeColor="text1"/>
          <w:sz w:val="24"/>
        </w:rPr>
        <w:t>基准要素“</w:t>
      </w:r>
      <w:r>
        <w:rPr>
          <w:rFonts w:ascii="宋体" w:hAnsi="宋体" w:cs="宋体" w:hint="eastAsia"/>
          <w:color w:val="000000" w:themeColor="text1"/>
          <w:sz w:val="24"/>
        </w:rPr>
        <w:t>上海黄金交易所</w:t>
      </w:r>
      <w:r>
        <w:rPr>
          <w:rFonts w:ascii="宋体" w:hAnsi="宋体" w:cs="宋体" w:hint="eastAsia"/>
          <w:color w:val="000000" w:themeColor="text1"/>
          <w:sz w:val="24"/>
        </w:rPr>
        <w:t>AU99.99</w:t>
      </w:r>
      <w:r>
        <w:rPr>
          <w:rFonts w:ascii="宋体" w:hAnsi="宋体" w:cs="宋体" w:hint="eastAsia"/>
          <w:color w:val="000000" w:themeColor="text1"/>
          <w:sz w:val="24"/>
        </w:rPr>
        <w:t>现货实盘合约</w:t>
      </w:r>
      <w:r>
        <w:rPr>
          <w:rFonts w:ascii="宋体" w:hAnsi="宋体" w:cs="宋体" w:hint="eastAsia"/>
          <w:bCs/>
          <w:color w:val="000000" w:themeColor="text1"/>
          <w:sz w:val="24"/>
        </w:rPr>
        <w:t>”为在上海黄金交易所交易，代表黄金资产的现货合约，该黄金现货合约价格能较好的代表黄金商品资产的表现，更适合作为本基金商品资产部分（含商品期货基金和黄金</w:t>
      </w:r>
      <w:r>
        <w:rPr>
          <w:rFonts w:ascii="宋体" w:hAnsi="宋体" w:cs="宋体" w:hint="eastAsia"/>
          <w:bCs/>
          <w:color w:val="000000" w:themeColor="text1"/>
          <w:sz w:val="24"/>
        </w:rPr>
        <w:t xml:space="preserve"> ETF</w:t>
      </w:r>
      <w:r>
        <w:rPr>
          <w:rFonts w:ascii="宋体" w:hAnsi="宋体" w:cs="宋体" w:hint="eastAsia"/>
          <w:bCs/>
          <w:color w:val="000000" w:themeColor="text1"/>
          <w:sz w:val="24"/>
        </w:rPr>
        <w:t>）的业绩比较基准要素。</w:t>
      </w:r>
    </w:p>
    <w:p w:rsidR="00210DA2" w:rsidRDefault="00822F27">
      <w:pPr>
        <w:spacing w:line="360" w:lineRule="auto"/>
        <w:ind w:firstLineChars="200" w:firstLine="480"/>
        <w:jc w:val="left"/>
        <w:rPr>
          <w:rFonts w:ascii="宋体" w:hAnsi="宋体" w:cs="宋体"/>
          <w:color w:val="000000" w:themeColor="text1"/>
          <w:sz w:val="24"/>
        </w:rPr>
      </w:pPr>
      <w:r>
        <w:rPr>
          <w:rFonts w:ascii="宋体" w:hAnsi="宋体" w:cs="宋体" w:hint="eastAsia"/>
          <w:color w:val="000000" w:themeColor="text1"/>
          <w:sz w:val="24"/>
        </w:rPr>
        <w:t>本基金其他基准要素未做实质性调整，仅规范相关基准要素的表述</w:t>
      </w:r>
      <w:r>
        <w:rPr>
          <w:rFonts w:ascii="宋体" w:hAnsi="宋体" w:cs="宋体" w:hint="eastAsia"/>
          <w:color w:val="000000" w:themeColor="text1"/>
          <w:sz w:val="24"/>
        </w:rPr>
        <w:t>方式。</w:t>
      </w:r>
    </w:p>
    <w:p w:rsidR="00210DA2" w:rsidRDefault="00822F27" w:rsidP="00822F27">
      <w:pPr>
        <w:spacing w:line="360" w:lineRule="auto"/>
        <w:ind w:firstLineChars="200" w:firstLine="482"/>
        <w:jc w:val="left"/>
        <w:rPr>
          <w:rFonts w:ascii="宋体" w:hAnsi="宋体" w:cs="宋体"/>
          <w:color w:val="000000" w:themeColor="text1"/>
          <w:sz w:val="24"/>
        </w:rPr>
      </w:pPr>
      <w:r>
        <w:rPr>
          <w:rFonts w:ascii="宋体" w:hAnsi="宋体" w:cs="宋体" w:hint="eastAsia"/>
          <w:b/>
          <w:bCs/>
          <w:color w:val="000000" w:themeColor="text1"/>
          <w:sz w:val="24"/>
        </w:rPr>
        <w:t>业绩比较基准要素的权重设置方面，</w:t>
      </w:r>
      <w:r>
        <w:rPr>
          <w:rFonts w:ascii="宋体" w:hAnsi="宋体" w:cs="宋体" w:hint="eastAsia"/>
          <w:color w:val="000000" w:themeColor="text1"/>
          <w:sz w:val="24"/>
        </w:rPr>
        <w:t>基于本基金各类资产比例的投资比例限制，结合本基金投资组合历史的资产配置比例情况以及预期的中长期资产配置比例中枢，对本基金各业绩比较基准要素的权重进行了调整，将基准中商品资产所对应的基准要素权重由</w:t>
      </w:r>
      <w:r>
        <w:rPr>
          <w:rFonts w:ascii="宋体" w:hAnsi="宋体" w:cs="宋体" w:hint="eastAsia"/>
          <w:color w:val="000000" w:themeColor="text1"/>
          <w:sz w:val="24"/>
        </w:rPr>
        <w:t>2%</w:t>
      </w:r>
      <w:r>
        <w:rPr>
          <w:rFonts w:ascii="宋体" w:hAnsi="宋体" w:cs="宋体" w:hint="eastAsia"/>
          <w:color w:val="000000" w:themeColor="text1"/>
          <w:sz w:val="24"/>
        </w:rPr>
        <w:t>调整为</w:t>
      </w:r>
      <w:r>
        <w:rPr>
          <w:rFonts w:ascii="宋体" w:hAnsi="宋体" w:cs="宋体" w:hint="eastAsia"/>
          <w:color w:val="000000" w:themeColor="text1"/>
          <w:sz w:val="24"/>
        </w:rPr>
        <w:t>3%</w:t>
      </w:r>
      <w:r>
        <w:rPr>
          <w:rFonts w:ascii="宋体" w:hAnsi="宋体" w:cs="宋体" w:hint="eastAsia"/>
          <w:color w:val="000000" w:themeColor="text1"/>
          <w:sz w:val="24"/>
        </w:rPr>
        <w:t>，将基准中债券资产所对应的基准要素权重由</w:t>
      </w:r>
      <w:r>
        <w:rPr>
          <w:rFonts w:ascii="宋体" w:hAnsi="宋体" w:cs="宋体" w:hint="eastAsia"/>
          <w:color w:val="000000" w:themeColor="text1"/>
          <w:sz w:val="24"/>
        </w:rPr>
        <w:t>25%</w:t>
      </w:r>
      <w:r>
        <w:rPr>
          <w:rFonts w:ascii="宋体" w:hAnsi="宋体" w:cs="宋体" w:hint="eastAsia"/>
          <w:color w:val="000000" w:themeColor="text1"/>
          <w:sz w:val="24"/>
        </w:rPr>
        <w:t>调整为</w:t>
      </w:r>
      <w:r>
        <w:rPr>
          <w:rFonts w:ascii="宋体" w:hAnsi="宋体" w:cs="宋体" w:hint="eastAsia"/>
          <w:color w:val="000000" w:themeColor="text1"/>
          <w:sz w:val="24"/>
        </w:rPr>
        <w:t>24%</w:t>
      </w:r>
      <w:r>
        <w:rPr>
          <w:rFonts w:ascii="宋体" w:hAnsi="宋体" w:cs="宋体" w:hint="eastAsia"/>
          <w:color w:val="000000" w:themeColor="text1"/>
          <w:sz w:val="24"/>
        </w:rPr>
        <w:t>，调整后的新要素权重更符合基金所投资的资产类别过往实际运作情况。</w:t>
      </w:r>
    </w:p>
    <w:p w:rsidR="00210DA2" w:rsidRDefault="00822F27">
      <w:pPr>
        <w:spacing w:line="360" w:lineRule="auto"/>
        <w:ind w:leftChars="200" w:left="420"/>
        <w:jc w:val="left"/>
        <w:rPr>
          <w:rFonts w:ascii="宋体" w:hAnsi="宋体" w:cs="宋体"/>
          <w:b/>
          <w:bCs/>
          <w:color w:val="000000" w:themeColor="text1"/>
          <w:sz w:val="24"/>
        </w:rPr>
      </w:pPr>
      <w:r>
        <w:rPr>
          <w:rFonts w:ascii="宋体" w:hAnsi="宋体" w:cs="宋体" w:hint="eastAsia"/>
          <w:b/>
          <w:bCs/>
          <w:color w:val="000000" w:themeColor="text1"/>
          <w:sz w:val="24"/>
        </w:rPr>
        <w:t>（</w:t>
      </w:r>
      <w:r>
        <w:rPr>
          <w:rFonts w:ascii="宋体" w:hAnsi="宋体" w:cs="宋体" w:hint="eastAsia"/>
          <w:b/>
          <w:bCs/>
          <w:color w:val="000000" w:themeColor="text1"/>
          <w:sz w:val="24"/>
        </w:rPr>
        <w:t>2</w:t>
      </w:r>
      <w:r>
        <w:rPr>
          <w:rFonts w:ascii="宋体" w:hAnsi="宋体" w:cs="宋体" w:hint="eastAsia"/>
          <w:b/>
          <w:bCs/>
          <w:color w:val="000000" w:themeColor="text1"/>
          <w:sz w:val="24"/>
        </w:rPr>
        <w:t>）相关影响说明</w:t>
      </w:r>
    </w:p>
    <w:p w:rsidR="00210DA2" w:rsidRDefault="00822F27">
      <w:pPr>
        <w:adjustRightInd w:val="0"/>
        <w:snapToGrid w:val="0"/>
        <w:spacing w:line="360" w:lineRule="auto"/>
        <w:ind w:right="240" w:firstLine="480"/>
        <w:jc w:val="left"/>
        <w:rPr>
          <w:rFonts w:ascii="宋体" w:hAnsi="宋体" w:cs="宋体"/>
          <w:color w:val="000000" w:themeColor="text1"/>
          <w:sz w:val="24"/>
        </w:rPr>
      </w:pPr>
      <w:r>
        <w:rPr>
          <w:rFonts w:ascii="宋体" w:hAnsi="宋体" w:cs="宋体" w:hint="eastAsia"/>
          <w:color w:val="000000" w:themeColor="text1"/>
          <w:sz w:val="24"/>
        </w:rPr>
        <w:t>本次业绩比较基准变更旨在更科学、准确地表征本基金的投资风格，未改变基金份额持有人的权利义务，不改变本基金的投资目标、投资</w:t>
      </w:r>
      <w:r>
        <w:rPr>
          <w:rFonts w:ascii="宋体" w:hAnsi="宋体" w:cs="宋体" w:hint="eastAsia"/>
          <w:color w:val="000000" w:themeColor="text1"/>
          <w:sz w:val="24"/>
        </w:rPr>
        <w:t>范围、投资策略及风险收益特征，基金管理人的投资运作不会因本次基准调整发生实质性变化，仍将严格按照《基金合同》约定开展投资管理工作，对基金份额持有人利益无实质性不利影响。</w:t>
      </w:r>
    </w:p>
    <w:p w:rsidR="00210DA2" w:rsidRDefault="00822F27">
      <w:pPr>
        <w:widowControl/>
        <w:spacing w:line="360" w:lineRule="auto"/>
        <w:jc w:val="left"/>
        <w:rPr>
          <w:rFonts w:ascii="宋体" w:hAnsi="宋体" w:cs="宋体"/>
          <w:color w:val="000000" w:themeColor="text1"/>
          <w:sz w:val="24"/>
        </w:rPr>
      </w:pPr>
      <w:r>
        <w:rPr>
          <w:rFonts w:ascii="宋体" w:hAnsi="宋体" w:cs="宋体"/>
          <w:color w:val="000000" w:themeColor="text1"/>
          <w:sz w:val="24"/>
        </w:rPr>
        <w:br w:type="page"/>
      </w:r>
    </w:p>
    <w:p w:rsidR="00210DA2" w:rsidRDefault="00822F27" w:rsidP="00822F27">
      <w:pPr>
        <w:adjustRightInd w:val="0"/>
        <w:snapToGrid w:val="0"/>
        <w:spacing w:line="360" w:lineRule="auto"/>
        <w:ind w:right="238" w:firstLineChars="200" w:firstLine="482"/>
        <w:rPr>
          <w:rFonts w:ascii="宋体" w:hAnsi="宋体" w:cs="宋体"/>
          <w:b/>
          <w:bCs/>
          <w:color w:val="000000" w:themeColor="text1"/>
          <w:sz w:val="24"/>
        </w:rPr>
      </w:pPr>
      <w:r>
        <w:rPr>
          <w:rFonts w:ascii="宋体" w:hAnsi="宋体" w:cs="宋体" w:hint="eastAsia"/>
          <w:b/>
          <w:bCs/>
          <w:color w:val="000000" w:themeColor="text1"/>
          <w:sz w:val="24"/>
        </w:rPr>
        <w:t>16</w:t>
      </w:r>
      <w:r>
        <w:rPr>
          <w:rFonts w:ascii="宋体" w:hAnsi="宋体" w:cs="宋体" w:hint="eastAsia"/>
          <w:b/>
          <w:bCs/>
          <w:color w:val="000000" w:themeColor="text1"/>
          <w:sz w:val="24"/>
        </w:rPr>
        <w:t>、大成稳康</w:t>
      </w:r>
      <w:r>
        <w:rPr>
          <w:rFonts w:ascii="宋体" w:hAnsi="宋体" w:cs="宋体" w:hint="eastAsia"/>
          <w:b/>
          <w:bCs/>
          <w:color w:val="000000" w:themeColor="text1"/>
          <w:sz w:val="24"/>
        </w:rPr>
        <w:t>6</w:t>
      </w:r>
      <w:r>
        <w:rPr>
          <w:rFonts w:ascii="宋体" w:hAnsi="宋体" w:cs="宋体" w:hint="eastAsia"/>
          <w:b/>
          <w:bCs/>
          <w:color w:val="000000" w:themeColor="text1"/>
          <w:sz w:val="24"/>
        </w:rPr>
        <w:t>个月持有期债券型证券投资基金</w:t>
      </w:r>
    </w:p>
    <w:p w:rsidR="00210DA2" w:rsidRDefault="00822F27">
      <w:pPr>
        <w:spacing w:line="360" w:lineRule="auto"/>
        <w:ind w:firstLine="482"/>
        <w:rPr>
          <w:rFonts w:ascii="宋体" w:hAnsi="宋体" w:cs="宋体"/>
          <w:b/>
          <w:bCs/>
          <w:color w:val="000000" w:themeColor="text1"/>
          <w:sz w:val="24"/>
        </w:rPr>
      </w:pPr>
      <w:r>
        <w:rPr>
          <w:rFonts w:ascii="宋体" w:hAnsi="宋体" w:cs="宋体" w:hint="eastAsia"/>
          <w:b/>
          <w:bCs/>
          <w:color w:val="000000" w:themeColor="text1"/>
          <w:sz w:val="24"/>
        </w:rPr>
        <w:t>（</w:t>
      </w:r>
      <w:r>
        <w:rPr>
          <w:rFonts w:ascii="宋体" w:hAnsi="宋体" w:cs="宋体" w:hint="eastAsia"/>
          <w:b/>
          <w:bCs/>
          <w:color w:val="000000" w:themeColor="text1"/>
          <w:sz w:val="24"/>
        </w:rPr>
        <w:t>1</w:t>
      </w:r>
      <w:r>
        <w:rPr>
          <w:rFonts w:ascii="宋体" w:hAnsi="宋体" w:cs="宋体" w:hint="eastAsia"/>
          <w:b/>
          <w:bCs/>
          <w:color w:val="000000" w:themeColor="text1"/>
          <w:sz w:val="24"/>
        </w:rPr>
        <w:t>）业绩比较基准变更原因及差异说明</w:t>
      </w:r>
    </w:p>
    <w:p w:rsidR="00210DA2" w:rsidRDefault="00822F27">
      <w:pPr>
        <w:spacing w:line="360" w:lineRule="auto"/>
        <w:ind w:firstLine="482"/>
        <w:rPr>
          <w:rFonts w:ascii="宋体" w:hAnsi="宋体" w:cs="宋体"/>
          <w:color w:val="000000" w:themeColor="text1"/>
          <w:sz w:val="24"/>
        </w:rPr>
      </w:pPr>
      <w:r>
        <w:rPr>
          <w:rFonts w:ascii="宋体" w:hAnsi="宋体" w:cs="宋体" w:hint="eastAsia"/>
          <w:color w:val="000000" w:themeColor="text1"/>
          <w:sz w:val="24"/>
        </w:rPr>
        <w:t>为了更科学、准确地体现本基金的投资风格，根据本基金的投资目标、投资范围、投资策略及投资比例限制等约定，并结合本基金投资组合历史的资产配置比例、债券投资情况等，本基金业绩比较基准由“中债</w:t>
      </w:r>
      <w:r>
        <w:rPr>
          <w:rFonts w:ascii="宋体" w:hAnsi="宋体" w:cs="宋体" w:hint="eastAsia"/>
          <w:color w:val="000000" w:themeColor="text1"/>
          <w:sz w:val="24"/>
        </w:rPr>
        <w:t>-</w:t>
      </w:r>
      <w:r>
        <w:rPr>
          <w:rFonts w:ascii="宋体" w:hAnsi="宋体" w:cs="宋体" w:hint="eastAsia"/>
          <w:color w:val="000000" w:themeColor="text1"/>
          <w:sz w:val="24"/>
        </w:rPr>
        <w:t>新综合全价</w:t>
      </w:r>
      <w:r>
        <w:rPr>
          <w:rFonts w:ascii="宋体" w:hAnsi="宋体" w:cs="宋体" w:hint="eastAsia"/>
          <w:color w:val="000000" w:themeColor="text1"/>
          <w:sz w:val="24"/>
        </w:rPr>
        <w:t>(</w:t>
      </w:r>
      <w:r>
        <w:rPr>
          <w:rFonts w:ascii="宋体" w:hAnsi="宋体" w:cs="宋体" w:hint="eastAsia"/>
          <w:color w:val="000000" w:themeColor="text1"/>
          <w:sz w:val="24"/>
        </w:rPr>
        <w:t>总值</w:t>
      </w:r>
      <w:r>
        <w:rPr>
          <w:rFonts w:ascii="宋体" w:hAnsi="宋体" w:cs="宋体" w:hint="eastAsia"/>
          <w:color w:val="000000" w:themeColor="text1"/>
          <w:sz w:val="24"/>
        </w:rPr>
        <w:t>)</w:t>
      </w:r>
      <w:r>
        <w:rPr>
          <w:rFonts w:ascii="宋体" w:hAnsi="宋体" w:cs="宋体" w:hint="eastAsia"/>
          <w:color w:val="000000" w:themeColor="text1"/>
          <w:sz w:val="24"/>
        </w:rPr>
        <w:t>指数收益率</w:t>
      </w:r>
      <w:r>
        <w:rPr>
          <w:rFonts w:ascii="宋体" w:hAnsi="宋体" w:cs="宋体" w:hint="eastAsia"/>
          <w:color w:val="000000" w:themeColor="text1"/>
          <w:sz w:val="24"/>
        </w:rPr>
        <w:t>*80%+</w:t>
      </w:r>
      <w:r>
        <w:rPr>
          <w:rFonts w:ascii="宋体" w:hAnsi="宋体" w:cs="宋体" w:hint="eastAsia"/>
          <w:color w:val="000000" w:themeColor="text1"/>
          <w:sz w:val="24"/>
        </w:rPr>
        <w:t>银行活期存款利率</w:t>
      </w:r>
      <w:r>
        <w:rPr>
          <w:rFonts w:ascii="宋体" w:hAnsi="宋体" w:cs="宋体" w:hint="eastAsia"/>
          <w:color w:val="000000" w:themeColor="text1"/>
          <w:sz w:val="24"/>
        </w:rPr>
        <w:t>(</w:t>
      </w:r>
      <w:r>
        <w:rPr>
          <w:rFonts w:ascii="宋体" w:hAnsi="宋体" w:cs="宋体" w:hint="eastAsia"/>
          <w:color w:val="000000" w:themeColor="text1"/>
          <w:sz w:val="24"/>
        </w:rPr>
        <w:t>税后</w:t>
      </w:r>
      <w:r>
        <w:rPr>
          <w:rFonts w:ascii="宋体" w:hAnsi="宋体" w:cs="宋体" w:hint="eastAsia"/>
          <w:color w:val="000000" w:themeColor="text1"/>
          <w:sz w:val="24"/>
        </w:rPr>
        <w:t>)*20</w:t>
      </w:r>
      <w:r>
        <w:rPr>
          <w:rFonts w:ascii="宋体" w:hAnsi="宋体" w:cs="宋体" w:hint="eastAsia"/>
          <w:color w:val="000000" w:themeColor="text1"/>
          <w:sz w:val="24"/>
        </w:rPr>
        <w:t>%</w:t>
      </w:r>
      <w:r>
        <w:rPr>
          <w:rFonts w:ascii="宋体" w:hAnsi="宋体" w:cs="宋体" w:hint="eastAsia"/>
          <w:color w:val="000000" w:themeColor="text1"/>
          <w:sz w:val="24"/>
        </w:rPr>
        <w:t>”调整为“中债</w:t>
      </w:r>
      <w:r>
        <w:rPr>
          <w:rFonts w:ascii="宋体" w:hAnsi="宋体" w:cs="宋体" w:hint="eastAsia"/>
          <w:color w:val="000000" w:themeColor="text1"/>
          <w:sz w:val="24"/>
        </w:rPr>
        <w:t>-</w:t>
      </w:r>
      <w:r>
        <w:rPr>
          <w:rFonts w:ascii="宋体" w:hAnsi="宋体" w:cs="宋体" w:hint="eastAsia"/>
          <w:color w:val="000000" w:themeColor="text1"/>
          <w:sz w:val="24"/>
        </w:rPr>
        <w:t>新综合全价（</w:t>
      </w:r>
      <w:r>
        <w:rPr>
          <w:rFonts w:ascii="宋体" w:hAnsi="宋体" w:cs="宋体" w:hint="eastAsia"/>
          <w:color w:val="000000" w:themeColor="text1"/>
          <w:sz w:val="24"/>
        </w:rPr>
        <w:t>1-3</w:t>
      </w:r>
      <w:r>
        <w:rPr>
          <w:rFonts w:ascii="宋体" w:hAnsi="宋体" w:cs="宋体" w:hint="eastAsia"/>
          <w:color w:val="000000" w:themeColor="text1"/>
          <w:sz w:val="24"/>
        </w:rPr>
        <w:t>年）指数收益率</w:t>
      </w:r>
      <w:r>
        <w:rPr>
          <w:rFonts w:ascii="宋体" w:hAnsi="宋体" w:cs="宋体" w:hint="eastAsia"/>
          <w:color w:val="000000" w:themeColor="text1"/>
          <w:sz w:val="24"/>
        </w:rPr>
        <w:t>*95%+</w:t>
      </w:r>
      <w:r>
        <w:rPr>
          <w:rFonts w:ascii="宋体" w:hAnsi="宋体" w:cs="宋体" w:hint="eastAsia"/>
          <w:color w:val="000000" w:themeColor="text1"/>
          <w:sz w:val="24"/>
        </w:rPr>
        <w:t>活期存款基准利率</w:t>
      </w:r>
      <w:r>
        <w:rPr>
          <w:rFonts w:ascii="宋体" w:hAnsi="宋体" w:cs="宋体" w:hint="eastAsia"/>
          <w:color w:val="000000" w:themeColor="text1"/>
          <w:sz w:val="24"/>
        </w:rPr>
        <w:t>*5%</w:t>
      </w:r>
      <w:r>
        <w:rPr>
          <w:rFonts w:ascii="宋体" w:hAnsi="宋体" w:cs="宋体"/>
          <w:color w:val="000000" w:themeColor="text1"/>
          <w:sz w:val="24"/>
        </w:rPr>
        <w:t>”</w:t>
      </w:r>
      <w:r>
        <w:rPr>
          <w:rFonts w:ascii="宋体" w:hAnsi="宋体" w:cs="宋体"/>
          <w:color w:val="000000" w:themeColor="text1"/>
          <w:sz w:val="24"/>
        </w:rPr>
        <w:t>。</w:t>
      </w:r>
    </w:p>
    <w:p w:rsidR="00210DA2" w:rsidRDefault="00822F27">
      <w:pPr>
        <w:spacing w:line="360" w:lineRule="auto"/>
        <w:ind w:firstLine="482"/>
        <w:rPr>
          <w:rFonts w:ascii="宋体" w:hAnsi="宋体" w:cs="宋体"/>
          <w:b/>
          <w:bCs/>
          <w:color w:val="000000" w:themeColor="text1"/>
          <w:sz w:val="24"/>
        </w:rPr>
      </w:pPr>
      <w:r>
        <w:rPr>
          <w:rFonts w:ascii="宋体" w:hAnsi="宋体" w:cs="宋体" w:hint="eastAsia"/>
          <w:b/>
          <w:bCs/>
          <w:color w:val="000000" w:themeColor="text1"/>
          <w:sz w:val="24"/>
        </w:rPr>
        <w:t>业绩比较基准要素的债券部分方面，</w:t>
      </w:r>
      <w:r>
        <w:rPr>
          <w:rFonts w:ascii="宋体" w:hAnsi="宋体" w:cs="宋体" w:hint="eastAsia"/>
          <w:color w:val="000000" w:themeColor="text1"/>
          <w:sz w:val="24"/>
        </w:rPr>
        <w:t>基于本基金的投资目标、投资范围、投资策略及投资比例限制设置，本基金的债券资产采用全市场策略，主要通过类属配置与券种选择进行投资管理，基金过往实际运作以中短久期债券投资为主。综合考虑基准指数与产品定位和投资风格的匹配度，同时兼顾考虑基准指数的表征性、认可度，以及基准指数券种、久期、信用等级分布特征等，本基金基准债券部分的基准要素由“中债</w:t>
      </w:r>
      <w:r>
        <w:rPr>
          <w:rFonts w:ascii="宋体" w:hAnsi="宋体" w:cs="宋体" w:hint="eastAsia"/>
          <w:color w:val="000000" w:themeColor="text1"/>
          <w:sz w:val="24"/>
        </w:rPr>
        <w:t>-</w:t>
      </w:r>
      <w:r>
        <w:rPr>
          <w:rFonts w:ascii="宋体" w:hAnsi="宋体" w:cs="宋体" w:hint="eastAsia"/>
          <w:color w:val="000000" w:themeColor="text1"/>
          <w:sz w:val="24"/>
        </w:rPr>
        <w:t>新综合全价</w:t>
      </w:r>
      <w:r>
        <w:rPr>
          <w:rFonts w:ascii="宋体" w:hAnsi="宋体" w:cs="宋体" w:hint="eastAsia"/>
          <w:color w:val="000000" w:themeColor="text1"/>
          <w:sz w:val="24"/>
        </w:rPr>
        <w:t>(</w:t>
      </w:r>
      <w:r>
        <w:rPr>
          <w:rFonts w:ascii="宋体" w:hAnsi="宋体" w:cs="宋体" w:hint="eastAsia"/>
          <w:color w:val="000000" w:themeColor="text1"/>
          <w:sz w:val="24"/>
        </w:rPr>
        <w:t>总值</w:t>
      </w:r>
      <w:r>
        <w:rPr>
          <w:rFonts w:ascii="宋体" w:hAnsi="宋体" w:cs="宋体" w:hint="eastAsia"/>
          <w:color w:val="000000" w:themeColor="text1"/>
          <w:sz w:val="24"/>
        </w:rPr>
        <w:t>)</w:t>
      </w:r>
      <w:r>
        <w:rPr>
          <w:rFonts w:ascii="宋体" w:hAnsi="宋体" w:cs="宋体" w:hint="eastAsia"/>
          <w:color w:val="000000" w:themeColor="text1"/>
          <w:sz w:val="24"/>
        </w:rPr>
        <w:t>指数收益率</w:t>
      </w:r>
      <w:r>
        <w:rPr>
          <w:rFonts w:ascii="宋体" w:hAnsi="宋体" w:cs="宋体" w:hint="eastAsia"/>
          <w:color w:val="000000" w:themeColor="text1"/>
          <w:sz w:val="24"/>
        </w:rPr>
        <w:t>*80%+</w:t>
      </w:r>
      <w:r>
        <w:rPr>
          <w:rFonts w:ascii="宋体" w:hAnsi="宋体" w:cs="宋体" w:hint="eastAsia"/>
          <w:color w:val="000000" w:themeColor="text1"/>
          <w:sz w:val="24"/>
        </w:rPr>
        <w:t>银行活期存款利率</w:t>
      </w:r>
      <w:r>
        <w:rPr>
          <w:rFonts w:ascii="宋体" w:hAnsi="宋体" w:cs="宋体" w:hint="eastAsia"/>
          <w:color w:val="000000" w:themeColor="text1"/>
          <w:sz w:val="24"/>
        </w:rPr>
        <w:t>(</w:t>
      </w:r>
      <w:r>
        <w:rPr>
          <w:rFonts w:ascii="宋体" w:hAnsi="宋体" w:cs="宋体" w:hint="eastAsia"/>
          <w:color w:val="000000" w:themeColor="text1"/>
          <w:sz w:val="24"/>
        </w:rPr>
        <w:t>税后</w:t>
      </w:r>
      <w:r>
        <w:rPr>
          <w:rFonts w:ascii="宋体" w:hAnsi="宋体" w:cs="宋体" w:hint="eastAsia"/>
          <w:color w:val="000000" w:themeColor="text1"/>
          <w:sz w:val="24"/>
        </w:rPr>
        <w:t>)*20%</w:t>
      </w:r>
      <w:r>
        <w:rPr>
          <w:rFonts w:ascii="宋体" w:hAnsi="宋体" w:cs="宋体" w:hint="eastAsia"/>
          <w:color w:val="000000" w:themeColor="text1"/>
          <w:sz w:val="24"/>
        </w:rPr>
        <w:t>”调整为“中债</w:t>
      </w:r>
      <w:r>
        <w:rPr>
          <w:rFonts w:ascii="宋体" w:hAnsi="宋体" w:cs="宋体" w:hint="eastAsia"/>
          <w:color w:val="000000" w:themeColor="text1"/>
          <w:sz w:val="24"/>
        </w:rPr>
        <w:t>-</w:t>
      </w:r>
      <w:r>
        <w:rPr>
          <w:rFonts w:ascii="宋体" w:hAnsi="宋体" w:cs="宋体" w:hint="eastAsia"/>
          <w:color w:val="000000" w:themeColor="text1"/>
          <w:sz w:val="24"/>
        </w:rPr>
        <w:t>新综合全价（</w:t>
      </w:r>
      <w:r>
        <w:rPr>
          <w:rFonts w:ascii="宋体" w:hAnsi="宋体" w:cs="宋体" w:hint="eastAsia"/>
          <w:color w:val="000000" w:themeColor="text1"/>
          <w:sz w:val="24"/>
        </w:rPr>
        <w:t>1-3</w:t>
      </w:r>
      <w:r>
        <w:rPr>
          <w:rFonts w:ascii="宋体" w:hAnsi="宋体" w:cs="宋体" w:hint="eastAsia"/>
          <w:color w:val="000000" w:themeColor="text1"/>
          <w:sz w:val="24"/>
        </w:rPr>
        <w:t>年）指数收益率</w:t>
      </w:r>
      <w:r>
        <w:rPr>
          <w:rFonts w:ascii="宋体" w:hAnsi="宋体" w:cs="宋体" w:hint="eastAsia"/>
          <w:color w:val="000000" w:themeColor="text1"/>
          <w:sz w:val="24"/>
        </w:rPr>
        <w:t>*95%+</w:t>
      </w:r>
      <w:r>
        <w:rPr>
          <w:rFonts w:ascii="宋体" w:hAnsi="宋体" w:cs="宋体" w:hint="eastAsia"/>
          <w:color w:val="000000" w:themeColor="text1"/>
          <w:sz w:val="24"/>
        </w:rPr>
        <w:t>活期存款基准利率</w:t>
      </w:r>
      <w:r>
        <w:rPr>
          <w:rFonts w:ascii="宋体" w:hAnsi="宋体" w:cs="宋体" w:hint="eastAsia"/>
          <w:color w:val="000000" w:themeColor="text1"/>
          <w:sz w:val="24"/>
        </w:rPr>
        <w:t>*5%</w:t>
      </w:r>
      <w:r>
        <w:rPr>
          <w:rFonts w:ascii="宋体" w:hAnsi="宋体" w:cs="宋体"/>
          <w:color w:val="000000" w:themeColor="text1"/>
          <w:sz w:val="24"/>
        </w:rPr>
        <w:t>”</w:t>
      </w:r>
      <w:r>
        <w:rPr>
          <w:rFonts w:ascii="宋体" w:hAnsi="宋体" w:cs="宋体"/>
          <w:color w:val="000000" w:themeColor="text1"/>
          <w:sz w:val="24"/>
        </w:rPr>
        <w:t>。原基准债券部分的基准要素</w:t>
      </w:r>
      <w:r>
        <w:rPr>
          <w:rFonts w:ascii="宋体" w:hAnsi="宋体" w:cs="宋体"/>
          <w:color w:val="000000" w:themeColor="text1"/>
          <w:sz w:val="24"/>
        </w:rPr>
        <w:t>“</w:t>
      </w:r>
      <w:r>
        <w:rPr>
          <w:rFonts w:ascii="宋体" w:hAnsi="宋体" w:cs="宋体" w:hint="eastAsia"/>
          <w:color w:val="000000" w:themeColor="text1"/>
          <w:sz w:val="24"/>
        </w:rPr>
        <w:t>中债</w:t>
      </w:r>
      <w:r>
        <w:rPr>
          <w:rFonts w:ascii="宋体" w:hAnsi="宋体" w:cs="宋体" w:hint="eastAsia"/>
          <w:color w:val="000000" w:themeColor="text1"/>
          <w:sz w:val="24"/>
        </w:rPr>
        <w:t>-</w:t>
      </w:r>
      <w:r>
        <w:rPr>
          <w:rFonts w:ascii="宋体" w:hAnsi="宋体" w:cs="宋体" w:hint="eastAsia"/>
          <w:color w:val="000000" w:themeColor="text1"/>
          <w:sz w:val="24"/>
        </w:rPr>
        <w:t>新综合全价</w:t>
      </w:r>
      <w:r>
        <w:rPr>
          <w:rFonts w:ascii="宋体" w:hAnsi="宋体" w:cs="宋体" w:hint="eastAsia"/>
          <w:color w:val="000000" w:themeColor="text1"/>
          <w:sz w:val="24"/>
        </w:rPr>
        <w:t>(</w:t>
      </w:r>
      <w:r>
        <w:rPr>
          <w:rFonts w:ascii="宋体" w:hAnsi="宋体" w:cs="宋体" w:hint="eastAsia"/>
          <w:color w:val="000000" w:themeColor="text1"/>
          <w:sz w:val="24"/>
        </w:rPr>
        <w:t>总值</w:t>
      </w:r>
      <w:r>
        <w:rPr>
          <w:rFonts w:ascii="宋体" w:hAnsi="宋体" w:cs="宋体" w:hint="eastAsia"/>
          <w:color w:val="000000" w:themeColor="text1"/>
          <w:sz w:val="24"/>
        </w:rPr>
        <w:t>)</w:t>
      </w:r>
      <w:r>
        <w:rPr>
          <w:rFonts w:ascii="宋体" w:hAnsi="宋体" w:cs="宋体" w:hint="eastAsia"/>
          <w:color w:val="000000" w:themeColor="text1"/>
          <w:sz w:val="24"/>
        </w:rPr>
        <w:t>指数</w:t>
      </w:r>
      <w:r>
        <w:rPr>
          <w:rFonts w:ascii="宋体" w:hAnsi="宋体" w:cs="宋体"/>
          <w:color w:val="000000" w:themeColor="text1"/>
          <w:sz w:val="24"/>
        </w:rPr>
        <w:t>”</w:t>
      </w:r>
      <w:r>
        <w:rPr>
          <w:rFonts w:hint="eastAsia"/>
          <w:bCs/>
          <w:color w:val="000000" w:themeColor="text1"/>
          <w:sz w:val="24"/>
        </w:rPr>
        <w:t>旨在综合反映债券全市场整体价格和投资回报情况</w:t>
      </w:r>
      <w:r>
        <w:rPr>
          <w:rFonts w:ascii="宋体" w:hAnsi="宋体" w:cs="宋体" w:hint="eastAsia"/>
          <w:color w:val="000000" w:themeColor="text1"/>
          <w:sz w:val="24"/>
        </w:rPr>
        <w:t>。调整后的债券基准要素“中债</w:t>
      </w:r>
      <w:r>
        <w:rPr>
          <w:rFonts w:ascii="宋体" w:hAnsi="宋体" w:cs="宋体" w:hint="eastAsia"/>
          <w:color w:val="000000" w:themeColor="text1"/>
          <w:sz w:val="24"/>
        </w:rPr>
        <w:t>-</w:t>
      </w:r>
      <w:r>
        <w:rPr>
          <w:rFonts w:ascii="宋体" w:hAnsi="宋体" w:cs="宋体" w:hint="eastAsia"/>
          <w:color w:val="000000" w:themeColor="text1"/>
          <w:sz w:val="24"/>
        </w:rPr>
        <w:t>新综合全价（</w:t>
      </w:r>
      <w:r>
        <w:rPr>
          <w:rFonts w:ascii="宋体" w:hAnsi="宋体" w:cs="宋体" w:hint="eastAsia"/>
          <w:color w:val="000000" w:themeColor="text1"/>
          <w:sz w:val="24"/>
        </w:rPr>
        <w:t>1-3</w:t>
      </w:r>
      <w:r>
        <w:rPr>
          <w:rFonts w:ascii="宋体" w:hAnsi="宋体" w:cs="宋体" w:hint="eastAsia"/>
          <w:color w:val="000000" w:themeColor="text1"/>
          <w:sz w:val="24"/>
        </w:rPr>
        <w:t>年）指数</w:t>
      </w:r>
      <w:r>
        <w:rPr>
          <w:rFonts w:ascii="宋体" w:hAnsi="宋体" w:cs="宋体"/>
          <w:color w:val="000000" w:themeColor="text1"/>
          <w:sz w:val="24"/>
        </w:rPr>
        <w:t>”</w:t>
      </w:r>
      <w:r>
        <w:rPr>
          <w:rFonts w:ascii="宋体" w:hAnsi="宋体" w:cs="宋体"/>
          <w:color w:val="000000" w:themeColor="text1"/>
          <w:sz w:val="24"/>
        </w:rPr>
        <w:t>是中债</w:t>
      </w:r>
      <w:r>
        <w:rPr>
          <w:rFonts w:ascii="宋体" w:hAnsi="宋体" w:cs="宋体"/>
          <w:color w:val="000000" w:themeColor="text1"/>
          <w:sz w:val="24"/>
        </w:rPr>
        <w:t>-</w:t>
      </w:r>
      <w:r>
        <w:rPr>
          <w:rFonts w:ascii="宋体" w:hAnsi="宋体" w:cs="宋体"/>
          <w:color w:val="000000" w:themeColor="text1"/>
          <w:sz w:val="24"/>
        </w:rPr>
        <w:t>新综合指数细分指数之一，是综合反映银行间债券市场和交易所债券市场的跨市场中短期债券指数，更适合作为本基金债券部分的业绩比较基准要素。</w:t>
      </w:r>
    </w:p>
    <w:p w:rsidR="00210DA2" w:rsidRDefault="00822F27">
      <w:pPr>
        <w:spacing w:line="360" w:lineRule="auto"/>
        <w:ind w:firstLine="482"/>
        <w:rPr>
          <w:rFonts w:ascii="宋体" w:hAnsi="宋体" w:cs="宋体"/>
          <w:b/>
          <w:bCs/>
          <w:color w:val="000000" w:themeColor="text1"/>
          <w:sz w:val="24"/>
        </w:rPr>
      </w:pPr>
      <w:r>
        <w:rPr>
          <w:rFonts w:ascii="宋体" w:hAnsi="宋体" w:cs="宋体" w:hint="eastAsia"/>
          <w:b/>
          <w:bCs/>
          <w:color w:val="000000" w:themeColor="text1"/>
          <w:sz w:val="24"/>
        </w:rPr>
        <w:t>业绩比较基准要素的流动性资产部分方面，</w:t>
      </w:r>
      <w:r>
        <w:rPr>
          <w:rFonts w:ascii="宋体" w:hAnsi="宋体" w:cs="宋体" w:hint="eastAsia"/>
          <w:color w:val="000000" w:themeColor="text1"/>
          <w:sz w:val="24"/>
        </w:rPr>
        <w:t>本基金选取活期存款基准利率作为流动性资产部分的基准要素。</w:t>
      </w:r>
    </w:p>
    <w:p w:rsidR="00210DA2" w:rsidRDefault="00822F27">
      <w:pPr>
        <w:spacing w:line="360" w:lineRule="auto"/>
        <w:ind w:firstLine="482"/>
        <w:rPr>
          <w:rFonts w:ascii="宋体" w:hAnsi="宋体" w:cs="宋体"/>
          <w:b/>
          <w:bCs/>
          <w:color w:val="000000" w:themeColor="text1"/>
          <w:sz w:val="24"/>
        </w:rPr>
      </w:pPr>
      <w:r>
        <w:rPr>
          <w:rFonts w:ascii="宋体" w:hAnsi="宋体" w:cs="宋体" w:hint="eastAsia"/>
          <w:b/>
          <w:bCs/>
          <w:color w:val="000000" w:themeColor="text1"/>
          <w:sz w:val="24"/>
        </w:rPr>
        <w:t>业绩比较基准要素的权重设置方面，</w:t>
      </w:r>
      <w:r>
        <w:rPr>
          <w:rFonts w:ascii="宋体" w:hAnsi="宋体" w:cs="宋体" w:hint="eastAsia"/>
          <w:color w:val="000000" w:themeColor="text1"/>
          <w:sz w:val="24"/>
        </w:rPr>
        <w:t>基于本基金各类资产比例的投资比例限制，结合本基金投资组合历史的资产配置比例情况以及预期的中长期资产配置比例中枢，对本基金各业绩比较基准要素的权重进行了调整，将基准中债券资产所对应的基准要素权重由</w:t>
      </w:r>
      <w:r>
        <w:rPr>
          <w:rFonts w:ascii="宋体" w:hAnsi="宋体" w:cs="宋体"/>
          <w:color w:val="000000" w:themeColor="text1"/>
          <w:sz w:val="24"/>
        </w:rPr>
        <w:t>80%</w:t>
      </w:r>
      <w:r>
        <w:rPr>
          <w:rFonts w:ascii="宋体" w:hAnsi="宋体" w:cs="宋体"/>
          <w:color w:val="000000" w:themeColor="text1"/>
          <w:sz w:val="24"/>
        </w:rPr>
        <w:t>调整为</w:t>
      </w:r>
      <w:r>
        <w:rPr>
          <w:rFonts w:ascii="宋体" w:hAnsi="宋体" w:cs="宋体"/>
          <w:color w:val="000000" w:themeColor="text1"/>
          <w:sz w:val="24"/>
        </w:rPr>
        <w:t>95%</w:t>
      </w:r>
      <w:r>
        <w:rPr>
          <w:rFonts w:ascii="宋体" w:hAnsi="宋体" w:cs="宋体"/>
          <w:color w:val="000000" w:themeColor="text1"/>
          <w:sz w:val="24"/>
        </w:rPr>
        <w:t>，流动性资产所对应的基准要素权重为</w:t>
      </w:r>
      <w:r>
        <w:rPr>
          <w:rFonts w:ascii="宋体" w:hAnsi="宋体" w:cs="宋体"/>
          <w:color w:val="000000" w:themeColor="text1"/>
          <w:sz w:val="24"/>
        </w:rPr>
        <w:t>5%</w:t>
      </w:r>
      <w:r>
        <w:rPr>
          <w:rFonts w:ascii="宋体" w:hAnsi="宋体" w:cs="宋体"/>
          <w:color w:val="000000" w:themeColor="text1"/>
          <w:sz w:val="24"/>
        </w:rPr>
        <w:t>，调整后的新要素权重更符合基金所投资的资产类别过往实际运作情况。</w:t>
      </w:r>
    </w:p>
    <w:p w:rsidR="00210DA2" w:rsidRDefault="00822F27">
      <w:pPr>
        <w:spacing w:line="360" w:lineRule="auto"/>
        <w:ind w:firstLine="482"/>
        <w:rPr>
          <w:rFonts w:ascii="宋体" w:hAnsi="宋体" w:cs="宋体"/>
          <w:b/>
          <w:bCs/>
          <w:color w:val="000000" w:themeColor="text1"/>
          <w:sz w:val="24"/>
        </w:rPr>
      </w:pPr>
      <w:r>
        <w:rPr>
          <w:rFonts w:ascii="宋体" w:hAnsi="宋体" w:cs="宋体" w:hint="eastAsia"/>
          <w:b/>
          <w:bCs/>
          <w:color w:val="000000" w:themeColor="text1"/>
          <w:sz w:val="24"/>
        </w:rPr>
        <w:t>（</w:t>
      </w:r>
      <w:r>
        <w:rPr>
          <w:rFonts w:ascii="宋体" w:hAnsi="宋体" w:cs="宋体" w:hint="eastAsia"/>
          <w:b/>
          <w:bCs/>
          <w:color w:val="000000" w:themeColor="text1"/>
          <w:sz w:val="24"/>
        </w:rPr>
        <w:t>2</w:t>
      </w:r>
      <w:r>
        <w:rPr>
          <w:rFonts w:ascii="宋体" w:hAnsi="宋体" w:cs="宋体" w:hint="eastAsia"/>
          <w:b/>
          <w:bCs/>
          <w:color w:val="000000" w:themeColor="text1"/>
          <w:sz w:val="24"/>
        </w:rPr>
        <w:t>）相关影响说明</w:t>
      </w:r>
    </w:p>
    <w:p w:rsidR="00210DA2" w:rsidRDefault="00822F27">
      <w:pPr>
        <w:adjustRightInd w:val="0"/>
        <w:snapToGrid w:val="0"/>
        <w:spacing w:line="360" w:lineRule="auto"/>
        <w:ind w:right="238" w:firstLineChars="200" w:firstLine="480"/>
        <w:rPr>
          <w:rFonts w:ascii="宋体" w:hAnsi="宋体" w:cs="宋体"/>
          <w:color w:val="000000" w:themeColor="text1"/>
          <w:sz w:val="24"/>
        </w:rPr>
      </w:pPr>
      <w:r>
        <w:rPr>
          <w:rFonts w:ascii="宋体" w:hAnsi="宋体" w:cs="宋体" w:hint="eastAsia"/>
          <w:color w:val="000000" w:themeColor="text1"/>
          <w:sz w:val="24"/>
        </w:rPr>
        <w:t>本次业绩比较基准变更旨在更科学、准确地表征本基金的投资风格，未改变基金份额持有人的权利义务，不改变本基金的投资目标、投资范围、投资策略及风险收益</w:t>
      </w:r>
      <w:r>
        <w:rPr>
          <w:rFonts w:ascii="宋体" w:hAnsi="宋体" w:cs="宋体" w:hint="eastAsia"/>
          <w:color w:val="000000" w:themeColor="text1"/>
          <w:sz w:val="24"/>
        </w:rPr>
        <w:t>特征，基金管理人的投资运作不会因本次基准调整发生实质性变化，仍将严格按照《基金合同》约定开展投资管理工作，对基金份额持有人利益无实质性不利影响。</w:t>
      </w:r>
    </w:p>
    <w:p w:rsidR="00210DA2" w:rsidRDefault="00822F27">
      <w:pPr>
        <w:widowControl/>
        <w:spacing w:line="360" w:lineRule="auto"/>
        <w:jc w:val="left"/>
        <w:rPr>
          <w:rFonts w:ascii="宋体" w:hAnsi="宋体" w:cs="宋体"/>
          <w:color w:val="000000" w:themeColor="text1"/>
          <w:sz w:val="24"/>
        </w:rPr>
      </w:pPr>
      <w:r>
        <w:rPr>
          <w:rFonts w:ascii="宋体" w:hAnsi="宋体" w:cs="宋体"/>
          <w:color w:val="000000" w:themeColor="text1"/>
          <w:sz w:val="24"/>
        </w:rPr>
        <w:br w:type="page"/>
      </w:r>
    </w:p>
    <w:p w:rsidR="00210DA2" w:rsidRDefault="00822F27" w:rsidP="00822F27">
      <w:pPr>
        <w:adjustRightInd w:val="0"/>
        <w:snapToGrid w:val="0"/>
        <w:spacing w:line="360" w:lineRule="auto"/>
        <w:ind w:right="238" w:firstLineChars="200" w:firstLine="482"/>
        <w:rPr>
          <w:rFonts w:ascii="宋体" w:hAnsi="宋体" w:cs="宋体"/>
          <w:b/>
          <w:bCs/>
          <w:color w:val="000000" w:themeColor="text1"/>
          <w:sz w:val="24"/>
        </w:rPr>
      </w:pPr>
      <w:r>
        <w:rPr>
          <w:rFonts w:ascii="宋体" w:hAnsi="宋体" w:cs="宋体" w:hint="eastAsia"/>
          <w:b/>
          <w:bCs/>
          <w:color w:val="000000" w:themeColor="text1"/>
          <w:sz w:val="24"/>
        </w:rPr>
        <w:t>1</w:t>
      </w:r>
      <w:r>
        <w:rPr>
          <w:rFonts w:ascii="宋体" w:hAnsi="宋体" w:cs="宋体"/>
          <w:b/>
          <w:bCs/>
          <w:color w:val="000000" w:themeColor="text1"/>
          <w:sz w:val="24"/>
        </w:rPr>
        <w:t>7</w:t>
      </w:r>
      <w:r>
        <w:rPr>
          <w:rFonts w:ascii="宋体" w:hAnsi="宋体" w:cs="宋体" w:hint="eastAsia"/>
          <w:b/>
          <w:bCs/>
          <w:color w:val="000000" w:themeColor="text1"/>
          <w:sz w:val="24"/>
        </w:rPr>
        <w:t>、大成惠祥纯债债券型证券投资基金</w:t>
      </w:r>
    </w:p>
    <w:p w:rsidR="00210DA2" w:rsidRDefault="00822F27">
      <w:pPr>
        <w:spacing w:line="360" w:lineRule="auto"/>
        <w:ind w:firstLine="482"/>
        <w:rPr>
          <w:rFonts w:ascii="宋体" w:hAnsi="宋体" w:cs="宋体"/>
          <w:b/>
          <w:bCs/>
          <w:color w:val="000000" w:themeColor="text1"/>
          <w:sz w:val="24"/>
        </w:rPr>
      </w:pPr>
      <w:r>
        <w:rPr>
          <w:rFonts w:ascii="宋体" w:hAnsi="宋体" w:cs="宋体" w:hint="eastAsia"/>
          <w:b/>
          <w:bCs/>
          <w:color w:val="000000" w:themeColor="text1"/>
          <w:sz w:val="24"/>
        </w:rPr>
        <w:t>（</w:t>
      </w:r>
      <w:r>
        <w:rPr>
          <w:rFonts w:ascii="宋体" w:hAnsi="宋体" w:cs="宋体" w:hint="eastAsia"/>
          <w:b/>
          <w:bCs/>
          <w:color w:val="000000" w:themeColor="text1"/>
          <w:sz w:val="24"/>
        </w:rPr>
        <w:t>1</w:t>
      </w:r>
      <w:r>
        <w:rPr>
          <w:rFonts w:ascii="宋体" w:hAnsi="宋体" w:cs="宋体" w:hint="eastAsia"/>
          <w:b/>
          <w:bCs/>
          <w:color w:val="000000" w:themeColor="text1"/>
          <w:sz w:val="24"/>
        </w:rPr>
        <w:t>）业绩比较基准变更原因及差异说明</w:t>
      </w:r>
    </w:p>
    <w:p w:rsidR="00210DA2" w:rsidRDefault="00822F27">
      <w:pPr>
        <w:spacing w:line="360" w:lineRule="auto"/>
        <w:ind w:firstLine="482"/>
        <w:rPr>
          <w:rFonts w:ascii="宋体" w:hAnsi="宋体" w:cs="宋体"/>
          <w:color w:val="000000" w:themeColor="text1"/>
          <w:sz w:val="24"/>
        </w:rPr>
      </w:pPr>
      <w:r>
        <w:rPr>
          <w:rFonts w:ascii="宋体" w:hAnsi="宋体" w:cs="宋体" w:hint="eastAsia"/>
          <w:color w:val="000000" w:themeColor="text1"/>
          <w:sz w:val="24"/>
        </w:rPr>
        <w:t>为了更科学、准确地体现本基金的投资风格，根据本基金的投资目标、投资范围、投资策略及投资比例限制等约定，并结合本基金投资组合历史的资产配置比例、债券投资情况等，本基金业绩比较基准由“中债综合指数收益率”调整为“中债</w:t>
      </w:r>
      <w:r>
        <w:rPr>
          <w:rFonts w:ascii="宋体" w:hAnsi="宋体" w:cs="宋体"/>
          <w:color w:val="000000" w:themeColor="text1"/>
          <w:sz w:val="24"/>
        </w:rPr>
        <w:t>-</w:t>
      </w:r>
      <w:r>
        <w:rPr>
          <w:rFonts w:ascii="宋体" w:hAnsi="宋体" w:cs="宋体"/>
          <w:color w:val="000000" w:themeColor="text1"/>
          <w:sz w:val="24"/>
        </w:rPr>
        <w:t>新综合财富</w:t>
      </w:r>
      <w:r>
        <w:rPr>
          <w:rFonts w:ascii="宋体" w:hAnsi="宋体" w:cs="宋体"/>
          <w:color w:val="000000" w:themeColor="text1"/>
          <w:sz w:val="24"/>
        </w:rPr>
        <w:t>(1-3</w:t>
      </w:r>
      <w:r>
        <w:rPr>
          <w:rFonts w:ascii="宋体" w:hAnsi="宋体" w:cs="宋体"/>
          <w:color w:val="000000" w:themeColor="text1"/>
          <w:sz w:val="24"/>
        </w:rPr>
        <w:t>年</w:t>
      </w:r>
      <w:r>
        <w:rPr>
          <w:rFonts w:ascii="宋体" w:hAnsi="宋体" w:cs="宋体"/>
          <w:color w:val="000000" w:themeColor="text1"/>
          <w:sz w:val="24"/>
        </w:rPr>
        <w:t>)</w:t>
      </w:r>
      <w:r>
        <w:rPr>
          <w:rFonts w:ascii="宋体" w:hAnsi="宋体" w:cs="宋体"/>
          <w:color w:val="000000" w:themeColor="text1"/>
          <w:sz w:val="24"/>
        </w:rPr>
        <w:t>指数收益率</w:t>
      </w:r>
      <w:r>
        <w:rPr>
          <w:rFonts w:ascii="宋体" w:hAnsi="宋体" w:cs="宋体"/>
          <w:color w:val="000000" w:themeColor="text1"/>
          <w:sz w:val="24"/>
        </w:rPr>
        <w:t>*95%+</w:t>
      </w:r>
      <w:r>
        <w:rPr>
          <w:rFonts w:ascii="宋体" w:hAnsi="宋体" w:cs="宋体"/>
          <w:color w:val="000000" w:themeColor="text1"/>
          <w:sz w:val="24"/>
        </w:rPr>
        <w:t>活期存款基准利率</w:t>
      </w:r>
      <w:r>
        <w:rPr>
          <w:rFonts w:ascii="宋体" w:hAnsi="宋体" w:cs="宋体"/>
          <w:color w:val="000000" w:themeColor="text1"/>
          <w:sz w:val="24"/>
        </w:rPr>
        <w:t>*5%”</w:t>
      </w:r>
      <w:r>
        <w:rPr>
          <w:rFonts w:ascii="宋体" w:hAnsi="宋体" w:cs="宋体"/>
          <w:color w:val="000000" w:themeColor="text1"/>
          <w:sz w:val="24"/>
        </w:rPr>
        <w:t>。</w:t>
      </w:r>
    </w:p>
    <w:p w:rsidR="00210DA2" w:rsidRDefault="00822F27">
      <w:pPr>
        <w:spacing w:line="360" w:lineRule="auto"/>
        <w:ind w:firstLine="482"/>
        <w:rPr>
          <w:rFonts w:ascii="宋体" w:hAnsi="宋体" w:cs="宋体"/>
          <w:b/>
          <w:bCs/>
          <w:color w:val="000000" w:themeColor="text1"/>
          <w:sz w:val="24"/>
        </w:rPr>
      </w:pPr>
      <w:r>
        <w:rPr>
          <w:rFonts w:ascii="宋体" w:hAnsi="宋体" w:cs="宋体" w:hint="eastAsia"/>
          <w:b/>
          <w:bCs/>
          <w:color w:val="000000" w:themeColor="text1"/>
          <w:sz w:val="24"/>
        </w:rPr>
        <w:t>业</w:t>
      </w:r>
      <w:r>
        <w:rPr>
          <w:rFonts w:ascii="宋体" w:hAnsi="宋体" w:cs="宋体" w:hint="eastAsia"/>
          <w:b/>
          <w:bCs/>
          <w:color w:val="000000" w:themeColor="text1"/>
          <w:sz w:val="24"/>
        </w:rPr>
        <w:t>绩比较基准要素的债券部分方面，</w:t>
      </w:r>
      <w:r>
        <w:rPr>
          <w:rFonts w:ascii="宋体" w:hAnsi="宋体" w:cs="宋体" w:hint="eastAsia"/>
          <w:color w:val="000000" w:themeColor="text1"/>
          <w:sz w:val="24"/>
        </w:rPr>
        <w:t>基于本基金的投资目标、投资范围、投资策略及投资比例限制设置，本基金的债券资产采用全市场策略，主要通过类属配置与券种选择进行投资管理，基金过往实际运作以中短久期债券投资为主。综合考虑基准指数与产品定位和投资风格的匹配度，同时兼顾考虑基准指数的表征性、认可度，以及基准指数券种、久期、信用等级分布特征等，本基金基准债券部分的基准要素由“中债综合指数”调整为“中债</w:t>
      </w:r>
      <w:r>
        <w:rPr>
          <w:rFonts w:ascii="宋体" w:hAnsi="宋体" w:cs="宋体"/>
          <w:color w:val="000000" w:themeColor="text1"/>
          <w:sz w:val="24"/>
        </w:rPr>
        <w:t>-</w:t>
      </w:r>
      <w:r>
        <w:rPr>
          <w:rFonts w:ascii="宋体" w:hAnsi="宋体" w:cs="宋体"/>
          <w:color w:val="000000" w:themeColor="text1"/>
          <w:sz w:val="24"/>
        </w:rPr>
        <w:t>新综合财富</w:t>
      </w:r>
      <w:r>
        <w:rPr>
          <w:rFonts w:ascii="宋体" w:hAnsi="宋体" w:cs="宋体"/>
          <w:color w:val="000000" w:themeColor="text1"/>
          <w:sz w:val="24"/>
        </w:rPr>
        <w:t>(1-3</w:t>
      </w:r>
      <w:r>
        <w:rPr>
          <w:rFonts w:ascii="宋体" w:hAnsi="宋体" w:cs="宋体"/>
          <w:color w:val="000000" w:themeColor="text1"/>
          <w:sz w:val="24"/>
        </w:rPr>
        <w:t>年</w:t>
      </w:r>
      <w:r>
        <w:rPr>
          <w:rFonts w:ascii="宋体" w:hAnsi="宋体" w:cs="宋体"/>
          <w:color w:val="000000" w:themeColor="text1"/>
          <w:sz w:val="24"/>
        </w:rPr>
        <w:t>)</w:t>
      </w:r>
      <w:r>
        <w:rPr>
          <w:rFonts w:ascii="宋体" w:hAnsi="宋体" w:cs="宋体"/>
          <w:color w:val="000000" w:themeColor="text1"/>
          <w:sz w:val="24"/>
        </w:rPr>
        <w:t>指数</w:t>
      </w:r>
      <w:r>
        <w:rPr>
          <w:rFonts w:ascii="宋体" w:hAnsi="宋体" w:cs="宋体"/>
          <w:color w:val="000000" w:themeColor="text1"/>
          <w:sz w:val="24"/>
        </w:rPr>
        <w:t>”</w:t>
      </w:r>
      <w:r>
        <w:rPr>
          <w:rFonts w:ascii="宋体" w:hAnsi="宋体" w:cs="宋体"/>
          <w:color w:val="000000" w:themeColor="text1"/>
          <w:sz w:val="24"/>
        </w:rPr>
        <w:t>。原基准债券部分的基准要素</w:t>
      </w:r>
      <w:r>
        <w:rPr>
          <w:rFonts w:ascii="宋体" w:hAnsi="宋体" w:cs="宋体"/>
          <w:color w:val="000000" w:themeColor="text1"/>
          <w:sz w:val="24"/>
        </w:rPr>
        <w:t>“</w:t>
      </w:r>
      <w:r>
        <w:rPr>
          <w:rFonts w:ascii="宋体" w:hAnsi="宋体" w:cs="宋体"/>
          <w:color w:val="000000" w:themeColor="text1"/>
          <w:sz w:val="24"/>
        </w:rPr>
        <w:t>中债综合指数</w:t>
      </w:r>
      <w:r>
        <w:rPr>
          <w:rFonts w:ascii="宋体" w:hAnsi="宋体" w:cs="宋体"/>
          <w:color w:val="000000" w:themeColor="text1"/>
          <w:sz w:val="24"/>
        </w:rPr>
        <w:t>”</w:t>
      </w:r>
      <w:r>
        <w:rPr>
          <w:rFonts w:ascii="宋体" w:hAnsi="宋体" w:cs="宋体"/>
          <w:color w:val="000000" w:themeColor="text1"/>
          <w:sz w:val="24"/>
        </w:rPr>
        <w:t>由在境内公开发行且上市流通的国债、政策性银行债券、商</w:t>
      </w:r>
      <w:r>
        <w:rPr>
          <w:rFonts w:ascii="宋体" w:hAnsi="宋体" w:cs="宋体"/>
          <w:color w:val="000000" w:themeColor="text1"/>
          <w:sz w:val="24"/>
        </w:rPr>
        <w:t>业银行债券、中期票据、短期融资</w:t>
      </w:r>
      <w:r>
        <w:rPr>
          <w:rFonts w:ascii="宋体" w:hAnsi="宋体" w:cs="宋体" w:hint="eastAsia"/>
          <w:color w:val="000000" w:themeColor="text1"/>
          <w:sz w:val="24"/>
        </w:rPr>
        <w:t>券、企业债、公司债等成份券组成，反映境内人民币债券市场整体表现。调整后的债券基准要素“中债</w:t>
      </w:r>
      <w:r>
        <w:rPr>
          <w:rFonts w:ascii="宋体" w:hAnsi="宋体" w:cs="宋体"/>
          <w:color w:val="000000" w:themeColor="text1"/>
          <w:sz w:val="24"/>
        </w:rPr>
        <w:t>-</w:t>
      </w:r>
      <w:r>
        <w:rPr>
          <w:rFonts w:ascii="宋体" w:hAnsi="宋体" w:cs="宋体"/>
          <w:color w:val="000000" w:themeColor="text1"/>
          <w:sz w:val="24"/>
        </w:rPr>
        <w:t>新综合财富</w:t>
      </w:r>
      <w:r>
        <w:rPr>
          <w:rFonts w:ascii="宋体" w:hAnsi="宋体" w:cs="宋体"/>
          <w:color w:val="000000" w:themeColor="text1"/>
          <w:sz w:val="24"/>
        </w:rPr>
        <w:t>(1-3</w:t>
      </w:r>
      <w:r>
        <w:rPr>
          <w:rFonts w:ascii="宋体" w:hAnsi="宋体" w:cs="宋体"/>
          <w:color w:val="000000" w:themeColor="text1"/>
          <w:sz w:val="24"/>
        </w:rPr>
        <w:t>年</w:t>
      </w:r>
      <w:r>
        <w:rPr>
          <w:rFonts w:ascii="宋体" w:hAnsi="宋体" w:cs="宋体"/>
          <w:color w:val="000000" w:themeColor="text1"/>
          <w:sz w:val="24"/>
        </w:rPr>
        <w:t>)</w:t>
      </w:r>
      <w:r>
        <w:rPr>
          <w:rFonts w:ascii="宋体" w:hAnsi="宋体" w:cs="宋体"/>
          <w:color w:val="000000" w:themeColor="text1"/>
          <w:sz w:val="24"/>
        </w:rPr>
        <w:t>指数</w:t>
      </w:r>
      <w:r>
        <w:rPr>
          <w:rFonts w:ascii="宋体" w:hAnsi="宋体" w:cs="宋体"/>
          <w:color w:val="000000" w:themeColor="text1"/>
          <w:sz w:val="24"/>
        </w:rPr>
        <w:t>”</w:t>
      </w:r>
      <w:r>
        <w:rPr>
          <w:rFonts w:ascii="宋体" w:hAnsi="宋体" w:cs="宋体"/>
          <w:color w:val="000000" w:themeColor="text1"/>
          <w:sz w:val="24"/>
        </w:rPr>
        <w:t>是中债</w:t>
      </w:r>
      <w:r>
        <w:rPr>
          <w:rFonts w:ascii="宋体" w:hAnsi="宋体" w:cs="宋体"/>
          <w:color w:val="000000" w:themeColor="text1"/>
          <w:sz w:val="24"/>
        </w:rPr>
        <w:t>-</w:t>
      </w:r>
      <w:r>
        <w:rPr>
          <w:rFonts w:ascii="宋体" w:hAnsi="宋体" w:cs="宋体"/>
          <w:color w:val="000000" w:themeColor="text1"/>
          <w:sz w:val="24"/>
        </w:rPr>
        <w:t>新综合指数细分指数之一，是综合反映银行间债券市场和交易所债券市场的跨市场中短期债券指数，更适合作为本基金债券部分的业绩比较基准要素。</w:t>
      </w:r>
    </w:p>
    <w:p w:rsidR="00210DA2" w:rsidRDefault="00822F27">
      <w:pPr>
        <w:spacing w:line="360" w:lineRule="auto"/>
        <w:ind w:firstLine="482"/>
        <w:rPr>
          <w:rFonts w:ascii="宋体" w:hAnsi="宋体" w:cs="宋体"/>
          <w:b/>
          <w:bCs/>
          <w:color w:val="000000" w:themeColor="text1"/>
          <w:sz w:val="24"/>
        </w:rPr>
      </w:pPr>
      <w:r>
        <w:rPr>
          <w:rFonts w:ascii="宋体" w:hAnsi="宋体" w:cs="宋体" w:hint="eastAsia"/>
          <w:b/>
          <w:bCs/>
          <w:color w:val="000000" w:themeColor="text1"/>
          <w:sz w:val="24"/>
        </w:rPr>
        <w:t>业绩比较基准要素的流动性资产部分方面，</w:t>
      </w:r>
      <w:r>
        <w:rPr>
          <w:rFonts w:ascii="宋体" w:hAnsi="宋体" w:cs="宋体" w:hint="eastAsia"/>
          <w:color w:val="000000" w:themeColor="text1"/>
          <w:sz w:val="24"/>
        </w:rPr>
        <w:t>本基金选取活期存款基准利率作为流动性资产部分的基准要素。</w:t>
      </w:r>
    </w:p>
    <w:p w:rsidR="00210DA2" w:rsidRDefault="00822F27">
      <w:pPr>
        <w:spacing w:line="360" w:lineRule="auto"/>
        <w:ind w:firstLine="482"/>
        <w:rPr>
          <w:rFonts w:ascii="宋体" w:hAnsi="宋体" w:cs="宋体"/>
          <w:b/>
          <w:bCs/>
          <w:color w:val="000000" w:themeColor="text1"/>
          <w:sz w:val="24"/>
        </w:rPr>
      </w:pPr>
      <w:r>
        <w:rPr>
          <w:rFonts w:ascii="宋体" w:hAnsi="宋体" w:cs="宋体" w:hint="eastAsia"/>
          <w:b/>
          <w:bCs/>
          <w:color w:val="000000" w:themeColor="text1"/>
          <w:sz w:val="24"/>
        </w:rPr>
        <w:t>业绩比较基准要素的权重设置方面，</w:t>
      </w:r>
      <w:r>
        <w:rPr>
          <w:rFonts w:ascii="宋体" w:hAnsi="宋体" w:cs="宋体" w:hint="eastAsia"/>
          <w:color w:val="000000" w:themeColor="text1"/>
          <w:sz w:val="24"/>
        </w:rPr>
        <w:t>基于本基金各类资产比例的投资比例限制，结合本基金投资组合历史的资产配置比例情况以及预期的中长</w:t>
      </w:r>
      <w:r>
        <w:rPr>
          <w:rFonts w:ascii="宋体" w:hAnsi="宋体" w:cs="宋体" w:hint="eastAsia"/>
          <w:color w:val="000000" w:themeColor="text1"/>
          <w:sz w:val="24"/>
        </w:rPr>
        <w:t>期资产配置比例中枢，对本基金各业绩比较基准要素的权重进行了调整，将基准中债券资产所对应的基准要素权重由</w:t>
      </w:r>
      <w:r>
        <w:rPr>
          <w:rFonts w:ascii="宋体" w:hAnsi="宋体" w:cs="宋体"/>
          <w:color w:val="000000" w:themeColor="text1"/>
          <w:sz w:val="24"/>
        </w:rPr>
        <w:t>100%</w:t>
      </w:r>
      <w:r>
        <w:rPr>
          <w:rFonts w:ascii="宋体" w:hAnsi="宋体" w:cs="宋体"/>
          <w:color w:val="000000" w:themeColor="text1"/>
          <w:sz w:val="24"/>
        </w:rPr>
        <w:t>调整为</w:t>
      </w:r>
      <w:r>
        <w:rPr>
          <w:rFonts w:ascii="宋体" w:hAnsi="宋体" w:cs="宋体"/>
          <w:color w:val="000000" w:themeColor="text1"/>
          <w:sz w:val="24"/>
        </w:rPr>
        <w:t>95%</w:t>
      </w:r>
      <w:r>
        <w:rPr>
          <w:rFonts w:ascii="宋体" w:hAnsi="宋体" w:cs="宋体"/>
          <w:color w:val="000000" w:themeColor="text1"/>
          <w:sz w:val="24"/>
        </w:rPr>
        <w:t>，流动性资产所对应的基准要素权重为</w:t>
      </w:r>
      <w:r>
        <w:rPr>
          <w:rFonts w:ascii="宋体" w:hAnsi="宋体" w:cs="宋体"/>
          <w:color w:val="000000" w:themeColor="text1"/>
          <w:sz w:val="24"/>
        </w:rPr>
        <w:t>5%</w:t>
      </w:r>
      <w:r>
        <w:rPr>
          <w:rFonts w:ascii="宋体" w:hAnsi="宋体" w:cs="宋体"/>
          <w:color w:val="000000" w:themeColor="text1"/>
          <w:sz w:val="24"/>
        </w:rPr>
        <w:t>，调整后的新要素权重更符合基金所投资的资产类别过往实际运作情况。</w:t>
      </w:r>
    </w:p>
    <w:p w:rsidR="00210DA2" w:rsidRDefault="00822F27">
      <w:pPr>
        <w:spacing w:line="360" w:lineRule="auto"/>
        <w:ind w:firstLine="482"/>
        <w:rPr>
          <w:rFonts w:ascii="宋体" w:hAnsi="宋体" w:cs="宋体"/>
          <w:b/>
          <w:bCs/>
          <w:color w:val="000000" w:themeColor="text1"/>
          <w:sz w:val="24"/>
        </w:rPr>
      </w:pPr>
      <w:r>
        <w:rPr>
          <w:rFonts w:ascii="宋体" w:hAnsi="宋体" w:cs="宋体" w:hint="eastAsia"/>
          <w:b/>
          <w:bCs/>
          <w:color w:val="000000" w:themeColor="text1"/>
          <w:sz w:val="24"/>
        </w:rPr>
        <w:t>（</w:t>
      </w:r>
      <w:r>
        <w:rPr>
          <w:rFonts w:ascii="宋体" w:hAnsi="宋体" w:cs="宋体" w:hint="eastAsia"/>
          <w:b/>
          <w:bCs/>
          <w:color w:val="000000" w:themeColor="text1"/>
          <w:sz w:val="24"/>
        </w:rPr>
        <w:t>2</w:t>
      </w:r>
      <w:r>
        <w:rPr>
          <w:rFonts w:ascii="宋体" w:hAnsi="宋体" w:cs="宋体" w:hint="eastAsia"/>
          <w:b/>
          <w:bCs/>
          <w:color w:val="000000" w:themeColor="text1"/>
          <w:sz w:val="24"/>
        </w:rPr>
        <w:t>）相关影响说明</w:t>
      </w:r>
    </w:p>
    <w:p w:rsidR="00210DA2" w:rsidRDefault="00822F27">
      <w:pPr>
        <w:spacing w:line="360" w:lineRule="auto"/>
        <w:ind w:firstLine="482"/>
        <w:rPr>
          <w:rFonts w:ascii="宋体" w:hAnsi="宋体" w:cs="宋体"/>
          <w:color w:val="000000" w:themeColor="text1"/>
          <w:sz w:val="24"/>
        </w:rPr>
      </w:pPr>
      <w:r>
        <w:rPr>
          <w:rFonts w:ascii="宋体" w:hAnsi="宋体" w:cs="宋体" w:hint="eastAsia"/>
          <w:color w:val="000000" w:themeColor="text1"/>
          <w:sz w:val="24"/>
        </w:rPr>
        <w:t>本次业绩比较基准变更旨在更科学、准确地表征本基金的投资风格，未改变基金份额持有人的权利义务，不改变本基金的投资目标、投资范围、投资策略及风险收益特征，基金管理人的投资运作不会因本次基准调整发生实质性变化，仍将严格按照《基金合同》约定开展投资管理工作，对基金份额持有人</w:t>
      </w:r>
      <w:r>
        <w:rPr>
          <w:rFonts w:ascii="宋体" w:hAnsi="宋体" w:cs="宋体" w:hint="eastAsia"/>
          <w:color w:val="000000" w:themeColor="text1"/>
          <w:sz w:val="24"/>
        </w:rPr>
        <w:t>利益无实质性不利影响。</w:t>
      </w:r>
    </w:p>
    <w:p w:rsidR="00210DA2" w:rsidRDefault="00210DA2">
      <w:pPr>
        <w:spacing w:line="360" w:lineRule="auto"/>
        <w:rPr>
          <w:rFonts w:ascii="宋体" w:hAnsi="宋体" w:cs="宋体"/>
          <w:color w:val="000000" w:themeColor="text1"/>
          <w:sz w:val="24"/>
        </w:rPr>
      </w:pPr>
    </w:p>
    <w:sectPr w:rsidR="00210DA2" w:rsidSect="00210DA2">
      <w:footerReference w:type="default" r:id="rId6"/>
      <w:type w:val="continuous"/>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10DA2" w:rsidRDefault="00210DA2" w:rsidP="00210DA2">
      <w:r>
        <w:separator/>
      </w:r>
    </w:p>
  </w:endnote>
  <w:endnote w:type="continuationSeparator" w:id="0">
    <w:p w:rsidR="00210DA2" w:rsidRDefault="00210DA2" w:rsidP="00210DA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Light">
    <w:charset w:val="00"/>
    <w:family w:val="swiss"/>
    <w:pitch w:val="default"/>
    <w:sig w:usb0="E4002EFF" w:usb1="C000247B" w:usb2="00000009" w:usb3="00000000" w:csb0="200001FF" w:csb1="00000000"/>
  </w:font>
  <w:font w:name="仿宋_GB2312">
    <w:altName w:val="汉仪仿宋KW"/>
    <w:panose1 w:val="02010609030101010101"/>
    <w:charset w:val="86"/>
    <w:family w:val="modern"/>
    <w:pitch w:val="default"/>
    <w:sig w:usb0="00000000" w:usb1="00000000" w:usb2="00000010" w:usb3="00000000" w:csb0="000401F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0DA2" w:rsidRDefault="00210DA2">
    <w:pPr>
      <w:jc w:val="center"/>
    </w:pPr>
    <w:r w:rsidRPr="00210DA2">
      <w:fldChar w:fldCharType="begin"/>
    </w:r>
    <w:r w:rsidR="00822F27">
      <w:instrText xml:space="preserve"> PAGE   \* MERGEFORMAT </w:instrText>
    </w:r>
    <w:r w:rsidRPr="00210DA2">
      <w:fldChar w:fldCharType="separate"/>
    </w:r>
    <w:r w:rsidR="00822F27" w:rsidRPr="00822F27">
      <w:rPr>
        <w:noProof/>
        <w:lang w:val="zh-CN"/>
      </w:rPr>
      <w:t>1</w:t>
    </w:r>
    <w:r>
      <w:rPr>
        <w:lang w:val="zh-CN"/>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10DA2" w:rsidRDefault="00210DA2" w:rsidP="00210DA2">
      <w:r>
        <w:separator/>
      </w:r>
    </w:p>
  </w:footnote>
  <w:footnote w:type="continuationSeparator" w:id="0">
    <w:p w:rsidR="00210DA2" w:rsidRDefault="00210DA2" w:rsidP="00210DA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A38BC"/>
    <w:rsid w:val="DE6A1415"/>
    <w:rsid w:val="F3BD184E"/>
    <w:rsid w:val="FE7E496E"/>
    <w:rsid w:val="FEF78620"/>
    <w:rsid w:val="00000065"/>
    <w:rsid w:val="00003C93"/>
    <w:rsid w:val="00005EBA"/>
    <w:rsid w:val="00013779"/>
    <w:rsid w:val="000173F2"/>
    <w:rsid w:val="00022A7C"/>
    <w:rsid w:val="00035613"/>
    <w:rsid w:val="00036FCD"/>
    <w:rsid w:val="00040DA8"/>
    <w:rsid w:val="00047A24"/>
    <w:rsid w:val="000526A9"/>
    <w:rsid w:val="000636AC"/>
    <w:rsid w:val="00074BC1"/>
    <w:rsid w:val="00077A43"/>
    <w:rsid w:val="0008647F"/>
    <w:rsid w:val="000874DA"/>
    <w:rsid w:val="00087ACA"/>
    <w:rsid w:val="00087FA5"/>
    <w:rsid w:val="000977E1"/>
    <w:rsid w:val="000B0FEF"/>
    <w:rsid w:val="000D0CD0"/>
    <w:rsid w:val="000D1E80"/>
    <w:rsid w:val="000D3F32"/>
    <w:rsid w:val="000D5D62"/>
    <w:rsid w:val="000D72F4"/>
    <w:rsid w:val="000F6254"/>
    <w:rsid w:val="0010006D"/>
    <w:rsid w:val="00106AE1"/>
    <w:rsid w:val="00112A1A"/>
    <w:rsid w:val="00112DE1"/>
    <w:rsid w:val="001145EC"/>
    <w:rsid w:val="0011579C"/>
    <w:rsid w:val="00116734"/>
    <w:rsid w:val="001233DA"/>
    <w:rsid w:val="00126592"/>
    <w:rsid w:val="001360ED"/>
    <w:rsid w:val="00137EE5"/>
    <w:rsid w:val="001412A7"/>
    <w:rsid w:val="00143314"/>
    <w:rsid w:val="0014725D"/>
    <w:rsid w:val="00147497"/>
    <w:rsid w:val="00160556"/>
    <w:rsid w:val="00164BC0"/>
    <w:rsid w:val="00177E74"/>
    <w:rsid w:val="00180381"/>
    <w:rsid w:val="00181FA8"/>
    <w:rsid w:val="00182296"/>
    <w:rsid w:val="00186F1C"/>
    <w:rsid w:val="001A3497"/>
    <w:rsid w:val="001A38BC"/>
    <w:rsid w:val="001A45EC"/>
    <w:rsid w:val="001A4A68"/>
    <w:rsid w:val="001B063A"/>
    <w:rsid w:val="001B61B5"/>
    <w:rsid w:val="001B6821"/>
    <w:rsid w:val="001B7AA4"/>
    <w:rsid w:val="001C1B29"/>
    <w:rsid w:val="001C3BAE"/>
    <w:rsid w:val="001D22F3"/>
    <w:rsid w:val="001D4017"/>
    <w:rsid w:val="001D430D"/>
    <w:rsid w:val="001F4DB1"/>
    <w:rsid w:val="001F6B75"/>
    <w:rsid w:val="00200221"/>
    <w:rsid w:val="00210DA2"/>
    <w:rsid w:val="0021202D"/>
    <w:rsid w:val="0021251F"/>
    <w:rsid w:val="002151DD"/>
    <w:rsid w:val="00221A80"/>
    <w:rsid w:val="00223F7F"/>
    <w:rsid w:val="00226BF3"/>
    <w:rsid w:val="00231437"/>
    <w:rsid w:val="00240DEF"/>
    <w:rsid w:val="002630DD"/>
    <w:rsid w:val="00265C95"/>
    <w:rsid w:val="002760F2"/>
    <w:rsid w:val="002C0F74"/>
    <w:rsid w:val="002C5DA6"/>
    <w:rsid w:val="002D1FCF"/>
    <w:rsid w:val="002D4E66"/>
    <w:rsid w:val="002D77DB"/>
    <w:rsid w:val="002E2CD8"/>
    <w:rsid w:val="002E5AD9"/>
    <w:rsid w:val="002E63BF"/>
    <w:rsid w:val="002F3650"/>
    <w:rsid w:val="003005D8"/>
    <w:rsid w:val="00301FBB"/>
    <w:rsid w:val="00303620"/>
    <w:rsid w:val="00306FDD"/>
    <w:rsid w:val="003137EC"/>
    <w:rsid w:val="0031786C"/>
    <w:rsid w:val="00320A20"/>
    <w:rsid w:val="003237EE"/>
    <w:rsid w:val="00327BA2"/>
    <w:rsid w:val="00333045"/>
    <w:rsid w:val="00344D40"/>
    <w:rsid w:val="003560CF"/>
    <w:rsid w:val="00366842"/>
    <w:rsid w:val="0036779D"/>
    <w:rsid w:val="003763E5"/>
    <w:rsid w:val="0038716C"/>
    <w:rsid w:val="003923B0"/>
    <w:rsid w:val="00392D72"/>
    <w:rsid w:val="0039355A"/>
    <w:rsid w:val="00396394"/>
    <w:rsid w:val="003A4492"/>
    <w:rsid w:val="003B0D46"/>
    <w:rsid w:val="003B1934"/>
    <w:rsid w:val="003B2AA9"/>
    <w:rsid w:val="003B3FD0"/>
    <w:rsid w:val="003D0B81"/>
    <w:rsid w:val="003D2828"/>
    <w:rsid w:val="003D5676"/>
    <w:rsid w:val="003D70BD"/>
    <w:rsid w:val="003E0ACD"/>
    <w:rsid w:val="003E1945"/>
    <w:rsid w:val="003E377F"/>
    <w:rsid w:val="003E6CFE"/>
    <w:rsid w:val="003F2516"/>
    <w:rsid w:val="003F2D9D"/>
    <w:rsid w:val="003F6134"/>
    <w:rsid w:val="00401C46"/>
    <w:rsid w:val="00404BDF"/>
    <w:rsid w:val="00416947"/>
    <w:rsid w:val="00424B48"/>
    <w:rsid w:val="00430206"/>
    <w:rsid w:val="0044610C"/>
    <w:rsid w:val="004539A2"/>
    <w:rsid w:val="004539F0"/>
    <w:rsid w:val="004541CE"/>
    <w:rsid w:val="00455EFC"/>
    <w:rsid w:val="00457D61"/>
    <w:rsid w:val="004611AF"/>
    <w:rsid w:val="0046258C"/>
    <w:rsid w:val="00463263"/>
    <w:rsid w:val="0046356D"/>
    <w:rsid w:val="00465C9C"/>
    <w:rsid w:val="00465FE0"/>
    <w:rsid w:val="004736FE"/>
    <w:rsid w:val="00475415"/>
    <w:rsid w:val="00476701"/>
    <w:rsid w:val="00484870"/>
    <w:rsid w:val="004A2494"/>
    <w:rsid w:val="004A2A90"/>
    <w:rsid w:val="004A3919"/>
    <w:rsid w:val="004A42AE"/>
    <w:rsid w:val="004B2A7C"/>
    <w:rsid w:val="004E42C4"/>
    <w:rsid w:val="004E7AA1"/>
    <w:rsid w:val="005023B3"/>
    <w:rsid w:val="0050644F"/>
    <w:rsid w:val="00511CBE"/>
    <w:rsid w:val="00515D6B"/>
    <w:rsid w:val="00520E79"/>
    <w:rsid w:val="005271B2"/>
    <w:rsid w:val="0053161A"/>
    <w:rsid w:val="00536913"/>
    <w:rsid w:val="005414E3"/>
    <w:rsid w:val="00542D6F"/>
    <w:rsid w:val="00545B70"/>
    <w:rsid w:val="00546235"/>
    <w:rsid w:val="00564483"/>
    <w:rsid w:val="00571200"/>
    <w:rsid w:val="00585C51"/>
    <w:rsid w:val="00587DB6"/>
    <w:rsid w:val="00587FB9"/>
    <w:rsid w:val="00593D62"/>
    <w:rsid w:val="00593EA0"/>
    <w:rsid w:val="005A3A17"/>
    <w:rsid w:val="005A73C1"/>
    <w:rsid w:val="005A7FB6"/>
    <w:rsid w:val="005B6CD3"/>
    <w:rsid w:val="005C0CA5"/>
    <w:rsid w:val="005C3FCB"/>
    <w:rsid w:val="005D1704"/>
    <w:rsid w:val="005D34D4"/>
    <w:rsid w:val="005D38C0"/>
    <w:rsid w:val="005D555D"/>
    <w:rsid w:val="005D7BA1"/>
    <w:rsid w:val="005D7D73"/>
    <w:rsid w:val="005E0D3D"/>
    <w:rsid w:val="005E2BB8"/>
    <w:rsid w:val="005F5C25"/>
    <w:rsid w:val="005F64F6"/>
    <w:rsid w:val="0060686C"/>
    <w:rsid w:val="00611A11"/>
    <w:rsid w:val="0061234E"/>
    <w:rsid w:val="00614CBC"/>
    <w:rsid w:val="006213CC"/>
    <w:rsid w:val="006237A4"/>
    <w:rsid w:val="006256BC"/>
    <w:rsid w:val="00631464"/>
    <w:rsid w:val="00647A51"/>
    <w:rsid w:val="00647D13"/>
    <w:rsid w:val="00650908"/>
    <w:rsid w:val="006601FB"/>
    <w:rsid w:val="00662B50"/>
    <w:rsid w:val="00666A2C"/>
    <w:rsid w:val="00670ADC"/>
    <w:rsid w:val="006756E7"/>
    <w:rsid w:val="00685003"/>
    <w:rsid w:val="00686846"/>
    <w:rsid w:val="00687901"/>
    <w:rsid w:val="00690696"/>
    <w:rsid w:val="006A2F1F"/>
    <w:rsid w:val="006A48DC"/>
    <w:rsid w:val="006B0757"/>
    <w:rsid w:val="006B08E5"/>
    <w:rsid w:val="006B3D19"/>
    <w:rsid w:val="006B5753"/>
    <w:rsid w:val="006B7D26"/>
    <w:rsid w:val="006C5DA8"/>
    <w:rsid w:val="006D61AA"/>
    <w:rsid w:val="006E1721"/>
    <w:rsid w:val="006E1770"/>
    <w:rsid w:val="006E2C21"/>
    <w:rsid w:val="006E30D8"/>
    <w:rsid w:val="00702E01"/>
    <w:rsid w:val="0070320C"/>
    <w:rsid w:val="007038EB"/>
    <w:rsid w:val="00710DFA"/>
    <w:rsid w:val="0072255B"/>
    <w:rsid w:val="007252DA"/>
    <w:rsid w:val="0072556E"/>
    <w:rsid w:val="007371CD"/>
    <w:rsid w:val="00737EB2"/>
    <w:rsid w:val="00737FDD"/>
    <w:rsid w:val="007539E3"/>
    <w:rsid w:val="00754FDF"/>
    <w:rsid w:val="0076428A"/>
    <w:rsid w:val="00780E73"/>
    <w:rsid w:val="00783BBA"/>
    <w:rsid w:val="0079536D"/>
    <w:rsid w:val="0079764F"/>
    <w:rsid w:val="007A0F8B"/>
    <w:rsid w:val="007B7D8D"/>
    <w:rsid w:val="007D586B"/>
    <w:rsid w:val="007E14EA"/>
    <w:rsid w:val="007F08F7"/>
    <w:rsid w:val="008019E5"/>
    <w:rsid w:val="00801DD7"/>
    <w:rsid w:val="00810D99"/>
    <w:rsid w:val="0081350F"/>
    <w:rsid w:val="00814E76"/>
    <w:rsid w:val="008229BE"/>
    <w:rsid w:val="00822F27"/>
    <w:rsid w:val="0082398F"/>
    <w:rsid w:val="008251DD"/>
    <w:rsid w:val="00830064"/>
    <w:rsid w:val="00834F9E"/>
    <w:rsid w:val="0083516B"/>
    <w:rsid w:val="008604DF"/>
    <w:rsid w:val="0087046C"/>
    <w:rsid w:val="00873A2B"/>
    <w:rsid w:val="00893F2E"/>
    <w:rsid w:val="008A2D58"/>
    <w:rsid w:val="008A565F"/>
    <w:rsid w:val="008A56D3"/>
    <w:rsid w:val="008A609C"/>
    <w:rsid w:val="008A7E86"/>
    <w:rsid w:val="008B1C3D"/>
    <w:rsid w:val="008B1CCE"/>
    <w:rsid w:val="008B22E0"/>
    <w:rsid w:val="008B7088"/>
    <w:rsid w:val="008C6F92"/>
    <w:rsid w:val="008D5D56"/>
    <w:rsid w:val="008E2AEA"/>
    <w:rsid w:val="008E7CE2"/>
    <w:rsid w:val="008F3050"/>
    <w:rsid w:val="00904524"/>
    <w:rsid w:val="0091353F"/>
    <w:rsid w:val="00915C5D"/>
    <w:rsid w:val="00923390"/>
    <w:rsid w:val="0092413F"/>
    <w:rsid w:val="00925049"/>
    <w:rsid w:val="00931D3E"/>
    <w:rsid w:val="0093335D"/>
    <w:rsid w:val="009360CF"/>
    <w:rsid w:val="00941882"/>
    <w:rsid w:val="00943F34"/>
    <w:rsid w:val="00947378"/>
    <w:rsid w:val="00961071"/>
    <w:rsid w:val="00962DA7"/>
    <w:rsid w:val="0097188C"/>
    <w:rsid w:val="009731EA"/>
    <w:rsid w:val="009734B8"/>
    <w:rsid w:val="00974F97"/>
    <w:rsid w:val="009759A1"/>
    <w:rsid w:val="009770E1"/>
    <w:rsid w:val="00984E2A"/>
    <w:rsid w:val="009877E1"/>
    <w:rsid w:val="0099072C"/>
    <w:rsid w:val="00995438"/>
    <w:rsid w:val="009A158B"/>
    <w:rsid w:val="009A5F0C"/>
    <w:rsid w:val="009B2987"/>
    <w:rsid w:val="009B3544"/>
    <w:rsid w:val="009B3F82"/>
    <w:rsid w:val="009B6E39"/>
    <w:rsid w:val="009B70F5"/>
    <w:rsid w:val="009B7283"/>
    <w:rsid w:val="009C2B54"/>
    <w:rsid w:val="009C3676"/>
    <w:rsid w:val="009E27BE"/>
    <w:rsid w:val="009E5624"/>
    <w:rsid w:val="00A02732"/>
    <w:rsid w:val="00A20CE4"/>
    <w:rsid w:val="00A42004"/>
    <w:rsid w:val="00A45608"/>
    <w:rsid w:val="00A4569F"/>
    <w:rsid w:val="00A5398B"/>
    <w:rsid w:val="00A64176"/>
    <w:rsid w:val="00A70E63"/>
    <w:rsid w:val="00A73DE0"/>
    <w:rsid w:val="00A74E97"/>
    <w:rsid w:val="00A93C79"/>
    <w:rsid w:val="00A95AEF"/>
    <w:rsid w:val="00AA4B11"/>
    <w:rsid w:val="00AB3225"/>
    <w:rsid w:val="00AC0638"/>
    <w:rsid w:val="00AC3CB3"/>
    <w:rsid w:val="00AC51F4"/>
    <w:rsid w:val="00AC7F59"/>
    <w:rsid w:val="00AD5461"/>
    <w:rsid w:val="00AF0CBD"/>
    <w:rsid w:val="00AF391E"/>
    <w:rsid w:val="00AF3BDB"/>
    <w:rsid w:val="00B026C9"/>
    <w:rsid w:val="00B04C95"/>
    <w:rsid w:val="00B1700D"/>
    <w:rsid w:val="00B237AD"/>
    <w:rsid w:val="00B252F6"/>
    <w:rsid w:val="00B2732C"/>
    <w:rsid w:val="00B35B55"/>
    <w:rsid w:val="00B40CF9"/>
    <w:rsid w:val="00B43216"/>
    <w:rsid w:val="00B47BB2"/>
    <w:rsid w:val="00B47FA3"/>
    <w:rsid w:val="00B51E12"/>
    <w:rsid w:val="00B6494A"/>
    <w:rsid w:val="00B654B0"/>
    <w:rsid w:val="00B90F5C"/>
    <w:rsid w:val="00B93B7B"/>
    <w:rsid w:val="00B9409F"/>
    <w:rsid w:val="00BA7C2A"/>
    <w:rsid w:val="00BB08FF"/>
    <w:rsid w:val="00BB15BC"/>
    <w:rsid w:val="00BB56B5"/>
    <w:rsid w:val="00BB70DD"/>
    <w:rsid w:val="00BC10E2"/>
    <w:rsid w:val="00BC3B77"/>
    <w:rsid w:val="00BE393A"/>
    <w:rsid w:val="00BF7B0A"/>
    <w:rsid w:val="00BF7F13"/>
    <w:rsid w:val="00C012B4"/>
    <w:rsid w:val="00C203FE"/>
    <w:rsid w:val="00C22C6D"/>
    <w:rsid w:val="00C24EF6"/>
    <w:rsid w:val="00C27DC8"/>
    <w:rsid w:val="00C306C1"/>
    <w:rsid w:val="00C3084B"/>
    <w:rsid w:val="00C33303"/>
    <w:rsid w:val="00C37A2D"/>
    <w:rsid w:val="00C602CA"/>
    <w:rsid w:val="00C6045C"/>
    <w:rsid w:val="00C64767"/>
    <w:rsid w:val="00C706C0"/>
    <w:rsid w:val="00C70C17"/>
    <w:rsid w:val="00C74D45"/>
    <w:rsid w:val="00C81DDB"/>
    <w:rsid w:val="00C910A3"/>
    <w:rsid w:val="00C9561D"/>
    <w:rsid w:val="00C95F01"/>
    <w:rsid w:val="00CA7C1A"/>
    <w:rsid w:val="00CB0D25"/>
    <w:rsid w:val="00CB3CA5"/>
    <w:rsid w:val="00CC085C"/>
    <w:rsid w:val="00CC5144"/>
    <w:rsid w:val="00CE28F8"/>
    <w:rsid w:val="00CF29A7"/>
    <w:rsid w:val="00CF74F8"/>
    <w:rsid w:val="00CF788E"/>
    <w:rsid w:val="00D139F2"/>
    <w:rsid w:val="00D14FCF"/>
    <w:rsid w:val="00D201C1"/>
    <w:rsid w:val="00D2297C"/>
    <w:rsid w:val="00D316C8"/>
    <w:rsid w:val="00D31F8D"/>
    <w:rsid w:val="00D3648B"/>
    <w:rsid w:val="00D40716"/>
    <w:rsid w:val="00D40F0D"/>
    <w:rsid w:val="00D46095"/>
    <w:rsid w:val="00D46A49"/>
    <w:rsid w:val="00D47B18"/>
    <w:rsid w:val="00D606DB"/>
    <w:rsid w:val="00D626B5"/>
    <w:rsid w:val="00D6341F"/>
    <w:rsid w:val="00D641C4"/>
    <w:rsid w:val="00D678B7"/>
    <w:rsid w:val="00D80B19"/>
    <w:rsid w:val="00D97DFA"/>
    <w:rsid w:val="00DB0E19"/>
    <w:rsid w:val="00DC3E49"/>
    <w:rsid w:val="00DD3FDA"/>
    <w:rsid w:val="00DD44D0"/>
    <w:rsid w:val="00DD580B"/>
    <w:rsid w:val="00DE16D0"/>
    <w:rsid w:val="00DE7208"/>
    <w:rsid w:val="00DF4510"/>
    <w:rsid w:val="00DF66C8"/>
    <w:rsid w:val="00DF77BE"/>
    <w:rsid w:val="00DF7DC4"/>
    <w:rsid w:val="00E05FD6"/>
    <w:rsid w:val="00E15C08"/>
    <w:rsid w:val="00E165AB"/>
    <w:rsid w:val="00E20547"/>
    <w:rsid w:val="00E22A0D"/>
    <w:rsid w:val="00E2377E"/>
    <w:rsid w:val="00E310EC"/>
    <w:rsid w:val="00E40365"/>
    <w:rsid w:val="00E41DA7"/>
    <w:rsid w:val="00E4489A"/>
    <w:rsid w:val="00E5109C"/>
    <w:rsid w:val="00E618D3"/>
    <w:rsid w:val="00E71A01"/>
    <w:rsid w:val="00E9242B"/>
    <w:rsid w:val="00E97154"/>
    <w:rsid w:val="00E97A09"/>
    <w:rsid w:val="00EA4CA4"/>
    <w:rsid w:val="00EA52AA"/>
    <w:rsid w:val="00EB7571"/>
    <w:rsid w:val="00EC2760"/>
    <w:rsid w:val="00ED05DF"/>
    <w:rsid w:val="00ED2759"/>
    <w:rsid w:val="00ED7792"/>
    <w:rsid w:val="00EE0F98"/>
    <w:rsid w:val="00EE20AD"/>
    <w:rsid w:val="00EE56DC"/>
    <w:rsid w:val="00EE606B"/>
    <w:rsid w:val="00F01DE8"/>
    <w:rsid w:val="00F0396E"/>
    <w:rsid w:val="00F12AD8"/>
    <w:rsid w:val="00F14D53"/>
    <w:rsid w:val="00F25847"/>
    <w:rsid w:val="00F42C33"/>
    <w:rsid w:val="00F46D85"/>
    <w:rsid w:val="00F5561F"/>
    <w:rsid w:val="00F55F8F"/>
    <w:rsid w:val="00F72763"/>
    <w:rsid w:val="00F80000"/>
    <w:rsid w:val="00F82A59"/>
    <w:rsid w:val="00FA0651"/>
    <w:rsid w:val="00FA2C6A"/>
    <w:rsid w:val="00FB5350"/>
    <w:rsid w:val="00FC78F3"/>
    <w:rsid w:val="00FD131E"/>
    <w:rsid w:val="00FE4932"/>
    <w:rsid w:val="00FF3E76"/>
    <w:rsid w:val="00FF46DA"/>
    <w:rsid w:val="00FF7774"/>
    <w:rsid w:val="015B3238"/>
    <w:rsid w:val="01711D91"/>
    <w:rsid w:val="017B7E50"/>
    <w:rsid w:val="02380E83"/>
    <w:rsid w:val="02510197"/>
    <w:rsid w:val="02AE55E9"/>
    <w:rsid w:val="037A11E6"/>
    <w:rsid w:val="03D66BA6"/>
    <w:rsid w:val="04245B63"/>
    <w:rsid w:val="04A930A7"/>
    <w:rsid w:val="04E470A0"/>
    <w:rsid w:val="04EB6681"/>
    <w:rsid w:val="05740424"/>
    <w:rsid w:val="057E12A3"/>
    <w:rsid w:val="05962A91"/>
    <w:rsid w:val="060A2B37"/>
    <w:rsid w:val="0619721E"/>
    <w:rsid w:val="0636392C"/>
    <w:rsid w:val="0648365F"/>
    <w:rsid w:val="06770305"/>
    <w:rsid w:val="06880AF1"/>
    <w:rsid w:val="06F70127"/>
    <w:rsid w:val="072223E8"/>
    <w:rsid w:val="072B0FB7"/>
    <w:rsid w:val="07C80EFB"/>
    <w:rsid w:val="08275642"/>
    <w:rsid w:val="08297BEC"/>
    <w:rsid w:val="086807F3"/>
    <w:rsid w:val="0870264D"/>
    <w:rsid w:val="08720602"/>
    <w:rsid w:val="090931C4"/>
    <w:rsid w:val="0913264A"/>
    <w:rsid w:val="099E3CC2"/>
    <w:rsid w:val="09A41768"/>
    <w:rsid w:val="09F63266"/>
    <w:rsid w:val="0A115B97"/>
    <w:rsid w:val="0A486323"/>
    <w:rsid w:val="0A6D43ED"/>
    <w:rsid w:val="0AD6392F"/>
    <w:rsid w:val="0B382386"/>
    <w:rsid w:val="0B386398"/>
    <w:rsid w:val="0DCE22BD"/>
    <w:rsid w:val="0E531561"/>
    <w:rsid w:val="0E6A7DF0"/>
    <w:rsid w:val="0E833DCE"/>
    <w:rsid w:val="0E875C4C"/>
    <w:rsid w:val="0EAD7491"/>
    <w:rsid w:val="0EAF24CD"/>
    <w:rsid w:val="0EC20452"/>
    <w:rsid w:val="0F81030D"/>
    <w:rsid w:val="0F825E34"/>
    <w:rsid w:val="0F8971C2"/>
    <w:rsid w:val="0FB56DB5"/>
    <w:rsid w:val="0FE12B5A"/>
    <w:rsid w:val="1025513D"/>
    <w:rsid w:val="110C3C07"/>
    <w:rsid w:val="1118180F"/>
    <w:rsid w:val="115D2C26"/>
    <w:rsid w:val="11E8108B"/>
    <w:rsid w:val="12335545"/>
    <w:rsid w:val="12D544CC"/>
    <w:rsid w:val="12EB3CE1"/>
    <w:rsid w:val="133E2072"/>
    <w:rsid w:val="137837D5"/>
    <w:rsid w:val="142860F1"/>
    <w:rsid w:val="14506500"/>
    <w:rsid w:val="14A8633C"/>
    <w:rsid w:val="14B720DC"/>
    <w:rsid w:val="15454E48"/>
    <w:rsid w:val="157D000D"/>
    <w:rsid w:val="159B19FD"/>
    <w:rsid w:val="159B7AD7"/>
    <w:rsid w:val="15F06A6F"/>
    <w:rsid w:val="160B1503"/>
    <w:rsid w:val="170830C2"/>
    <w:rsid w:val="172B4E52"/>
    <w:rsid w:val="17854713"/>
    <w:rsid w:val="17B907F9"/>
    <w:rsid w:val="18245CDA"/>
    <w:rsid w:val="18FC27B3"/>
    <w:rsid w:val="197F41A9"/>
    <w:rsid w:val="1A3A17E5"/>
    <w:rsid w:val="1A4C6DBB"/>
    <w:rsid w:val="1A4D7F50"/>
    <w:rsid w:val="1A6B0857"/>
    <w:rsid w:val="1A903AFB"/>
    <w:rsid w:val="1B214753"/>
    <w:rsid w:val="1BDE6861"/>
    <w:rsid w:val="1CD06430"/>
    <w:rsid w:val="1D602654"/>
    <w:rsid w:val="1D74726B"/>
    <w:rsid w:val="1DDE6C50"/>
    <w:rsid w:val="1E0A5972"/>
    <w:rsid w:val="1E831280"/>
    <w:rsid w:val="1EFB2F17"/>
    <w:rsid w:val="1FDC6E9A"/>
    <w:rsid w:val="20104D96"/>
    <w:rsid w:val="20535782"/>
    <w:rsid w:val="20DC70AF"/>
    <w:rsid w:val="21DB093B"/>
    <w:rsid w:val="221922E6"/>
    <w:rsid w:val="221B1D44"/>
    <w:rsid w:val="227855A0"/>
    <w:rsid w:val="227B0BEC"/>
    <w:rsid w:val="228A0E2F"/>
    <w:rsid w:val="22EC1AEA"/>
    <w:rsid w:val="236E24FF"/>
    <w:rsid w:val="23952583"/>
    <w:rsid w:val="239B757F"/>
    <w:rsid w:val="23C71C0F"/>
    <w:rsid w:val="23C84DE9"/>
    <w:rsid w:val="24082FAE"/>
    <w:rsid w:val="240A5CF3"/>
    <w:rsid w:val="246456B0"/>
    <w:rsid w:val="247454FD"/>
    <w:rsid w:val="24FD1D8D"/>
    <w:rsid w:val="253D662D"/>
    <w:rsid w:val="255E037E"/>
    <w:rsid w:val="264E75FD"/>
    <w:rsid w:val="26B02E2F"/>
    <w:rsid w:val="273014F2"/>
    <w:rsid w:val="27757E2F"/>
    <w:rsid w:val="28996270"/>
    <w:rsid w:val="28A10C81"/>
    <w:rsid w:val="28A80261"/>
    <w:rsid w:val="28CB21A2"/>
    <w:rsid w:val="29053906"/>
    <w:rsid w:val="293B7715"/>
    <w:rsid w:val="298957BD"/>
    <w:rsid w:val="29B87215"/>
    <w:rsid w:val="29BF3AB4"/>
    <w:rsid w:val="29D137E8"/>
    <w:rsid w:val="2A1D4E7B"/>
    <w:rsid w:val="2B231AA5"/>
    <w:rsid w:val="2BF839C5"/>
    <w:rsid w:val="2C4E2ECE"/>
    <w:rsid w:val="2CAF637E"/>
    <w:rsid w:val="2CB46F01"/>
    <w:rsid w:val="2D5704A8"/>
    <w:rsid w:val="2D5A2988"/>
    <w:rsid w:val="2DCA5011"/>
    <w:rsid w:val="2DD37B2E"/>
    <w:rsid w:val="2E400F3C"/>
    <w:rsid w:val="2E7035CF"/>
    <w:rsid w:val="2EF53AD4"/>
    <w:rsid w:val="2F176632"/>
    <w:rsid w:val="2F484CB1"/>
    <w:rsid w:val="30395C43"/>
    <w:rsid w:val="309C3B7F"/>
    <w:rsid w:val="30BF439A"/>
    <w:rsid w:val="31757719"/>
    <w:rsid w:val="31B01782"/>
    <w:rsid w:val="31D71BB7"/>
    <w:rsid w:val="31E935A6"/>
    <w:rsid w:val="32472B70"/>
    <w:rsid w:val="326A47D9"/>
    <w:rsid w:val="32BF4419"/>
    <w:rsid w:val="32CE6B16"/>
    <w:rsid w:val="3312096C"/>
    <w:rsid w:val="33482D6D"/>
    <w:rsid w:val="336D1938"/>
    <w:rsid w:val="339C3413"/>
    <w:rsid w:val="33E67CE2"/>
    <w:rsid w:val="34473024"/>
    <w:rsid w:val="34847DD4"/>
    <w:rsid w:val="349B3370"/>
    <w:rsid w:val="357415F6"/>
    <w:rsid w:val="35E033EA"/>
    <w:rsid w:val="35FE5964"/>
    <w:rsid w:val="363B4A32"/>
    <w:rsid w:val="36DD0EA9"/>
    <w:rsid w:val="37704640"/>
    <w:rsid w:val="37DF17C6"/>
    <w:rsid w:val="37F232A7"/>
    <w:rsid w:val="38142843"/>
    <w:rsid w:val="385E3C38"/>
    <w:rsid w:val="39464783"/>
    <w:rsid w:val="3962445C"/>
    <w:rsid w:val="399C01EE"/>
    <w:rsid w:val="39A160EB"/>
    <w:rsid w:val="3A5E2E76"/>
    <w:rsid w:val="3AAD7959"/>
    <w:rsid w:val="3B0F21EC"/>
    <w:rsid w:val="3B331C0C"/>
    <w:rsid w:val="3B965B95"/>
    <w:rsid w:val="3C0267B9"/>
    <w:rsid w:val="3C945B02"/>
    <w:rsid w:val="3CB44FCF"/>
    <w:rsid w:val="3D0B6BD5"/>
    <w:rsid w:val="3D0E5556"/>
    <w:rsid w:val="3D406863"/>
    <w:rsid w:val="3D864B4F"/>
    <w:rsid w:val="3D873749"/>
    <w:rsid w:val="3D883E24"/>
    <w:rsid w:val="3D8C7CFA"/>
    <w:rsid w:val="3DA43295"/>
    <w:rsid w:val="3DC35C72"/>
    <w:rsid w:val="3EC71472"/>
    <w:rsid w:val="3ECB6600"/>
    <w:rsid w:val="3F086251"/>
    <w:rsid w:val="3F6A0A8E"/>
    <w:rsid w:val="3FC36BDA"/>
    <w:rsid w:val="3FF451AE"/>
    <w:rsid w:val="40181D19"/>
    <w:rsid w:val="40583EC3"/>
    <w:rsid w:val="4090365D"/>
    <w:rsid w:val="40D114A2"/>
    <w:rsid w:val="411C2479"/>
    <w:rsid w:val="41456B3D"/>
    <w:rsid w:val="41E77BF5"/>
    <w:rsid w:val="42097B6B"/>
    <w:rsid w:val="420A03DA"/>
    <w:rsid w:val="42815953"/>
    <w:rsid w:val="429D6505"/>
    <w:rsid w:val="445175A7"/>
    <w:rsid w:val="446F7A2D"/>
    <w:rsid w:val="44735770"/>
    <w:rsid w:val="44CB1108"/>
    <w:rsid w:val="44EE3263"/>
    <w:rsid w:val="44FE14DD"/>
    <w:rsid w:val="450264BC"/>
    <w:rsid w:val="459C7E84"/>
    <w:rsid w:val="45A06791"/>
    <w:rsid w:val="4651388E"/>
    <w:rsid w:val="4691012F"/>
    <w:rsid w:val="46971BE9"/>
    <w:rsid w:val="46A55988"/>
    <w:rsid w:val="46FF32EA"/>
    <w:rsid w:val="480768FB"/>
    <w:rsid w:val="487E491C"/>
    <w:rsid w:val="49CF51F6"/>
    <w:rsid w:val="49DC7913"/>
    <w:rsid w:val="4A1470AD"/>
    <w:rsid w:val="4B101F6A"/>
    <w:rsid w:val="4BB8594F"/>
    <w:rsid w:val="4BBC17AA"/>
    <w:rsid w:val="4C8B2099"/>
    <w:rsid w:val="4C8E604E"/>
    <w:rsid w:val="4D73233C"/>
    <w:rsid w:val="4E0B057D"/>
    <w:rsid w:val="4E197388"/>
    <w:rsid w:val="4E235B10"/>
    <w:rsid w:val="4E640BBD"/>
    <w:rsid w:val="4EBA414E"/>
    <w:rsid w:val="4F405AE9"/>
    <w:rsid w:val="4F786330"/>
    <w:rsid w:val="4FC33B8C"/>
    <w:rsid w:val="4FD277EE"/>
    <w:rsid w:val="4FF04118"/>
    <w:rsid w:val="504F7091"/>
    <w:rsid w:val="50EB7D9F"/>
    <w:rsid w:val="50EF617E"/>
    <w:rsid w:val="51142088"/>
    <w:rsid w:val="516923D4"/>
    <w:rsid w:val="51B66C9C"/>
    <w:rsid w:val="51DB6702"/>
    <w:rsid w:val="52A5743C"/>
    <w:rsid w:val="52A97F04"/>
    <w:rsid w:val="52B17643"/>
    <w:rsid w:val="52FC4B82"/>
    <w:rsid w:val="531C6FD2"/>
    <w:rsid w:val="532206D2"/>
    <w:rsid w:val="5332746D"/>
    <w:rsid w:val="53A6198E"/>
    <w:rsid w:val="53C615F3"/>
    <w:rsid w:val="53E75832"/>
    <w:rsid w:val="54390B46"/>
    <w:rsid w:val="545266C4"/>
    <w:rsid w:val="54574766"/>
    <w:rsid w:val="5462207E"/>
    <w:rsid w:val="546B0211"/>
    <w:rsid w:val="54E0748A"/>
    <w:rsid w:val="55CC1950"/>
    <w:rsid w:val="560F04C9"/>
    <w:rsid w:val="56820FF4"/>
    <w:rsid w:val="570010E5"/>
    <w:rsid w:val="574F5BC8"/>
    <w:rsid w:val="57BD6FD6"/>
    <w:rsid w:val="57D50FA6"/>
    <w:rsid w:val="582C5F09"/>
    <w:rsid w:val="58FA7DB6"/>
    <w:rsid w:val="592E180D"/>
    <w:rsid w:val="59350C74"/>
    <w:rsid w:val="59C81C62"/>
    <w:rsid w:val="5A5F25C6"/>
    <w:rsid w:val="5A8042EB"/>
    <w:rsid w:val="5A8E59D5"/>
    <w:rsid w:val="5AAE0E58"/>
    <w:rsid w:val="5AF0571F"/>
    <w:rsid w:val="5B5B3D3A"/>
    <w:rsid w:val="5BEC0B30"/>
    <w:rsid w:val="5BEF091F"/>
    <w:rsid w:val="5C534F40"/>
    <w:rsid w:val="5C901A04"/>
    <w:rsid w:val="5CB36BF9"/>
    <w:rsid w:val="5CD03307"/>
    <w:rsid w:val="5DC6470A"/>
    <w:rsid w:val="5DD67BDE"/>
    <w:rsid w:val="5DE12BD6"/>
    <w:rsid w:val="5DF23713"/>
    <w:rsid w:val="5E2E21D2"/>
    <w:rsid w:val="5E481B0D"/>
    <w:rsid w:val="5E5B7AAE"/>
    <w:rsid w:val="5E972EC7"/>
    <w:rsid w:val="5EE46CBD"/>
    <w:rsid w:val="5F024F5E"/>
    <w:rsid w:val="5F434264"/>
    <w:rsid w:val="5F8A618E"/>
    <w:rsid w:val="5FA4497F"/>
    <w:rsid w:val="5FC9152A"/>
    <w:rsid w:val="5FCA6914"/>
    <w:rsid w:val="60017C7C"/>
    <w:rsid w:val="61B84B09"/>
    <w:rsid w:val="62210161"/>
    <w:rsid w:val="636E5628"/>
    <w:rsid w:val="6378546F"/>
    <w:rsid w:val="63901A42"/>
    <w:rsid w:val="643E149E"/>
    <w:rsid w:val="647B7FFD"/>
    <w:rsid w:val="64884429"/>
    <w:rsid w:val="66406393"/>
    <w:rsid w:val="66815672"/>
    <w:rsid w:val="66AF21DF"/>
    <w:rsid w:val="66BE0674"/>
    <w:rsid w:val="67191D4F"/>
    <w:rsid w:val="675601F8"/>
    <w:rsid w:val="67813D3C"/>
    <w:rsid w:val="678371C8"/>
    <w:rsid w:val="678708EC"/>
    <w:rsid w:val="67DC5256"/>
    <w:rsid w:val="67EE6D37"/>
    <w:rsid w:val="68012F0F"/>
    <w:rsid w:val="68E91504"/>
    <w:rsid w:val="695208B6"/>
    <w:rsid w:val="69FA4299"/>
    <w:rsid w:val="6A164324"/>
    <w:rsid w:val="6ABE6E95"/>
    <w:rsid w:val="6AEB57B0"/>
    <w:rsid w:val="6AEB755E"/>
    <w:rsid w:val="6B39651C"/>
    <w:rsid w:val="6B59233F"/>
    <w:rsid w:val="6B683B8E"/>
    <w:rsid w:val="6BA51E03"/>
    <w:rsid w:val="6C580C23"/>
    <w:rsid w:val="6C657EEA"/>
    <w:rsid w:val="6CA86ED0"/>
    <w:rsid w:val="6DE06CD0"/>
    <w:rsid w:val="6E0A419F"/>
    <w:rsid w:val="6E56579E"/>
    <w:rsid w:val="6E733541"/>
    <w:rsid w:val="6E8C7305"/>
    <w:rsid w:val="6E95615F"/>
    <w:rsid w:val="6E9F2B3A"/>
    <w:rsid w:val="6F562909"/>
    <w:rsid w:val="6F6C499C"/>
    <w:rsid w:val="6F97097F"/>
    <w:rsid w:val="6FA06B69"/>
    <w:rsid w:val="6FF70753"/>
    <w:rsid w:val="6FFFDDB8"/>
    <w:rsid w:val="70090BB2"/>
    <w:rsid w:val="702930A5"/>
    <w:rsid w:val="707651A8"/>
    <w:rsid w:val="70D921AC"/>
    <w:rsid w:val="71ED62B2"/>
    <w:rsid w:val="72C15774"/>
    <w:rsid w:val="72FA0C86"/>
    <w:rsid w:val="73481ADA"/>
    <w:rsid w:val="738B18DE"/>
    <w:rsid w:val="742F2BB2"/>
    <w:rsid w:val="74797DF0"/>
    <w:rsid w:val="74D62076"/>
    <w:rsid w:val="755521A4"/>
    <w:rsid w:val="759C7DD3"/>
    <w:rsid w:val="75A77A0B"/>
    <w:rsid w:val="75E672A0"/>
    <w:rsid w:val="75EF2A88"/>
    <w:rsid w:val="766D53A4"/>
    <w:rsid w:val="76C75323"/>
    <w:rsid w:val="770652B8"/>
    <w:rsid w:val="77205ABA"/>
    <w:rsid w:val="775E4CB4"/>
    <w:rsid w:val="776A48A8"/>
    <w:rsid w:val="77784870"/>
    <w:rsid w:val="781A02CD"/>
    <w:rsid w:val="78D54798"/>
    <w:rsid w:val="78F10436"/>
    <w:rsid w:val="79144124"/>
    <w:rsid w:val="798E3ED6"/>
    <w:rsid w:val="79FE5549"/>
    <w:rsid w:val="7A6B7769"/>
    <w:rsid w:val="7A7C6425"/>
    <w:rsid w:val="7A8F43AA"/>
    <w:rsid w:val="7A8F7F06"/>
    <w:rsid w:val="7ABF4F30"/>
    <w:rsid w:val="7B116B6D"/>
    <w:rsid w:val="7B915F00"/>
    <w:rsid w:val="7BF5648F"/>
    <w:rsid w:val="7BFB59DE"/>
    <w:rsid w:val="7C5533D1"/>
    <w:rsid w:val="7CB9570E"/>
    <w:rsid w:val="7D142945"/>
    <w:rsid w:val="7D2C7C8E"/>
    <w:rsid w:val="7D2F64A1"/>
    <w:rsid w:val="7D537911"/>
    <w:rsid w:val="7D606455"/>
    <w:rsid w:val="7DDE2FF4"/>
    <w:rsid w:val="7DFD6D73"/>
    <w:rsid w:val="7E431733"/>
    <w:rsid w:val="7E455CCF"/>
    <w:rsid w:val="7E484F2F"/>
    <w:rsid w:val="7F6A6A3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0" w:unhideWhenUsed="0"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annotation text" w:semiHidden="0" w:unhideWhenUsed="0" w:qFormat="1"/>
    <w:lsdException w:name="header" w:semiHidden="0" w:unhideWhenUsed="0" w:qFormat="1"/>
    <w:lsdException w:name="footer" w:semiHidden="0" w:unhideWhenUsed="0" w:qFormat="1"/>
    <w:lsdException w:name="caption" w:uiPriority="35" w:qFormat="1"/>
    <w:lsdException w:name="annotation reference" w:semiHidden="0" w:unhideWhenUsed="0"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0" w:unhideWhenUsed="0" w:qFormat="1"/>
    <w:lsdException w:name="Hyperlink" w:semiHidden="0"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Table" w:qFormat="1"/>
    <w:lsdException w:name="annotation subject" w:semiHidden="0" w:unhideWhenUsed="0" w:qFormat="1"/>
    <w:lsdException w:name="Balloon Text" w:semiHidden="0" w:unhideWhenUsed="0"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0DA2"/>
    <w:pPr>
      <w:widowControl w:val="0"/>
      <w:jc w:val="both"/>
    </w:pPr>
    <w:rPr>
      <w:kern w:val="2"/>
      <w:sz w:val="21"/>
      <w:szCs w:val="24"/>
    </w:rPr>
  </w:style>
  <w:style w:type="paragraph" w:styleId="1">
    <w:name w:val="heading 1"/>
    <w:basedOn w:val="a"/>
    <w:next w:val="a"/>
    <w:link w:val="1Char"/>
    <w:qFormat/>
    <w:rsid w:val="00210DA2"/>
    <w:pPr>
      <w:keepNext/>
      <w:keepLines/>
      <w:spacing w:before="120" w:after="120" w:line="360" w:lineRule="auto"/>
      <w:outlineLvl w:val="0"/>
    </w:pPr>
    <w:rPr>
      <w:rFonts w:ascii="宋体"/>
      <w:b/>
      <w:color w:val="000000"/>
      <w:kern w:val="0"/>
      <w:sz w:val="24"/>
      <w:szCs w:val="20"/>
    </w:rPr>
  </w:style>
  <w:style w:type="paragraph" w:styleId="2">
    <w:name w:val="heading 2"/>
    <w:basedOn w:val="a"/>
    <w:next w:val="a"/>
    <w:link w:val="2Char"/>
    <w:qFormat/>
    <w:rsid w:val="00210DA2"/>
    <w:pPr>
      <w:keepNext/>
      <w:keepLines/>
      <w:spacing w:before="260" w:after="260" w:line="416" w:lineRule="auto"/>
      <w:outlineLvl w:val="1"/>
    </w:pPr>
    <w:rPr>
      <w:rFonts w:ascii="Calibri Light" w:hAnsi="Calibri Light" w:cs="宋体"/>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qFormat/>
    <w:rsid w:val="00210DA2"/>
    <w:pPr>
      <w:ind w:firstLineChars="200" w:firstLine="420"/>
    </w:pPr>
  </w:style>
  <w:style w:type="paragraph" w:styleId="a4">
    <w:name w:val="annotation text"/>
    <w:basedOn w:val="a"/>
    <w:link w:val="Char"/>
    <w:uiPriority w:val="99"/>
    <w:qFormat/>
    <w:rsid w:val="00210DA2"/>
    <w:pPr>
      <w:jc w:val="left"/>
    </w:pPr>
  </w:style>
  <w:style w:type="paragraph" w:styleId="a5">
    <w:name w:val="Body Text Indent"/>
    <w:basedOn w:val="a"/>
    <w:link w:val="Char0"/>
    <w:qFormat/>
    <w:rsid w:val="00210DA2"/>
    <w:pPr>
      <w:spacing w:line="400" w:lineRule="exact"/>
      <w:ind w:firstLineChars="192" w:firstLine="538"/>
    </w:pPr>
    <w:rPr>
      <w:rFonts w:ascii="仿宋_GB2312" w:eastAsia="仿宋_GB2312" w:hAnsi="宋体"/>
      <w:color w:val="000000"/>
      <w:sz w:val="28"/>
    </w:rPr>
  </w:style>
  <w:style w:type="paragraph" w:styleId="a6">
    <w:name w:val="Plain Text"/>
    <w:basedOn w:val="a"/>
    <w:link w:val="Char1"/>
    <w:qFormat/>
    <w:rsid w:val="00210DA2"/>
    <w:rPr>
      <w:rFonts w:ascii="宋体" w:hAnsi="Courier New" w:cs="Courier New"/>
      <w:szCs w:val="21"/>
    </w:rPr>
  </w:style>
  <w:style w:type="paragraph" w:styleId="a7">
    <w:name w:val="Balloon Text"/>
    <w:basedOn w:val="a"/>
    <w:link w:val="Char2"/>
    <w:uiPriority w:val="99"/>
    <w:qFormat/>
    <w:rsid w:val="00210DA2"/>
    <w:rPr>
      <w:sz w:val="18"/>
      <w:szCs w:val="18"/>
    </w:rPr>
  </w:style>
  <w:style w:type="paragraph" w:styleId="a8">
    <w:name w:val="footer"/>
    <w:basedOn w:val="a"/>
    <w:link w:val="Char3"/>
    <w:uiPriority w:val="99"/>
    <w:qFormat/>
    <w:rsid w:val="00210DA2"/>
    <w:pPr>
      <w:tabs>
        <w:tab w:val="center" w:pos="4153"/>
        <w:tab w:val="right" w:pos="8306"/>
      </w:tabs>
      <w:snapToGrid w:val="0"/>
      <w:jc w:val="left"/>
    </w:pPr>
    <w:rPr>
      <w:sz w:val="18"/>
      <w:szCs w:val="18"/>
    </w:rPr>
  </w:style>
  <w:style w:type="paragraph" w:styleId="a9">
    <w:name w:val="header"/>
    <w:basedOn w:val="a"/>
    <w:link w:val="Char4"/>
    <w:uiPriority w:val="99"/>
    <w:qFormat/>
    <w:rsid w:val="00210DA2"/>
    <w:pPr>
      <w:pBdr>
        <w:bottom w:val="single" w:sz="6" w:space="1" w:color="auto"/>
      </w:pBdr>
      <w:tabs>
        <w:tab w:val="center" w:pos="4153"/>
        <w:tab w:val="right" w:pos="8306"/>
      </w:tabs>
      <w:snapToGrid w:val="0"/>
      <w:jc w:val="center"/>
    </w:pPr>
    <w:rPr>
      <w:sz w:val="18"/>
      <w:szCs w:val="18"/>
    </w:rPr>
  </w:style>
  <w:style w:type="paragraph" w:styleId="10">
    <w:name w:val="toc 1"/>
    <w:basedOn w:val="a"/>
    <w:next w:val="a"/>
    <w:qFormat/>
    <w:rsid w:val="00210DA2"/>
    <w:pPr>
      <w:tabs>
        <w:tab w:val="right" w:leader="dot" w:pos="8296"/>
      </w:tabs>
      <w:spacing w:line="360" w:lineRule="auto"/>
    </w:pPr>
    <w:rPr>
      <w:szCs w:val="20"/>
    </w:rPr>
  </w:style>
  <w:style w:type="paragraph" w:styleId="aa">
    <w:name w:val="Subtitle"/>
    <w:basedOn w:val="a"/>
    <w:next w:val="a"/>
    <w:link w:val="Char5"/>
    <w:qFormat/>
    <w:rsid w:val="00210DA2"/>
    <w:pPr>
      <w:spacing w:before="240" w:after="60" w:line="312" w:lineRule="auto"/>
      <w:jc w:val="center"/>
      <w:outlineLvl w:val="1"/>
    </w:pPr>
    <w:rPr>
      <w:rFonts w:ascii="Calibri Light" w:hAnsi="Calibri Light"/>
      <w:b/>
      <w:bCs/>
      <w:kern w:val="28"/>
      <w:sz w:val="32"/>
      <w:szCs w:val="32"/>
    </w:rPr>
  </w:style>
  <w:style w:type="paragraph" w:styleId="ab">
    <w:name w:val="annotation subject"/>
    <w:basedOn w:val="a4"/>
    <w:next w:val="a4"/>
    <w:link w:val="Char6"/>
    <w:uiPriority w:val="99"/>
    <w:qFormat/>
    <w:rsid w:val="00210DA2"/>
    <w:rPr>
      <w:b/>
      <w:bCs/>
    </w:rPr>
  </w:style>
  <w:style w:type="table" w:styleId="ac">
    <w:name w:val="Table Grid"/>
    <w:basedOn w:val="a1"/>
    <w:uiPriority w:val="39"/>
    <w:qFormat/>
    <w:rsid w:val="00210D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Hyperlink"/>
    <w:basedOn w:val="a0"/>
    <w:uiPriority w:val="99"/>
    <w:qFormat/>
    <w:rsid w:val="00210DA2"/>
    <w:rPr>
      <w:color w:val="0563C1"/>
      <w:u w:val="single"/>
    </w:rPr>
  </w:style>
  <w:style w:type="character" w:styleId="ae">
    <w:name w:val="annotation reference"/>
    <w:basedOn w:val="a0"/>
    <w:uiPriority w:val="99"/>
    <w:qFormat/>
    <w:rsid w:val="00210DA2"/>
    <w:rPr>
      <w:sz w:val="21"/>
      <w:szCs w:val="21"/>
    </w:rPr>
  </w:style>
  <w:style w:type="paragraph" w:styleId="af">
    <w:name w:val="List Paragraph"/>
    <w:basedOn w:val="a"/>
    <w:uiPriority w:val="34"/>
    <w:qFormat/>
    <w:rsid w:val="00210DA2"/>
    <w:pPr>
      <w:ind w:firstLineChars="200" w:firstLine="420"/>
    </w:pPr>
  </w:style>
  <w:style w:type="character" w:customStyle="1" w:styleId="Char2">
    <w:name w:val="批注框文本 Char"/>
    <w:basedOn w:val="a0"/>
    <w:link w:val="a7"/>
    <w:uiPriority w:val="99"/>
    <w:qFormat/>
    <w:rsid w:val="00210DA2"/>
    <w:rPr>
      <w:rFonts w:ascii="Times New Roman" w:eastAsia="宋体" w:hAnsi="Times New Roman" w:cs="Times New Roman"/>
      <w:sz w:val="18"/>
      <w:szCs w:val="18"/>
    </w:rPr>
  </w:style>
  <w:style w:type="character" w:customStyle="1" w:styleId="Char">
    <w:name w:val="批注文字 Char"/>
    <w:basedOn w:val="a0"/>
    <w:link w:val="a4"/>
    <w:uiPriority w:val="99"/>
    <w:qFormat/>
    <w:rsid w:val="00210DA2"/>
    <w:rPr>
      <w:rFonts w:ascii="Times New Roman" w:eastAsia="宋体" w:hAnsi="Times New Roman" w:cs="Times New Roman"/>
      <w:szCs w:val="24"/>
    </w:rPr>
  </w:style>
  <w:style w:type="character" w:customStyle="1" w:styleId="Char6">
    <w:name w:val="批注主题 Char"/>
    <w:basedOn w:val="Char"/>
    <w:link w:val="ab"/>
    <w:uiPriority w:val="99"/>
    <w:qFormat/>
    <w:rsid w:val="00210DA2"/>
    <w:rPr>
      <w:rFonts w:ascii="Times New Roman" w:eastAsia="宋体" w:hAnsi="Times New Roman" w:cs="Times New Roman"/>
      <w:b/>
      <w:bCs/>
      <w:szCs w:val="24"/>
    </w:rPr>
  </w:style>
  <w:style w:type="character" w:customStyle="1" w:styleId="Char4">
    <w:name w:val="页眉 Char"/>
    <w:basedOn w:val="a0"/>
    <w:link w:val="a9"/>
    <w:uiPriority w:val="99"/>
    <w:qFormat/>
    <w:rsid w:val="00210DA2"/>
    <w:rPr>
      <w:rFonts w:ascii="Times New Roman" w:eastAsia="宋体" w:hAnsi="Times New Roman" w:cs="Times New Roman"/>
      <w:sz w:val="18"/>
      <w:szCs w:val="18"/>
    </w:rPr>
  </w:style>
  <w:style w:type="character" w:customStyle="1" w:styleId="Char3">
    <w:name w:val="页脚 Char"/>
    <w:basedOn w:val="a0"/>
    <w:link w:val="a8"/>
    <w:uiPriority w:val="99"/>
    <w:qFormat/>
    <w:rsid w:val="00210DA2"/>
    <w:rPr>
      <w:rFonts w:ascii="Times New Roman" w:eastAsia="宋体" w:hAnsi="Times New Roman" w:cs="Times New Roman"/>
      <w:sz w:val="18"/>
      <w:szCs w:val="18"/>
    </w:rPr>
  </w:style>
  <w:style w:type="character" w:customStyle="1" w:styleId="Char5">
    <w:name w:val="副标题 Char"/>
    <w:basedOn w:val="a0"/>
    <w:link w:val="aa"/>
    <w:qFormat/>
    <w:rsid w:val="00210DA2"/>
    <w:rPr>
      <w:rFonts w:ascii="Calibri Light" w:eastAsia="宋体" w:hAnsi="Calibri Light" w:cs="Times New Roman"/>
      <w:b/>
      <w:bCs/>
      <w:kern w:val="28"/>
      <w:sz w:val="32"/>
      <w:szCs w:val="32"/>
    </w:rPr>
  </w:style>
  <w:style w:type="character" w:customStyle="1" w:styleId="Char1">
    <w:name w:val="纯文本 Char"/>
    <w:basedOn w:val="a0"/>
    <w:link w:val="a6"/>
    <w:qFormat/>
    <w:rsid w:val="00210DA2"/>
    <w:rPr>
      <w:rFonts w:ascii="宋体" w:eastAsia="宋体" w:hAnsi="Courier New" w:cs="Courier New"/>
      <w:szCs w:val="21"/>
    </w:rPr>
  </w:style>
  <w:style w:type="paragraph" w:customStyle="1" w:styleId="11">
    <w:name w:val="修订1"/>
    <w:uiPriority w:val="99"/>
    <w:qFormat/>
    <w:rsid w:val="00210DA2"/>
    <w:rPr>
      <w:kern w:val="2"/>
      <w:sz w:val="21"/>
      <w:szCs w:val="24"/>
    </w:rPr>
  </w:style>
  <w:style w:type="character" w:customStyle="1" w:styleId="1Char">
    <w:name w:val="标题 1 Char"/>
    <w:basedOn w:val="a0"/>
    <w:link w:val="1"/>
    <w:qFormat/>
    <w:rsid w:val="00210DA2"/>
    <w:rPr>
      <w:rFonts w:ascii="宋体" w:eastAsia="宋体" w:hAnsi="Times New Roman" w:cs="Times New Roman"/>
      <w:b/>
      <w:color w:val="000000"/>
      <w:kern w:val="0"/>
      <w:sz w:val="24"/>
      <w:szCs w:val="20"/>
    </w:rPr>
  </w:style>
  <w:style w:type="character" w:customStyle="1" w:styleId="2Char">
    <w:name w:val="标题 2 Char"/>
    <w:basedOn w:val="a0"/>
    <w:link w:val="2"/>
    <w:qFormat/>
    <w:rsid w:val="00210DA2"/>
    <w:rPr>
      <w:rFonts w:ascii="Calibri Light" w:eastAsia="宋体" w:hAnsi="Calibri Light" w:cs="宋体"/>
      <w:b/>
      <w:bCs/>
      <w:sz w:val="32"/>
      <w:szCs w:val="32"/>
    </w:rPr>
  </w:style>
  <w:style w:type="character" w:customStyle="1" w:styleId="Char0">
    <w:name w:val="正文文本缩进 Char"/>
    <w:basedOn w:val="a0"/>
    <w:link w:val="a5"/>
    <w:qFormat/>
    <w:rsid w:val="00210DA2"/>
    <w:rPr>
      <w:rFonts w:ascii="仿宋_GB2312" w:eastAsia="仿宋_GB2312" w:hAnsi="宋体" w:cs="Times New Roman"/>
      <w:color w:val="000000"/>
      <w:sz w:val="28"/>
      <w:szCs w:val="24"/>
    </w:rPr>
  </w:style>
  <w:style w:type="paragraph" w:customStyle="1" w:styleId="20">
    <w:name w:val="修订2"/>
    <w:hidden/>
    <w:uiPriority w:val="99"/>
    <w:unhideWhenUsed/>
    <w:qFormat/>
    <w:rsid w:val="00210DA2"/>
    <w:rPr>
      <w:kern w:val="2"/>
      <w:sz w:val="21"/>
      <w:szCs w:val="24"/>
    </w:rPr>
  </w:style>
  <w:style w:type="character" w:customStyle="1" w:styleId="font11">
    <w:name w:val="font11"/>
    <w:basedOn w:val="a0"/>
    <w:qFormat/>
    <w:rsid w:val="00210DA2"/>
    <w:rPr>
      <w:rFonts w:ascii="宋体" w:eastAsia="宋体" w:hAnsi="宋体" w:cs="宋体" w:hint="eastAsia"/>
      <w:color w:val="000000"/>
      <w:sz w:val="20"/>
      <w:szCs w:val="20"/>
      <w:u w:val="none"/>
    </w:rPr>
  </w:style>
  <w:style w:type="character" w:customStyle="1" w:styleId="font21">
    <w:name w:val="font21"/>
    <w:basedOn w:val="a0"/>
    <w:qFormat/>
    <w:rsid w:val="00210DA2"/>
    <w:rPr>
      <w:rFonts w:ascii="宋体" w:eastAsia="宋体" w:hAnsi="宋体" w:cs="宋体" w:hint="eastAsia"/>
      <w:color w:val="FF0000"/>
      <w:sz w:val="20"/>
      <w:szCs w:val="20"/>
      <w:u w:val="non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3467</Words>
  <Characters>19763</Characters>
  <Application>Microsoft Office Word</Application>
  <DocSecurity>4</DocSecurity>
  <Lines>164</Lines>
  <Paragraphs>46</Paragraphs>
  <ScaleCrop>false</ScaleCrop>
  <Company>CNSTOCK</Company>
  <LinksUpToDate>false</LinksUpToDate>
  <CharactersWithSpaces>23184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csrc</dc:creator>
  <cp:lastModifiedBy>ZHONGM</cp:lastModifiedBy>
  <cp:revision>2</cp:revision>
  <dcterms:created xsi:type="dcterms:W3CDTF">2026-04-30T16:01:00Z</dcterms:created>
  <dcterms:modified xsi:type="dcterms:W3CDTF">2026-04-30T16:01:00Z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7FFA38554C46A2A89921F369063A8490_43</vt:lpwstr>
  </property>
  <property fmtid="{D5CDD505-2E9C-101B-9397-08002B2CF9AE}" pid="4" name="KSOTemplateDocerSaveRecord">
    <vt:lpwstr>eyJoZGlkIjoiMjZkOGRmNDliNzhiMTkwYmM3Mjg2ZmUwYzJiZjcyODYiLCJ1c2VySWQiOiIzNzM3OTU0MTMifQ==</vt:lpwstr>
  </property>
</Properties>
</file>