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F6BB8">
      <w:pPr>
        <w:pStyle w:val="biaogecenter"/>
        <w:spacing w:before="0" w:line="360" w:lineRule="auto"/>
        <w:ind w:left="17"/>
        <w:outlineLvl w:val="0"/>
        <w:rPr>
          <w:rFonts w:hint="eastAsia"/>
          <w:b/>
          <w:bCs/>
        </w:rPr>
      </w:pPr>
      <w:r>
        <w:rPr>
          <w:rFonts w:hint="eastAsia"/>
          <w:b/>
          <w:bCs/>
        </w:rPr>
        <w:t>中泰证券（上海）资产管理有限公司</w:t>
      </w:r>
    </w:p>
    <w:p w:rsidR="00000000" w:rsidRDefault="00DF6BB8">
      <w:pPr>
        <w:pStyle w:val="biaogecenter"/>
        <w:spacing w:before="0" w:line="360" w:lineRule="auto"/>
        <w:ind w:left="17"/>
        <w:outlineLvl w:val="0"/>
      </w:pPr>
      <w:r>
        <w:rPr>
          <w:rFonts w:hint="eastAsia"/>
          <w:b/>
          <w:bCs/>
        </w:rPr>
        <w:t>关于旗下部分基金风险等级调整的公告</w:t>
      </w:r>
    </w:p>
    <w:p w:rsidR="00000000" w:rsidRDefault="00DF6BB8">
      <w:pPr>
        <w:pStyle w:val="biaogecenter"/>
        <w:rPr>
          <w:rFonts w:hint="eastAsia"/>
        </w:rPr>
      </w:pPr>
    </w:p>
    <w:p w:rsidR="00000000" w:rsidRDefault="00DF6BB8">
      <w:pPr>
        <w:spacing w:line="360" w:lineRule="auto"/>
        <w:ind w:firstLineChars="200" w:firstLine="420"/>
        <w:rPr>
          <w:rFonts w:ascii="宋体" w:hAnsi="宋体" w:cs="宋体" w:hint="eastAsia"/>
          <w:kern w:val="0"/>
          <w:szCs w:val="21"/>
        </w:rPr>
      </w:pPr>
      <w:r>
        <w:rPr>
          <w:rFonts w:ascii="宋体" w:hAnsi="宋体" w:cs="宋体" w:hint="eastAsia"/>
          <w:kern w:val="0"/>
          <w:szCs w:val="21"/>
        </w:rPr>
        <w:t>根据《证券期货投资者适当性管理办法》、《基金募集机构投资者适当性管理实施指引（试行）》</w:t>
      </w:r>
      <w:r>
        <w:rPr>
          <w:rFonts w:ascii="宋体" w:hAnsi="宋体" w:cs="宋体" w:hint="eastAsia"/>
          <w:kern w:val="0"/>
          <w:szCs w:val="21"/>
        </w:rPr>
        <w:t>等相关规定</w:t>
      </w:r>
      <w:r>
        <w:rPr>
          <w:rFonts w:ascii="宋体" w:hAnsi="宋体" w:cs="宋体" w:hint="eastAsia"/>
          <w:kern w:val="0"/>
          <w:szCs w:val="21"/>
        </w:rPr>
        <w:t>以及中泰证券（上海）资产管理有限公司（以下简称“本公司”）投资者适当性管理制度和产品风险评价制度的相关要求，本公司决定自</w:t>
      </w:r>
      <w:r>
        <w:rPr>
          <w:rFonts w:ascii="宋体" w:hAnsi="宋体" w:cs="宋体" w:hint="eastAsia"/>
          <w:kern w:val="0"/>
          <w:szCs w:val="21"/>
        </w:rPr>
        <w:t>2026</w:t>
      </w:r>
      <w:r>
        <w:rPr>
          <w:rFonts w:ascii="宋体" w:hAnsi="宋体" w:cs="宋体" w:hint="eastAsia"/>
          <w:kern w:val="0"/>
          <w:szCs w:val="21"/>
        </w:rPr>
        <w:t>年</w:t>
      </w:r>
      <w:r>
        <w:rPr>
          <w:rFonts w:ascii="宋体" w:hAnsi="宋体" w:cs="宋体" w:hint="eastAsia"/>
          <w:kern w:val="0"/>
          <w:szCs w:val="21"/>
        </w:rPr>
        <w:t>5</w:t>
      </w:r>
      <w:r>
        <w:rPr>
          <w:rFonts w:ascii="宋体" w:hAnsi="宋体" w:cs="宋体" w:hint="eastAsia"/>
          <w:kern w:val="0"/>
          <w:szCs w:val="21"/>
        </w:rPr>
        <w:t>月</w:t>
      </w:r>
      <w:r>
        <w:rPr>
          <w:rFonts w:ascii="宋体" w:hAnsi="宋体" w:cs="宋体" w:hint="eastAsia"/>
          <w:kern w:val="0"/>
          <w:szCs w:val="21"/>
        </w:rPr>
        <w:t>1</w:t>
      </w:r>
      <w:r>
        <w:rPr>
          <w:rFonts w:ascii="宋体" w:hAnsi="宋体" w:cs="宋体" w:hint="eastAsia"/>
          <w:kern w:val="0"/>
          <w:szCs w:val="21"/>
        </w:rPr>
        <w:t>2</w:t>
      </w:r>
      <w:r>
        <w:rPr>
          <w:rFonts w:ascii="宋体" w:hAnsi="宋体" w:cs="宋体" w:hint="eastAsia"/>
          <w:kern w:val="0"/>
          <w:szCs w:val="21"/>
        </w:rPr>
        <w:t>日起调整旗下部分基金的风险等级。敬请广大投资者关注基金产品风险等级的变化以及对投资决策带来的影响。</w:t>
      </w:r>
    </w:p>
    <w:p w:rsidR="00000000" w:rsidRDefault="00DF6BB8">
      <w:pPr>
        <w:spacing w:line="360" w:lineRule="auto"/>
        <w:ind w:firstLineChars="200" w:firstLine="420"/>
        <w:rPr>
          <w:rFonts w:ascii="宋体" w:hAnsi="宋体" w:cs="宋体" w:hint="eastAsia"/>
          <w:kern w:val="0"/>
          <w:szCs w:val="21"/>
        </w:rPr>
      </w:pPr>
      <w:r>
        <w:rPr>
          <w:rFonts w:ascii="宋体" w:hAnsi="宋体" w:cs="宋体" w:hint="eastAsia"/>
          <w:kern w:val="0"/>
          <w:szCs w:val="21"/>
        </w:rPr>
        <w:t>相关</w:t>
      </w:r>
      <w:r>
        <w:rPr>
          <w:rFonts w:ascii="宋体" w:hAnsi="宋体" w:cs="宋体" w:hint="eastAsia"/>
          <w:kern w:val="0"/>
          <w:szCs w:val="21"/>
        </w:rPr>
        <w:t>基金</w:t>
      </w:r>
      <w:r>
        <w:rPr>
          <w:rFonts w:ascii="宋体" w:hAnsi="宋体" w:cs="宋体" w:hint="eastAsia"/>
          <w:kern w:val="0"/>
          <w:szCs w:val="21"/>
        </w:rPr>
        <w:t>风险等级具体调整情况</w:t>
      </w:r>
      <w:r>
        <w:rPr>
          <w:rFonts w:ascii="宋体" w:hAnsi="宋体" w:cs="宋体" w:hint="eastAsia"/>
          <w:kern w:val="0"/>
          <w:szCs w:val="21"/>
        </w:rPr>
        <w:t>如下：</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5"/>
        <w:gridCol w:w="3233"/>
        <w:gridCol w:w="2661"/>
        <w:gridCol w:w="2327"/>
      </w:tblGrid>
      <w:tr w:rsidR="00000000">
        <w:tc>
          <w:tcPr>
            <w:tcW w:w="1085" w:type="dxa"/>
            <w:vAlign w:val="bottom"/>
          </w:tcPr>
          <w:p w:rsidR="00000000" w:rsidRDefault="00DF6BB8">
            <w:pPr>
              <w:spacing w:line="360" w:lineRule="auto"/>
              <w:jc w:val="center"/>
              <w:rPr>
                <w:b/>
                <w:bCs/>
              </w:rPr>
            </w:pPr>
            <w:r>
              <w:rPr>
                <w:rFonts w:hint="eastAsia"/>
                <w:b/>
                <w:bCs/>
              </w:rPr>
              <w:t>基金代码</w:t>
            </w:r>
          </w:p>
        </w:tc>
        <w:tc>
          <w:tcPr>
            <w:tcW w:w="3233" w:type="dxa"/>
            <w:vAlign w:val="bottom"/>
          </w:tcPr>
          <w:p w:rsidR="00000000" w:rsidRDefault="00DF6BB8">
            <w:pPr>
              <w:spacing w:line="360" w:lineRule="auto"/>
              <w:jc w:val="center"/>
              <w:rPr>
                <w:b/>
                <w:bCs/>
              </w:rPr>
            </w:pPr>
            <w:r>
              <w:rPr>
                <w:rFonts w:hint="eastAsia"/>
                <w:b/>
                <w:bCs/>
              </w:rPr>
              <w:t>基金简称</w:t>
            </w:r>
          </w:p>
        </w:tc>
        <w:tc>
          <w:tcPr>
            <w:tcW w:w="2661" w:type="dxa"/>
            <w:vAlign w:val="bottom"/>
          </w:tcPr>
          <w:p w:rsidR="00000000" w:rsidRDefault="00DF6BB8">
            <w:pPr>
              <w:spacing w:line="360" w:lineRule="auto"/>
              <w:jc w:val="center"/>
              <w:rPr>
                <w:rFonts w:hint="eastAsia"/>
                <w:b/>
                <w:bCs/>
              </w:rPr>
            </w:pPr>
            <w:r>
              <w:rPr>
                <w:rFonts w:hint="eastAsia"/>
                <w:b/>
                <w:bCs/>
              </w:rPr>
              <w:t>风险等级（调整前）</w:t>
            </w:r>
          </w:p>
        </w:tc>
        <w:tc>
          <w:tcPr>
            <w:tcW w:w="2327" w:type="dxa"/>
            <w:vAlign w:val="bottom"/>
          </w:tcPr>
          <w:p w:rsidR="00000000" w:rsidRDefault="00DF6BB8">
            <w:pPr>
              <w:spacing w:line="360" w:lineRule="auto"/>
              <w:jc w:val="center"/>
              <w:rPr>
                <w:rFonts w:hint="eastAsia"/>
                <w:b/>
                <w:bCs/>
              </w:rPr>
            </w:pPr>
            <w:r>
              <w:rPr>
                <w:rFonts w:hint="eastAsia"/>
                <w:b/>
                <w:bCs/>
              </w:rPr>
              <w:t>风险等级（调整后）</w:t>
            </w:r>
          </w:p>
        </w:tc>
      </w:tr>
      <w:tr w:rsidR="00000000">
        <w:tc>
          <w:tcPr>
            <w:tcW w:w="1085" w:type="dxa"/>
            <w:vAlign w:val="center"/>
          </w:tcPr>
          <w:p w:rsidR="00000000" w:rsidRDefault="00DF6BB8">
            <w:pPr>
              <w:spacing w:line="360" w:lineRule="auto"/>
              <w:jc w:val="center"/>
              <w:rPr>
                <w:rFonts w:hint="eastAsia"/>
              </w:rPr>
            </w:pPr>
            <w:r>
              <w:rPr>
                <w:rFonts w:hint="eastAsia"/>
              </w:rPr>
              <w:t>0081</w:t>
            </w:r>
            <w:r>
              <w:rPr>
                <w:rFonts w:hint="eastAsia"/>
              </w:rPr>
              <w:t>12</w:t>
            </w:r>
          </w:p>
        </w:tc>
        <w:tc>
          <w:tcPr>
            <w:tcW w:w="3233" w:type="dxa"/>
            <w:vAlign w:val="center"/>
          </w:tcPr>
          <w:p w:rsidR="00000000" w:rsidRDefault="00DF6BB8">
            <w:pPr>
              <w:spacing w:line="360" w:lineRule="auto"/>
              <w:jc w:val="center"/>
              <w:rPr>
                <w:rFonts w:hint="eastAsia"/>
              </w:rPr>
            </w:pPr>
            <w:r>
              <w:rPr>
                <w:rFonts w:hint="eastAsia"/>
              </w:rPr>
              <w:t>中泰中证</w:t>
            </w:r>
            <w:r>
              <w:rPr>
                <w:rFonts w:hint="eastAsia"/>
              </w:rPr>
              <w:t>500</w:t>
            </w:r>
            <w:r>
              <w:rPr>
                <w:rFonts w:hint="eastAsia"/>
              </w:rPr>
              <w:t>指数增强</w:t>
            </w:r>
            <w:r>
              <w:rPr>
                <w:rFonts w:hint="eastAsia"/>
              </w:rPr>
              <w:t>A</w:t>
            </w:r>
          </w:p>
        </w:tc>
        <w:tc>
          <w:tcPr>
            <w:tcW w:w="2661" w:type="dxa"/>
            <w:vAlign w:val="center"/>
          </w:tcPr>
          <w:p w:rsidR="00000000" w:rsidRDefault="00DF6BB8">
            <w:pPr>
              <w:spacing w:line="360" w:lineRule="auto"/>
              <w:jc w:val="center"/>
            </w:pPr>
            <w:r>
              <w:rPr>
                <w:rFonts w:hint="eastAsia"/>
              </w:rPr>
              <w:t>R3</w:t>
            </w:r>
            <w:r>
              <w:rPr>
                <w:rFonts w:hint="eastAsia"/>
              </w:rPr>
              <w:t>（中风险）</w:t>
            </w:r>
          </w:p>
        </w:tc>
        <w:tc>
          <w:tcPr>
            <w:tcW w:w="2327" w:type="dxa"/>
            <w:vAlign w:val="center"/>
          </w:tcPr>
          <w:p w:rsidR="00000000" w:rsidRDefault="00DF6BB8">
            <w:pPr>
              <w:spacing w:line="360" w:lineRule="auto"/>
              <w:jc w:val="center"/>
              <w:rPr>
                <w:rFonts w:hint="eastAsia"/>
              </w:rPr>
            </w:pPr>
            <w:r>
              <w:rPr>
                <w:rFonts w:hint="eastAsia"/>
              </w:rPr>
              <w:t>R4</w:t>
            </w:r>
            <w:r>
              <w:rPr>
                <w:rFonts w:hint="eastAsia"/>
              </w:rPr>
              <w:t>（中高风险）</w:t>
            </w:r>
          </w:p>
        </w:tc>
      </w:tr>
      <w:tr w:rsidR="00000000">
        <w:tc>
          <w:tcPr>
            <w:tcW w:w="1085" w:type="dxa"/>
            <w:vAlign w:val="center"/>
          </w:tcPr>
          <w:p w:rsidR="00000000" w:rsidRDefault="00DF6BB8">
            <w:pPr>
              <w:spacing w:line="360" w:lineRule="auto"/>
              <w:jc w:val="center"/>
              <w:rPr>
                <w:rFonts w:hint="eastAsia"/>
              </w:rPr>
            </w:pPr>
            <w:r>
              <w:rPr>
                <w:rFonts w:hint="eastAsia"/>
              </w:rPr>
              <w:t>008113</w:t>
            </w:r>
          </w:p>
        </w:tc>
        <w:tc>
          <w:tcPr>
            <w:tcW w:w="3233" w:type="dxa"/>
            <w:vAlign w:val="center"/>
          </w:tcPr>
          <w:p w:rsidR="00000000" w:rsidRDefault="00DF6BB8">
            <w:pPr>
              <w:spacing w:line="360" w:lineRule="auto"/>
              <w:jc w:val="center"/>
              <w:rPr>
                <w:rFonts w:hint="eastAsia"/>
              </w:rPr>
            </w:pPr>
            <w:r>
              <w:rPr>
                <w:rFonts w:hint="eastAsia"/>
              </w:rPr>
              <w:t>中泰中证</w:t>
            </w:r>
            <w:r>
              <w:rPr>
                <w:rFonts w:hint="eastAsia"/>
              </w:rPr>
              <w:t>500</w:t>
            </w:r>
            <w:r>
              <w:rPr>
                <w:rFonts w:hint="eastAsia"/>
              </w:rPr>
              <w:t>指数增强</w:t>
            </w:r>
            <w:r>
              <w:rPr>
                <w:rFonts w:hint="eastAsia"/>
              </w:rPr>
              <w:t>C</w:t>
            </w:r>
          </w:p>
        </w:tc>
        <w:tc>
          <w:tcPr>
            <w:tcW w:w="2661" w:type="dxa"/>
            <w:vAlign w:val="center"/>
          </w:tcPr>
          <w:p w:rsidR="00000000" w:rsidRDefault="00DF6BB8">
            <w:pPr>
              <w:spacing w:line="360" w:lineRule="auto"/>
              <w:jc w:val="center"/>
              <w:rPr>
                <w:rFonts w:hint="eastAsia"/>
              </w:rPr>
            </w:pPr>
            <w:r>
              <w:rPr>
                <w:rFonts w:hint="eastAsia"/>
              </w:rPr>
              <w:t>R3</w:t>
            </w:r>
            <w:r>
              <w:rPr>
                <w:rFonts w:hint="eastAsia"/>
              </w:rPr>
              <w:t>（中风险）</w:t>
            </w:r>
          </w:p>
        </w:tc>
        <w:tc>
          <w:tcPr>
            <w:tcW w:w="2327" w:type="dxa"/>
            <w:vAlign w:val="center"/>
          </w:tcPr>
          <w:p w:rsidR="00000000" w:rsidRDefault="00DF6BB8">
            <w:pPr>
              <w:spacing w:line="360" w:lineRule="auto"/>
              <w:jc w:val="center"/>
              <w:rPr>
                <w:rFonts w:hint="eastAsia"/>
              </w:rPr>
            </w:pPr>
            <w:r>
              <w:rPr>
                <w:rFonts w:hint="eastAsia"/>
              </w:rPr>
              <w:t>R4</w:t>
            </w:r>
            <w:r>
              <w:rPr>
                <w:rFonts w:hint="eastAsia"/>
              </w:rPr>
              <w:t>（中高风险）</w:t>
            </w:r>
          </w:p>
        </w:tc>
      </w:tr>
      <w:tr w:rsidR="00000000">
        <w:tc>
          <w:tcPr>
            <w:tcW w:w="1085" w:type="dxa"/>
            <w:vAlign w:val="center"/>
          </w:tcPr>
          <w:p w:rsidR="00000000" w:rsidRDefault="00DF6BB8">
            <w:pPr>
              <w:spacing w:line="360" w:lineRule="auto"/>
              <w:jc w:val="center"/>
              <w:rPr>
                <w:rFonts w:hint="eastAsia"/>
              </w:rPr>
            </w:pPr>
            <w:r>
              <w:rPr>
                <w:rFonts w:hint="eastAsia"/>
              </w:rPr>
              <w:t>008238</w:t>
            </w:r>
          </w:p>
        </w:tc>
        <w:tc>
          <w:tcPr>
            <w:tcW w:w="3233" w:type="dxa"/>
            <w:vAlign w:val="center"/>
          </w:tcPr>
          <w:p w:rsidR="00000000" w:rsidRDefault="00DF6BB8">
            <w:pPr>
              <w:spacing w:line="360" w:lineRule="auto"/>
              <w:jc w:val="center"/>
              <w:rPr>
                <w:rFonts w:hint="eastAsia"/>
              </w:rPr>
            </w:pPr>
            <w:r>
              <w:rPr>
                <w:rFonts w:hint="eastAsia"/>
              </w:rPr>
              <w:t>中泰沪深</w:t>
            </w:r>
            <w:r>
              <w:rPr>
                <w:rFonts w:hint="eastAsia"/>
              </w:rPr>
              <w:t>300</w:t>
            </w:r>
            <w:r>
              <w:rPr>
                <w:rFonts w:hint="eastAsia"/>
              </w:rPr>
              <w:t>指数增强</w:t>
            </w:r>
            <w:r>
              <w:rPr>
                <w:rFonts w:hint="eastAsia"/>
              </w:rPr>
              <w:t>A</w:t>
            </w:r>
          </w:p>
        </w:tc>
        <w:tc>
          <w:tcPr>
            <w:tcW w:w="2661" w:type="dxa"/>
            <w:vAlign w:val="center"/>
          </w:tcPr>
          <w:p w:rsidR="00000000" w:rsidRDefault="00DF6BB8">
            <w:pPr>
              <w:spacing w:line="360" w:lineRule="auto"/>
              <w:jc w:val="center"/>
              <w:rPr>
                <w:rFonts w:hint="eastAsia"/>
              </w:rPr>
            </w:pPr>
            <w:r>
              <w:rPr>
                <w:rFonts w:hint="eastAsia"/>
              </w:rPr>
              <w:t>R3</w:t>
            </w:r>
            <w:r>
              <w:rPr>
                <w:rFonts w:hint="eastAsia"/>
              </w:rPr>
              <w:t>（中风险）</w:t>
            </w:r>
          </w:p>
        </w:tc>
        <w:tc>
          <w:tcPr>
            <w:tcW w:w="2327" w:type="dxa"/>
            <w:vAlign w:val="center"/>
          </w:tcPr>
          <w:p w:rsidR="00000000" w:rsidRDefault="00DF6BB8">
            <w:pPr>
              <w:spacing w:line="360" w:lineRule="auto"/>
              <w:jc w:val="center"/>
              <w:rPr>
                <w:rFonts w:hint="eastAsia"/>
              </w:rPr>
            </w:pPr>
            <w:r>
              <w:rPr>
                <w:rFonts w:hint="eastAsia"/>
              </w:rPr>
              <w:t>R4</w:t>
            </w:r>
            <w:r>
              <w:rPr>
                <w:rFonts w:hint="eastAsia"/>
              </w:rPr>
              <w:t>（中高风险）</w:t>
            </w:r>
          </w:p>
        </w:tc>
      </w:tr>
      <w:tr w:rsidR="00000000">
        <w:tc>
          <w:tcPr>
            <w:tcW w:w="1085" w:type="dxa"/>
            <w:vAlign w:val="center"/>
          </w:tcPr>
          <w:p w:rsidR="00000000" w:rsidRDefault="00DF6BB8">
            <w:pPr>
              <w:spacing w:line="360" w:lineRule="auto"/>
              <w:jc w:val="center"/>
              <w:rPr>
                <w:rFonts w:hint="eastAsia"/>
              </w:rPr>
            </w:pPr>
            <w:r>
              <w:rPr>
                <w:rFonts w:hint="eastAsia"/>
              </w:rPr>
              <w:t>008239</w:t>
            </w:r>
          </w:p>
        </w:tc>
        <w:tc>
          <w:tcPr>
            <w:tcW w:w="3233" w:type="dxa"/>
            <w:vAlign w:val="center"/>
          </w:tcPr>
          <w:p w:rsidR="00000000" w:rsidRDefault="00DF6BB8">
            <w:pPr>
              <w:spacing w:line="360" w:lineRule="auto"/>
              <w:jc w:val="center"/>
              <w:rPr>
                <w:rFonts w:hint="eastAsia"/>
              </w:rPr>
            </w:pPr>
            <w:r>
              <w:rPr>
                <w:rFonts w:hint="eastAsia"/>
              </w:rPr>
              <w:t>中泰沪深</w:t>
            </w:r>
            <w:r>
              <w:rPr>
                <w:rFonts w:hint="eastAsia"/>
              </w:rPr>
              <w:t>300</w:t>
            </w:r>
            <w:r>
              <w:rPr>
                <w:rFonts w:hint="eastAsia"/>
              </w:rPr>
              <w:t>指数增强</w:t>
            </w:r>
            <w:r>
              <w:rPr>
                <w:rFonts w:hint="eastAsia"/>
              </w:rPr>
              <w:t>C</w:t>
            </w:r>
          </w:p>
        </w:tc>
        <w:tc>
          <w:tcPr>
            <w:tcW w:w="2661" w:type="dxa"/>
            <w:vAlign w:val="center"/>
          </w:tcPr>
          <w:p w:rsidR="00000000" w:rsidRDefault="00DF6BB8">
            <w:pPr>
              <w:spacing w:line="360" w:lineRule="auto"/>
              <w:jc w:val="center"/>
              <w:rPr>
                <w:rFonts w:hint="eastAsia"/>
              </w:rPr>
            </w:pPr>
            <w:r>
              <w:rPr>
                <w:rFonts w:hint="eastAsia"/>
              </w:rPr>
              <w:t>R3</w:t>
            </w:r>
            <w:r>
              <w:rPr>
                <w:rFonts w:hint="eastAsia"/>
              </w:rPr>
              <w:t>（中风险）</w:t>
            </w:r>
          </w:p>
        </w:tc>
        <w:tc>
          <w:tcPr>
            <w:tcW w:w="2327" w:type="dxa"/>
            <w:vAlign w:val="center"/>
          </w:tcPr>
          <w:p w:rsidR="00000000" w:rsidRDefault="00DF6BB8">
            <w:pPr>
              <w:spacing w:line="360" w:lineRule="auto"/>
              <w:jc w:val="center"/>
              <w:rPr>
                <w:rFonts w:hint="eastAsia"/>
              </w:rPr>
            </w:pPr>
            <w:r>
              <w:rPr>
                <w:rFonts w:hint="eastAsia"/>
              </w:rPr>
              <w:t>R4</w:t>
            </w:r>
            <w:r>
              <w:rPr>
                <w:rFonts w:hint="eastAsia"/>
              </w:rPr>
              <w:t>（中高风险）</w:t>
            </w:r>
          </w:p>
        </w:tc>
      </w:tr>
      <w:tr w:rsidR="00000000">
        <w:trPr>
          <w:trHeight w:val="291"/>
        </w:trPr>
        <w:tc>
          <w:tcPr>
            <w:tcW w:w="1085" w:type="dxa"/>
            <w:vAlign w:val="center"/>
          </w:tcPr>
          <w:p w:rsidR="00000000" w:rsidRDefault="00DF6BB8">
            <w:pPr>
              <w:spacing w:line="360" w:lineRule="auto"/>
              <w:jc w:val="center"/>
              <w:rPr>
                <w:rFonts w:hint="eastAsia"/>
              </w:rPr>
            </w:pPr>
            <w:r>
              <w:rPr>
                <w:rFonts w:hint="eastAsia"/>
              </w:rPr>
              <w:t>012206</w:t>
            </w:r>
          </w:p>
        </w:tc>
        <w:tc>
          <w:tcPr>
            <w:tcW w:w="3233" w:type="dxa"/>
            <w:vAlign w:val="center"/>
          </w:tcPr>
          <w:p w:rsidR="00000000" w:rsidRDefault="00DF6BB8">
            <w:pPr>
              <w:spacing w:line="360" w:lineRule="auto"/>
              <w:jc w:val="center"/>
              <w:rPr>
                <w:rFonts w:hint="eastAsia"/>
              </w:rPr>
            </w:pPr>
            <w:r>
              <w:rPr>
                <w:rFonts w:hint="eastAsia"/>
              </w:rPr>
              <w:t>中泰沪深</w:t>
            </w:r>
            <w:r>
              <w:rPr>
                <w:rFonts w:hint="eastAsia"/>
              </w:rPr>
              <w:t>300</w:t>
            </w:r>
            <w:r>
              <w:rPr>
                <w:rFonts w:hint="eastAsia"/>
              </w:rPr>
              <w:t>量化优选增强</w:t>
            </w:r>
            <w:r>
              <w:rPr>
                <w:rFonts w:hint="eastAsia"/>
              </w:rPr>
              <w:t>A</w:t>
            </w:r>
          </w:p>
        </w:tc>
        <w:tc>
          <w:tcPr>
            <w:tcW w:w="2661" w:type="dxa"/>
            <w:vAlign w:val="center"/>
          </w:tcPr>
          <w:p w:rsidR="00000000" w:rsidRDefault="00DF6BB8">
            <w:pPr>
              <w:spacing w:line="360" w:lineRule="auto"/>
              <w:jc w:val="center"/>
              <w:rPr>
                <w:rFonts w:hint="eastAsia"/>
              </w:rPr>
            </w:pPr>
            <w:r>
              <w:rPr>
                <w:rFonts w:hint="eastAsia"/>
              </w:rPr>
              <w:t>R3</w:t>
            </w:r>
            <w:r>
              <w:rPr>
                <w:rFonts w:hint="eastAsia"/>
              </w:rPr>
              <w:t>（中风险）</w:t>
            </w:r>
          </w:p>
        </w:tc>
        <w:tc>
          <w:tcPr>
            <w:tcW w:w="2327" w:type="dxa"/>
            <w:vAlign w:val="center"/>
          </w:tcPr>
          <w:p w:rsidR="00000000" w:rsidRDefault="00DF6BB8">
            <w:pPr>
              <w:spacing w:line="360" w:lineRule="auto"/>
              <w:jc w:val="center"/>
              <w:rPr>
                <w:rFonts w:hint="eastAsia"/>
              </w:rPr>
            </w:pPr>
            <w:r>
              <w:rPr>
                <w:rFonts w:hint="eastAsia"/>
              </w:rPr>
              <w:t>R4</w:t>
            </w:r>
            <w:r>
              <w:rPr>
                <w:rFonts w:hint="eastAsia"/>
              </w:rPr>
              <w:t>（中高风险）</w:t>
            </w:r>
          </w:p>
        </w:tc>
      </w:tr>
      <w:tr w:rsidR="00000000">
        <w:tc>
          <w:tcPr>
            <w:tcW w:w="1085" w:type="dxa"/>
            <w:vAlign w:val="center"/>
          </w:tcPr>
          <w:p w:rsidR="00000000" w:rsidRDefault="00DF6BB8">
            <w:pPr>
              <w:spacing w:line="360" w:lineRule="auto"/>
              <w:jc w:val="center"/>
              <w:rPr>
                <w:rFonts w:hint="eastAsia"/>
              </w:rPr>
            </w:pPr>
            <w:r>
              <w:rPr>
                <w:rFonts w:hint="eastAsia"/>
              </w:rPr>
              <w:t>012207</w:t>
            </w:r>
          </w:p>
        </w:tc>
        <w:tc>
          <w:tcPr>
            <w:tcW w:w="3233" w:type="dxa"/>
            <w:vAlign w:val="center"/>
          </w:tcPr>
          <w:p w:rsidR="00000000" w:rsidRDefault="00DF6BB8">
            <w:pPr>
              <w:spacing w:line="360" w:lineRule="auto"/>
              <w:jc w:val="center"/>
              <w:rPr>
                <w:rFonts w:hint="eastAsia"/>
              </w:rPr>
            </w:pPr>
            <w:r>
              <w:rPr>
                <w:rFonts w:hint="eastAsia"/>
              </w:rPr>
              <w:t>中泰沪深</w:t>
            </w:r>
            <w:r>
              <w:rPr>
                <w:rFonts w:hint="eastAsia"/>
              </w:rPr>
              <w:t>300</w:t>
            </w:r>
            <w:r>
              <w:rPr>
                <w:rFonts w:hint="eastAsia"/>
              </w:rPr>
              <w:t>量化优选增强</w:t>
            </w:r>
            <w:r>
              <w:rPr>
                <w:rFonts w:hint="eastAsia"/>
              </w:rPr>
              <w:t>C</w:t>
            </w:r>
          </w:p>
        </w:tc>
        <w:tc>
          <w:tcPr>
            <w:tcW w:w="2661" w:type="dxa"/>
            <w:vAlign w:val="center"/>
          </w:tcPr>
          <w:p w:rsidR="00000000" w:rsidRDefault="00DF6BB8">
            <w:pPr>
              <w:spacing w:line="360" w:lineRule="auto"/>
              <w:jc w:val="center"/>
              <w:rPr>
                <w:rFonts w:hint="eastAsia"/>
              </w:rPr>
            </w:pPr>
            <w:r>
              <w:rPr>
                <w:rFonts w:hint="eastAsia"/>
              </w:rPr>
              <w:t>R3</w:t>
            </w:r>
            <w:r>
              <w:rPr>
                <w:rFonts w:hint="eastAsia"/>
              </w:rPr>
              <w:t>（中风险）</w:t>
            </w:r>
          </w:p>
        </w:tc>
        <w:tc>
          <w:tcPr>
            <w:tcW w:w="2327" w:type="dxa"/>
            <w:vAlign w:val="center"/>
          </w:tcPr>
          <w:p w:rsidR="00000000" w:rsidRDefault="00DF6BB8">
            <w:pPr>
              <w:spacing w:line="360" w:lineRule="auto"/>
              <w:jc w:val="center"/>
              <w:rPr>
                <w:rFonts w:hint="eastAsia"/>
              </w:rPr>
            </w:pPr>
            <w:r>
              <w:rPr>
                <w:rFonts w:hint="eastAsia"/>
              </w:rPr>
              <w:t>R4</w:t>
            </w:r>
            <w:r>
              <w:rPr>
                <w:rFonts w:hint="eastAsia"/>
              </w:rPr>
              <w:t>（中高风险）</w:t>
            </w:r>
          </w:p>
        </w:tc>
      </w:tr>
      <w:tr w:rsidR="00000000">
        <w:tc>
          <w:tcPr>
            <w:tcW w:w="1085" w:type="dxa"/>
            <w:vAlign w:val="center"/>
          </w:tcPr>
          <w:p w:rsidR="00000000" w:rsidRDefault="00DF6BB8">
            <w:pPr>
              <w:spacing w:line="360" w:lineRule="auto"/>
              <w:jc w:val="center"/>
              <w:rPr>
                <w:rFonts w:hint="eastAsia"/>
              </w:rPr>
            </w:pPr>
            <w:r>
              <w:rPr>
                <w:rFonts w:hint="eastAsia"/>
              </w:rPr>
              <w:t>022781</w:t>
            </w:r>
          </w:p>
        </w:tc>
        <w:tc>
          <w:tcPr>
            <w:tcW w:w="3233" w:type="dxa"/>
            <w:vAlign w:val="center"/>
          </w:tcPr>
          <w:p w:rsidR="00000000" w:rsidRDefault="00DF6BB8">
            <w:pPr>
              <w:spacing w:line="360" w:lineRule="auto"/>
              <w:jc w:val="center"/>
              <w:rPr>
                <w:rFonts w:hint="eastAsia"/>
              </w:rPr>
            </w:pPr>
            <w:r>
              <w:rPr>
                <w:rFonts w:hint="eastAsia"/>
              </w:rPr>
              <w:t>中泰中证</w:t>
            </w:r>
            <w:r>
              <w:rPr>
                <w:rFonts w:hint="eastAsia"/>
              </w:rPr>
              <w:t>A500</w:t>
            </w:r>
            <w:r>
              <w:rPr>
                <w:rFonts w:hint="eastAsia"/>
              </w:rPr>
              <w:t>指增发起</w:t>
            </w:r>
            <w:r>
              <w:rPr>
                <w:rFonts w:hint="eastAsia"/>
              </w:rPr>
              <w:t>A</w:t>
            </w:r>
          </w:p>
        </w:tc>
        <w:tc>
          <w:tcPr>
            <w:tcW w:w="2661" w:type="dxa"/>
            <w:vAlign w:val="center"/>
          </w:tcPr>
          <w:p w:rsidR="00000000" w:rsidRDefault="00DF6BB8">
            <w:pPr>
              <w:spacing w:line="360" w:lineRule="auto"/>
              <w:jc w:val="center"/>
              <w:rPr>
                <w:rFonts w:hint="eastAsia"/>
              </w:rPr>
            </w:pPr>
            <w:r>
              <w:rPr>
                <w:rFonts w:hint="eastAsia"/>
              </w:rPr>
              <w:t>R3</w:t>
            </w:r>
            <w:r>
              <w:rPr>
                <w:rFonts w:hint="eastAsia"/>
              </w:rPr>
              <w:t>（中风险）</w:t>
            </w:r>
          </w:p>
        </w:tc>
        <w:tc>
          <w:tcPr>
            <w:tcW w:w="2327" w:type="dxa"/>
            <w:vAlign w:val="center"/>
          </w:tcPr>
          <w:p w:rsidR="00000000" w:rsidRDefault="00DF6BB8">
            <w:pPr>
              <w:spacing w:line="360" w:lineRule="auto"/>
              <w:jc w:val="center"/>
              <w:rPr>
                <w:rFonts w:hint="eastAsia"/>
              </w:rPr>
            </w:pPr>
            <w:r>
              <w:rPr>
                <w:rFonts w:hint="eastAsia"/>
              </w:rPr>
              <w:t>R4</w:t>
            </w:r>
            <w:r>
              <w:rPr>
                <w:rFonts w:hint="eastAsia"/>
              </w:rPr>
              <w:t>（中高风险）</w:t>
            </w:r>
          </w:p>
        </w:tc>
      </w:tr>
      <w:tr w:rsidR="00000000">
        <w:tc>
          <w:tcPr>
            <w:tcW w:w="1085" w:type="dxa"/>
            <w:vAlign w:val="center"/>
          </w:tcPr>
          <w:p w:rsidR="00000000" w:rsidRDefault="00DF6BB8">
            <w:pPr>
              <w:spacing w:line="360" w:lineRule="auto"/>
              <w:jc w:val="center"/>
              <w:rPr>
                <w:rFonts w:hint="eastAsia"/>
              </w:rPr>
            </w:pPr>
            <w:r>
              <w:rPr>
                <w:rFonts w:hint="eastAsia"/>
              </w:rPr>
              <w:t>022782</w:t>
            </w:r>
          </w:p>
        </w:tc>
        <w:tc>
          <w:tcPr>
            <w:tcW w:w="3233" w:type="dxa"/>
            <w:vAlign w:val="center"/>
          </w:tcPr>
          <w:p w:rsidR="00000000" w:rsidRDefault="00DF6BB8">
            <w:pPr>
              <w:spacing w:line="360" w:lineRule="auto"/>
              <w:jc w:val="center"/>
              <w:rPr>
                <w:rFonts w:hint="eastAsia"/>
              </w:rPr>
            </w:pPr>
            <w:r>
              <w:rPr>
                <w:rFonts w:hint="eastAsia"/>
              </w:rPr>
              <w:t>中泰中证</w:t>
            </w:r>
            <w:r>
              <w:rPr>
                <w:rFonts w:hint="eastAsia"/>
              </w:rPr>
              <w:t>A500</w:t>
            </w:r>
            <w:r>
              <w:rPr>
                <w:rFonts w:hint="eastAsia"/>
              </w:rPr>
              <w:t>指增发起</w:t>
            </w:r>
            <w:r>
              <w:rPr>
                <w:rFonts w:hint="eastAsia"/>
              </w:rPr>
              <w:t>C</w:t>
            </w:r>
          </w:p>
        </w:tc>
        <w:tc>
          <w:tcPr>
            <w:tcW w:w="2661" w:type="dxa"/>
            <w:vAlign w:val="center"/>
          </w:tcPr>
          <w:p w:rsidR="00000000" w:rsidRDefault="00DF6BB8">
            <w:pPr>
              <w:spacing w:line="360" w:lineRule="auto"/>
              <w:jc w:val="center"/>
              <w:rPr>
                <w:rFonts w:hint="eastAsia"/>
              </w:rPr>
            </w:pPr>
            <w:r>
              <w:rPr>
                <w:rFonts w:hint="eastAsia"/>
              </w:rPr>
              <w:t>R3</w:t>
            </w:r>
            <w:r>
              <w:rPr>
                <w:rFonts w:hint="eastAsia"/>
              </w:rPr>
              <w:t>（中风险）</w:t>
            </w:r>
          </w:p>
        </w:tc>
        <w:tc>
          <w:tcPr>
            <w:tcW w:w="2327" w:type="dxa"/>
            <w:vAlign w:val="center"/>
          </w:tcPr>
          <w:p w:rsidR="00000000" w:rsidRDefault="00DF6BB8">
            <w:pPr>
              <w:spacing w:line="360" w:lineRule="auto"/>
              <w:jc w:val="center"/>
              <w:rPr>
                <w:rFonts w:hint="eastAsia"/>
              </w:rPr>
            </w:pPr>
            <w:r>
              <w:rPr>
                <w:rFonts w:hint="eastAsia"/>
              </w:rPr>
              <w:t>R4</w:t>
            </w:r>
            <w:r>
              <w:rPr>
                <w:rFonts w:hint="eastAsia"/>
              </w:rPr>
              <w:t>（中高风险）</w:t>
            </w:r>
          </w:p>
        </w:tc>
      </w:tr>
      <w:tr w:rsidR="00000000">
        <w:tc>
          <w:tcPr>
            <w:tcW w:w="1085" w:type="dxa"/>
            <w:vAlign w:val="center"/>
          </w:tcPr>
          <w:p w:rsidR="00000000" w:rsidRDefault="00DF6BB8">
            <w:pPr>
              <w:spacing w:line="360" w:lineRule="auto"/>
              <w:jc w:val="center"/>
              <w:rPr>
                <w:rFonts w:hint="eastAsia"/>
              </w:rPr>
            </w:pPr>
            <w:r>
              <w:rPr>
                <w:rFonts w:hint="eastAsia"/>
              </w:rPr>
              <w:t>007549</w:t>
            </w:r>
          </w:p>
        </w:tc>
        <w:tc>
          <w:tcPr>
            <w:tcW w:w="3233" w:type="dxa"/>
            <w:vAlign w:val="center"/>
          </w:tcPr>
          <w:p w:rsidR="00000000" w:rsidRDefault="00DF6BB8">
            <w:pPr>
              <w:spacing w:line="360" w:lineRule="auto"/>
              <w:jc w:val="center"/>
              <w:rPr>
                <w:rFonts w:hint="eastAsia"/>
              </w:rPr>
            </w:pPr>
            <w:r>
              <w:rPr>
                <w:rFonts w:hint="eastAsia"/>
              </w:rPr>
              <w:t>中泰开阳价值优选混合</w:t>
            </w:r>
            <w:r>
              <w:rPr>
                <w:rFonts w:hint="eastAsia"/>
              </w:rPr>
              <w:t>A</w:t>
            </w:r>
          </w:p>
        </w:tc>
        <w:tc>
          <w:tcPr>
            <w:tcW w:w="2661" w:type="dxa"/>
            <w:vAlign w:val="center"/>
          </w:tcPr>
          <w:p w:rsidR="00000000" w:rsidRDefault="00DF6BB8">
            <w:pPr>
              <w:spacing w:line="360" w:lineRule="auto"/>
              <w:jc w:val="center"/>
              <w:rPr>
                <w:rFonts w:hint="eastAsia"/>
              </w:rPr>
            </w:pPr>
            <w:r>
              <w:rPr>
                <w:rFonts w:hint="eastAsia"/>
              </w:rPr>
              <w:t>R3</w:t>
            </w:r>
            <w:r>
              <w:rPr>
                <w:rFonts w:hint="eastAsia"/>
              </w:rPr>
              <w:t>（中风险）</w:t>
            </w:r>
          </w:p>
        </w:tc>
        <w:tc>
          <w:tcPr>
            <w:tcW w:w="2327" w:type="dxa"/>
            <w:vAlign w:val="center"/>
          </w:tcPr>
          <w:p w:rsidR="00000000" w:rsidRDefault="00DF6BB8">
            <w:pPr>
              <w:spacing w:line="360" w:lineRule="auto"/>
              <w:jc w:val="center"/>
              <w:rPr>
                <w:rFonts w:hint="eastAsia"/>
              </w:rPr>
            </w:pPr>
            <w:r>
              <w:rPr>
                <w:rFonts w:hint="eastAsia"/>
              </w:rPr>
              <w:t>R4</w:t>
            </w:r>
            <w:r>
              <w:rPr>
                <w:rFonts w:hint="eastAsia"/>
              </w:rPr>
              <w:t>（中高风险）</w:t>
            </w:r>
          </w:p>
        </w:tc>
      </w:tr>
      <w:tr w:rsidR="00000000">
        <w:tc>
          <w:tcPr>
            <w:tcW w:w="1085" w:type="dxa"/>
            <w:vAlign w:val="center"/>
          </w:tcPr>
          <w:p w:rsidR="00000000" w:rsidRDefault="00DF6BB8">
            <w:pPr>
              <w:spacing w:line="360" w:lineRule="auto"/>
              <w:jc w:val="center"/>
              <w:rPr>
                <w:rFonts w:hint="eastAsia"/>
              </w:rPr>
            </w:pPr>
            <w:r>
              <w:rPr>
                <w:rFonts w:hint="eastAsia"/>
              </w:rPr>
              <w:t>011437</w:t>
            </w:r>
          </w:p>
        </w:tc>
        <w:tc>
          <w:tcPr>
            <w:tcW w:w="3233" w:type="dxa"/>
            <w:vAlign w:val="center"/>
          </w:tcPr>
          <w:p w:rsidR="00000000" w:rsidRDefault="00DF6BB8">
            <w:pPr>
              <w:spacing w:line="360" w:lineRule="auto"/>
              <w:jc w:val="center"/>
              <w:rPr>
                <w:rFonts w:hint="eastAsia"/>
              </w:rPr>
            </w:pPr>
            <w:r>
              <w:rPr>
                <w:rFonts w:hint="eastAsia"/>
              </w:rPr>
              <w:t>中泰开阳价值优选混合</w:t>
            </w:r>
            <w:r>
              <w:rPr>
                <w:rFonts w:hint="eastAsia"/>
              </w:rPr>
              <w:t>C</w:t>
            </w:r>
          </w:p>
        </w:tc>
        <w:tc>
          <w:tcPr>
            <w:tcW w:w="2661" w:type="dxa"/>
            <w:vAlign w:val="center"/>
          </w:tcPr>
          <w:p w:rsidR="00000000" w:rsidRDefault="00DF6BB8">
            <w:pPr>
              <w:spacing w:line="360" w:lineRule="auto"/>
              <w:jc w:val="center"/>
              <w:rPr>
                <w:rFonts w:hint="eastAsia"/>
              </w:rPr>
            </w:pPr>
            <w:r>
              <w:rPr>
                <w:rFonts w:hint="eastAsia"/>
              </w:rPr>
              <w:t>R3</w:t>
            </w:r>
            <w:r>
              <w:rPr>
                <w:rFonts w:hint="eastAsia"/>
              </w:rPr>
              <w:t>（中风险）</w:t>
            </w:r>
          </w:p>
        </w:tc>
        <w:tc>
          <w:tcPr>
            <w:tcW w:w="2327" w:type="dxa"/>
            <w:vAlign w:val="center"/>
          </w:tcPr>
          <w:p w:rsidR="00000000" w:rsidRDefault="00DF6BB8">
            <w:pPr>
              <w:spacing w:line="360" w:lineRule="auto"/>
              <w:jc w:val="center"/>
              <w:rPr>
                <w:rFonts w:hint="eastAsia"/>
              </w:rPr>
            </w:pPr>
            <w:r>
              <w:rPr>
                <w:rFonts w:hint="eastAsia"/>
              </w:rPr>
              <w:t>R4</w:t>
            </w:r>
            <w:r>
              <w:rPr>
                <w:rFonts w:hint="eastAsia"/>
              </w:rPr>
              <w:t>（中高风险）</w:t>
            </w:r>
          </w:p>
        </w:tc>
      </w:tr>
      <w:tr w:rsidR="00000000">
        <w:tc>
          <w:tcPr>
            <w:tcW w:w="1085" w:type="dxa"/>
            <w:vAlign w:val="center"/>
          </w:tcPr>
          <w:p w:rsidR="00000000" w:rsidRDefault="00DF6BB8">
            <w:pPr>
              <w:spacing w:line="360" w:lineRule="auto"/>
              <w:jc w:val="center"/>
              <w:rPr>
                <w:rFonts w:hint="eastAsia"/>
              </w:rPr>
            </w:pPr>
            <w:r>
              <w:rPr>
                <w:rFonts w:hint="eastAsia"/>
              </w:rPr>
              <w:t>010728</w:t>
            </w:r>
          </w:p>
        </w:tc>
        <w:tc>
          <w:tcPr>
            <w:tcW w:w="3233" w:type="dxa"/>
            <w:vAlign w:val="center"/>
          </w:tcPr>
          <w:p w:rsidR="00000000" w:rsidRDefault="00DF6BB8">
            <w:pPr>
              <w:spacing w:line="360" w:lineRule="auto"/>
              <w:jc w:val="center"/>
              <w:rPr>
                <w:rFonts w:hint="eastAsia"/>
              </w:rPr>
            </w:pPr>
            <w:r>
              <w:rPr>
                <w:rFonts w:hint="eastAsia"/>
              </w:rPr>
              <w:t>中泰兴诚价值一年持有混合</w:t>
            </w:r>
            <w:r>
              <w:rPr>
                <w:rFonts w:hint="eastAsia"/>
              </w:rPr>
              <w:t>A</w:t>
            </w:r>
          </w:p>
        </w:tc>
        <w:tc>
          <w:tcPr>
            <w:tcW w:w="2661" w:type="dxa"/>
            <w:vAlign w:val="center"/>
          </w:tcPr>
          <w:p w:rsidR="00000000" w:rsidRDefault="00DF6BB8">
            <w:pPr>
              <w:spacing w:line="360" w:lineRule="auto"/>
              <w:jc w:val="center"/>
              <w:rPr>
                <w:rFonts w:hint="eastAsia"/>
              </w:rPr>
            </w:pPr>
            <w:r>
              <w:rPr>
                <w:rFonts w:hint="eastAsia"/>
              </w:rPr>
              <w:t>R3</w:t>
            </w:r>
            <w:r>
              <w:rPr>
                <w:rFonts w:hint="eastAsia"/>
              </w:rPr>
              <w:t>（中风险）</w:t>
            </w:r>
          </w:p>
        </w:tc>
        <w:tc>
          <w:tcPr>
            <w:tcW w:w="2327" w:type="dxa"/>
            <w:vAlign w:val="center"/>
          </w:tcPr>
          <w:p w:rsidR="00000000" w:rsidRDefault="00DF6BB8">
            <w:pPr>
              <w:spacing w:line="360" w:lineRule="auto"/>
              <w:jc w:val="center"/>
              <w:rPr>
                <w:rFonts w:hint="eastAsia"/>
              </w:rPr>
            </w:pPr>
            <w:r>
              <w:rPr>
                <w:rFonts w:hint="eastAsia"/>
              </w:rPr>
              <w:t>R4</w:t>
            </w:r>
            <w:r>
              <w:rPr>
                <w:rFonts w:hint="eastAsia"/>
              </w:rPr>
              <w:t>（中高风险）</w:t>
            </w:r>
          </w:p>
        </w:tc>
      </w:tr>
      <w:tr w:rsidR="00000000">
        <w:tc>
          <w:tcPr>
            <w:tcW w:w="1085" w:type="dxa"/>
            <w:vAlign w:val="center"/>
          </w:tcPr>
          <w:p w:rsidR="00000000" w:rsidRDefault="00DF6BB8">
            <w:pPr>
              <w:spacing w:line="360" w:lineRule="auto"/>
              <w:jc w:val="center"/>
              <w:rPr>
                <w:rFonts w:hint="eastAsia"/>
              </w:rPr>
            </w:pPr>
            <w:r>
              <w:rPr>
                <w:rFonts w:hint="eastAsia"/>
              </w:rPr>
              <w:t>010729</w:t>
            </w:r>
          </w:p>
        </w:tc>
        <w:tc>
          <w:tcPr>
            <w:tcW w:w="3233" w:type="dxa"/>
            <w:vAlign w:val="center"/>
          </w:tcPr>
          <w:p w:rsidR="00000000" w:rsidRDefault="00DF6BB8">
            <w:pPr>
              <w:spacing w:line="360" w:lineRule="auto"/>
              <w:jc w:val="center"/>
              <w:rPr>
                <w:rFonts w:hint="eastAsia"/>
              </w:rPr>
            </w:pPr>
            <w:r>
              <w:rPr>
                <w:rFonts w:hint="eastAsia"/>
              </w:rPr>
              <w:t>中泰兴诚价值一年持有混合</w:t>
            </w:r>
            <w:r>
              <w:rPr>
                <w:rFonts w:hint="eastAsia"/>
              </w:rPr>
              <w:t>C</w:t>
            </w:r>
          </w:p>
        </w:tc>
        <w:tc>
          <w:tcPr>
            <w:tcW w:w="2661" w:type="dxa"/>
            <w:vAlign w:val="center"/>
          </w:tcPr>
          <w:p w:rsidR="00000000" w:rsidRDefault="00DF6BB8">
            <w:pPr>
              <w:spacing w:line="360" w:lineRule="auto"/>
              <w:jc w:val="center"/>
              <w:rPr>
                <w:rFonts w:hint="eastAsia"/>
              </w:rPr>
            </w:pPr>
            <w:r>
              <w:rPr>
                <w:rFonts w:hint="eastAsia"/>
              </w:rPr>
              <w:t>R3</w:t>
            </w:r>
            <w:r>
              <w:rPr>
                <w:rFonts w:hint="eastAsia"/>
              </w:rPr>
              <w:t>（中风险）</w:t>
            </w:r>
          </w:p>
        </w:tc>
        <w:tc>
          <w:tcPr>
            <w:tcW w:w="2327" w:type="dxa"/>
            <w:vAlign w:val="center"/>
          </w:tcPr>
          <w:p w:rsidR="00000000" w:rsidRDefault="00DF6BB8">
            <w:pPr>
              <w:spacing w:line="360" w:lineRule="auto"/>
              <w:jc w:val="center"/>
              <w:rPr>
                <w:rFonts w:hint="eastAsia"/>
              </w:rPr>
            </w:pPr>
            <w:r>
              <w:rPr>
                <w:rFonts w:hint="eastAsia"/>
              </w:rPr>
              <w:t>R4</w:t>
            </w:r>
            <w:r>
              <w:rPr>
                <w:rFonts w:hint="eastAsia"/>
              </w:rPr>
              <w:t>（中高风险）</w:t>
            </w:r>
          </w:p>
        </w:tc>
      </w:tr>
      <w:tr w:rsidR="00000000">
        <w:tc>
          <w:tcPr>
            <w:tcW w:w="1085" w:type="dxa"/>
            <w:vAlign w:val="center"/>
          </w:tcPr>
          <w:p w:rsidR="00000000" w:rsidRDefault="00DF6BB8">
            <w:pPr>
              <w:spacing w:line="360" w:lineRule="auto"/>
              <w:jc w:val="center"/>
              <w:rPr>
                <w:rFonts w:hint="eastAsia"/>
              </w:rPr>
            </w:pPr>
            <w:r>
              <w:rPr>
                <w:rFonts w:hint="eastAsia"/>
              </w:rPr>
              <w:t>012001</w:t>
            </w:r>
          </w:p>
        </w:tc>
        <w:tc>
          <w:tcPr>
            <w:tcW w:w="3233" w:type="dxa"/>
            <w:vAlign w:val="center"/>
          </w:tcPr>
          <w:p w:rsidR="00000000" w:rsidRDefault="00DF6BB8">
            <w:pPr>
              <w:spacing w:line="360" w:lineRule="auto"/>
              <w:jc w:val="center"/>
              <w:rPr>
                <w:rFonts w:hint="eastAsia"/>
              </w:rPr>
            </w:pPr>
            <w:r>
              <w:rPr>
                <w:rFonts w:hint="eastAsia"/>
              </w:rPr>
              <w:t>中泰星宇价值成长混合</w:t>
            </w:r>
            <w:r>
              <w:rPr>
                <w:rFonts w:hint="eastAsia"/>
              </w:rPr>
              <w:t>A</w:t>
            </w:r>
          </w:p>
        </w:tc>
        <w:tc>
          <w:tcPr>
            <w:tcW w:w="2661" w:type="dxa"/>
            <w:vAlign w:val="center"/>
          </w:tcPr>
          <w:p w:rsidR="00000000" w:rsidRDefault="00DF6BB8">
            <w:pPr>
              <w:spacing w:line="360" w:lineRule="auto"/>
              <w:jc w:val="center"/>
              <w:rPr>
                <w:rFonts w:hint="eastAsia"/>
              </w:rPr>
            </w:pPr>
            <w:r>
              <w:rPr>
                <w:rFonts w:hint="eastAsia"/>
              </w:rPr>
              <w:t>R3</w:t>
            </w:r>
            <w:r>
              <w:rPr>
                <w:rFonts w:hint="eastAsia"/>
              </w:rPr>
              <w:t>（中风险）</w:t>
            </w:r>
          </w:p>
        </w:tc>
        <w:tc>
          <w:tcPr>
            <w:tcW w:w="2327" w:type="dxa"/>
            <w:vAlign w:val="center"/>
          </w:tcPr>
          <w:p w:rsidR="00000000" w:rsidRDefault="00DF6BB8">
            <w:pPr>
              <w:spacing w:line="360" w:lineRule="auto"/>
              <w:jc w:val="center"/>
              <w:rPr>
                <w:rFonts w:hint="eastAsia"/>
              </w:rPr>
            </w:pPr>
            <w:r>
              <w:rPr>
                <w:rFonts w:hint="eastAsia"/>
              </w:rPr>
              <w:t>R4</w:t>
            </w:r>
            <w:r>
              <w:rPr>
                <w:rFonts w:hint="eastAsia"/>
              </w:rPr>
              <w:t>（中高风险）</w:t>
            </w:r>
          </w:p>
        </w:tc>
      </w:tr>
      <w:tr w:rsidR="00000000">
        <w:tc>
          <w:tcPr>
            <w:tcW w:w="1085" w:type="dxa"/>
            <w:vAlign w:val="center"/>
          </w:tcPr>
          <w:p w:rsidR="00000000" w:rsidRDefault="00DF6BB8">
            <w:pPr>
              <w:spacing w:line="360" w:lineRule="auto"/>
              <w:jc w:val="center"/>
              <w:rPr>
                <w:rFonts w:hint="eastAsia"/>
              </w:rPr>
            </w:pPr>
            <w:r>
              <w:rPr>
                <w:rFonts w:hint="eastAsia"/>
              </w:rPr>
              <w:t>012002</w:t>
            </w:r>
          </w:p>
        </w:tc>
        <w:tc>
          <w:tcPr>
            <w:tcW w:w="3233" w:type="dxa"/>
            <w:vAlign w:val="center"/>
          </w:tcPr>
          <w:p w:rsidR="00000000" w:rsidRDefault="00DF6BB8">
            <w:pPr>
              <w:spacing w:line="360" w:lineRule="auto"/>
              <w:jc w:val="center"/>
              <w:rPr>
                <w:rFonts w:hint="eastAsia"/>
              </w:rPr>
            </w:pPr>
            <w:r>
              <w:rPr>
                <w:rFonts w:hint="eastAsia"/>
              </w:rPr>
              <w:t>中泰星宇价值成长混合</w:t>
            </w:r>
            <w:r>
              <w:rPr>
                <w:rFonts w:hint="eastAsia"/>
              </w:rPr>
              <w:t>C</w:t>
            </w:r>
          </w:p>
        </w:tc>
        <w:tc>
          <w:tcPr>
            <w:tcW w:w="2661" w:type="dxa"/>
            <w:vAlign w:val="center"/>
          </w:tcPr>
          <w:p w:rsidR="00000000" w:rsidRDefault="00DF6BB8">
            <w:pPr>
              <w:spacing w:line="360" w:lineRule="auto"/>
              <w:jc w:val="center"/>
              <w:rPr>
                <w:rFonts w:hint="eastAsia"/>
              </w:rPr>
            </w:pPr>
            <w:r>
              <w:rPr>
                <w:rFonts w:hint="eastAsia"/>
              </w:rPr>
              <w:t>R3</w:t>
            </w:r>
            <w:r>
              <w:rPr>
                <w:rFonts w:hint="eastAsia"/>
              </w:rPr>
              <w:t>（中风险）</w:t>
            </w:r>
          </w:p>
        </w:tc>
        <w:tc>
          <w:tcPr>
            <w:tcW w:w="2327" w:type="dxa"/>
            <w:vAlign w:val="center"/>
          </w:tcPr>
          <w:p w:rsidR="00000000" w:rsidRDefault="00DF6BB8">
            <w:pPr>
              <w:spacing w:line="360" w:lineRule="auto"/>
              <w:jc w:val="center"/>
              <w:rPr>
                <w:rFonts w:hint="eastAsia"/>
              </w:rPr>
            </w:pPr>
            <w:r>
              <w:rPr>
                <w:rFonts w:hint="eastAsia"/>
              </w:rPr>
              <w:t>R4</w:t>
            </w:r>
            <w:r>
              <w:rPr>
                <w:rFonts w:hint="eastAsia"/>
              </w:rPr>
              <w:t>（中高风险）</w:t>
            </w:r>
          </w:p>
        </w:tc>
      </w:tr>
      <w:tr w:rsidR="00000000">
        <w:tc>
          <w:tcPr>
            <w:tcW w:w="1085" w:type="dxa"/>
            <w:vAlign w:val="center"/>
          </w:tcPr>
          <w:p w:rsidR="00000000" w:rsidRDefault="00DF6BB8">
            <w:pPr>
              <w:spacing w:line="360" w:lineRule="auto"/>
              <w:jc w:val="center"/>
              <w:rPr>
                <w:rFonts w:hint="eastAsia"/>
              </w:rPr>
            </w:pPr>
            <w:r>
              <w:rPr>
                <w:rFonts w:hint="eastAsia"/>
              </w:rPr>
              <w:t>013776</w:t>
            </w:r>
          </w:p>
        </w:tc>
        <w:tc>
          <w:tcPr>
            <w:tcW w:w="3233" w:type="dxa"/>
            <w:vAlign w:val="center"/>
          </w:tcPr>
          <w:p w:rsidR="00000000" w:rsidRDefault="00DF6BB8">
            <w:pPr>
              <w:spacing w:line="360" w:lineRule="auto"/>
              <w:jc w:val="center"/>
              <w:rPr>
                <w:rFonts w:hint="eastAsia"/>
              </w:rPr>
            </w:pPr>
            <w:r>
              <w:rPr>
                <w:rFonts w:hint="eastAsia"/>
              </w:rPr>
              <w:t>中泰兴为价值精选</w:t>
            </w:r>
            <w:r>
              <w:rPr>
                <w:rFonts w:hint="eastAsia"/>
              </w:rPr>
              <w:t>A</w:t>
            </w:r>
          </w:p>
        </w:tc>
        <w:tc>
          <w:tcPr>
            <w:tcW w:w="2661" w:type="dxa"/>
            <w:vAlign w:val="center"/>
          </w:tcPr>
          <w:p w:rsidR="00000000" w:rsidRDefault="00DF6BB8">
            <w:pPr>
              <w:spacing w:line="360" w:lineRule="auto"/>
              <w:jc w:val="center"/>
              <w:rPr>
                <w:rFonts w:hint="eastAsia"/>
              </w:rPr>
            </w:pPr>
            <w:r>
              <w:rPr>
                <w:rFonts w:hint="eastAsia"/>
              </w:rPr>
              <w:t>R3</w:t>
            </w:r>
            <w:r>
              <w:rPr>
                <w:rFonts w:hint="eastAsia"/>
              </w:rPr>
              <w:t>（中风险）</w:t>
            </w:r>
          </w:p>
        </w:tc>
        <w:tc>
          <w:tcPr>
            <w:tcW w:w="2327" w:type="dxa"/>
            <w:vAlign w:val="center"/>
          </w:tcPr>
          <w:p w:rsidR="00000000" w:rsidRDefault="00DF6BB8">
            <w:pPr>
              <w:spacing w:line="360" w:lineRule="auto"/>
              <w:jc w:val="center"/>
              <w:rPr>
                <w:rFonts w:hint="eastAsia"/>
              </w:rPr>
            </w:pPr>
            <w:r>
              <w:rPr>
                <w:rFonts w:hint="eastAsia"/>
              </w:rPr>
              <w:t>R4</w:t>
            </w:r>
            <w:r>
              <w:rPr>
                <w:rFonts w:hint="eastAsia"/>
              </w:rPr>
              <w:t>（中高风险）</w:t>
            </w:r>
          </w:p>
        </w:tc>
      </w:tr>
      <w:tr w:rsidR="00000000">
        <w:tc>
          <w:tcPr>
            <w:tcW w:w="1085" w:type="dxa"/>
            <w:vAlign w:val="center"/>
          </w:tcPr>
          <w:p w:rsidR="00000000" w:rsidRDefault="00DF6BB8">
            <w:pPr>
              <w:spacing w:line="360" w:lineRule="auto"/>
              <w:jc w:val="center"/>
              <w:rPr>
                <w:rFonts w:hint="eastAsia"/>
              </w:rPr>
            </w:pPr>
            <w:r>
              <w:rPr>
                <w:rFonts w:hint="eastAsia"/>
              </w:rPr>
              <w:t>013777</w:t>
            </w:r>
          </w:p>
        </w:tc>
        <w:tc>
          <w:tcPr>
            <w:tcW w:w="3233" w:type="dxa"/>
            <w:vAlign w:val="center"/>
          </w:tcPr>
          <w:p w:rsidR="00000000" w:rsidRDefault="00DF6BB8">
            <w:pPr>
              <w:spacing w:line="360" w:lineRule="auto"/>
              <w:jc w:val="center"/>
              <w:rPr>
                <w:rFonts w:hint="eastAsia"/>
              </w:rPr>
            </w:pPr>
            <w:r>
              <w:rPr>
                <w:rFonts w:hint="eastAsia"/>
              </w:rPr>
              <w:t>中泰兴为价值精选</w:t>
            </w:r>
            <w:r>
              <w:rPr>
                <w:rFonts w:hint="eastAsia"/>
              </w:rPr>
              <w:t>C</w:t>
            </w:r>
          </w:p>
        </w:tc>
        <w:tc>
          <w:tcPr>
            <w:tcW w:w="2661" w:type="dxa"/>
            <w:vAlign w:val="center"/>
          </w:tcPr>
          <w:p w:rsidR="00000000" w:rsidRDefault="00DF6BB8">
            <w:pPr>
              <w:spacing w:line="360" w:lineRule="auto"/>
              <w:jc w:val="center"/>
              <w:rPr>
                <w:rFonts w:hint="eastAsia"/>
              </w:rPr>
            </w:pPr>
            <w:r>
              <w:rPr>
                <w:rFonts w:hint="eastAsia"/>
              </w:rPr>
              <w:t>R3</w:t>
            </w:r>
            <w:r>
              <w:rPr>
                <w:rFonts w:hint="eastAsia"/>
              </w:rPr>
              <w:t>（中风险）</w:t>
            </w:r>
          </w:p>
        </w:tc>
        <w:tc>
          <w:tcPr>
            <w:tcW w:w="2327" w:type="dxa"/>
            <w:vAlign w:val="center"/>
          </w:tcPr>
          <w:p w:rsidR="00000000" w:rsidRDefault="00DF6BB8">
            <w:pPr>
              <w:spacing w:line="360" w:lineRule="auto"/>
              <w:jc w:val="center"/>
              <w:rPr>
                <w:rFonts w:hint="eastAsia"/>
              </w:rPr>
            </w:pPr>
            <w:r>
              <w:rPr>
                <w:rFonts w:hint="eastAsia"/>
              </w:rPr>
              <w:t>R4</w:t>
            </w:r>
            <w:r>
              <w:rPr>
                <w:rFonts w:hint="eastAsia"/>
              </w:rPr>
              <w:t>（中高风险）</w:t>
            </w:r>
          </w:p>
        </w:tc>
      </w:tr>
      <w:tr w:rsidR="00000000">
        <w:tc>
          <w:tcPr>
            <w:tcW w:w="1085" w:type="dxa"/>
            <w:vAlign w:val="center"/>
          </w:tcPr>
          <w:p w:rsidR="00000000" w:rsidRDefault="00DF6BB8">
            <w:pPr>
              <w:spacing w:line="360" w:lineRule="auto"/>
              <w:jc w:val="center"/>
              <w:rPr>
                <w:rFonts w:hint="eastAsia"/>
              </w:rPr>
            </w:pPr>
            <w:r>
              <w:rPr>
                <w:rFonts w:hint="eastAsia"/>
              </w:rPr>
              <w:t>014771</w:t>
            </w:r>
          </w:p>
        </w:tc>
        <w:tc>
          <w:tcPr>
            <w:tcW w:w="3233" w:type="dxa"/>
            <w:vAlign w:val="center"/>
          </w:tcPr>
          <w:p w:rsidR="00000000" w:rsidRDefault="00DF6BB8">
            <w:pPr>
              <w:spacing w:line="360" w:lineRule="auto"/>
              <w:jc w:val="center"/>
              <w:rPr>
                <w:rFonts w:hint="eastAsia"/>
              </w:rPr>
            </w:pPr>
            <w:r>
              <w:rPr>
                <w:rFonts w:hint="eastAsia"/>
              </w:rPr>
              <w:t>中泰红利优选一年持有混合发起</w:t>
            </w:r>
          </w:p>
        </w:tc>
        <w:tc>
          <w:tcPr>
            <w:tcW w:w="2661" w:type="dxa"/>
            <w:vAlign w:val="center"/>
          </w:tcPr>
          <w:p w:rsidR="00000000" w:rsidRDefault="00DF6BB8">
            <w:pPr>
              <w:spacing w:line="360" w:lineRule="auto"/>
              <w:jc w:val="center"/>
              <w:rPr>
                <w:rFonts w:hint="eastAsia"/>
              </w:rPr>
            </w:pPr>
            <w:r>
              <w:rPr>
                <w:rFonts w:hint="eastAsia"/>
              </w:rPr>
              <w:t>R3</w:t>
            </w:r>
            <w:r>
              <w:rPr>
                <w:rFonts w:hint="eastAsia"/>
              </w:rPr>
              <w:t>（中风险）</w:t>
            </w:r>
          </w:p>
        </w:tc>
        <w:tc>
          <w:tcPr>
            <w:tcW w:w="2327" w:type="dxa"/>
            <w:vAlign w:val="center"/>
          </w:tcPr>
          <w:p w:rsidR="00000000" w:rsidRDefault="00DF6BB8">
            <w:pPr>
              <w:spacing w:line="360" w:lineRule="auto"/>
              <w:jc w:val="center"/>
              <w:rPr>
                <w:rFonts w:hint="eastAsia"/>
              </w:rPr>
            </w:pPr>
            <w:r>
              <w:rPr>
                <w:rFonts w:hint="eastAsia"/>
              </w:rPr>
              <w:t>R4</w:t>
            </w:r>
            <w:r>
              <w:rPr>
                <w:rFonts w:hint="eastAsia"/>
              </w:rPr>
              <w:t>（中高风险）</w:t>
            </w:r>
          </w:p>
        </w:tc>
      </w:tr>
      <w:tr w:rsidR="00000000">
        <w:tc>
          <w:tcPr>
            <w:tcW w:w="1085" w:type="dxa"/>
            <w:vAlign w:val="center"/>
          </w:tcPr>
          <w:p w:rsidR="00000000" w:rsidRDefault="00DF6BB8">
            <w:pPr>
              <w:spacing w:line="360" w:lineRule="auto"/>
              <w:jc w:val="center"/>
              <w:rPr>
                <w:rFonts w:hint="eastAsia"/>
              </w:rPr>
            </w:pPr>
            <w:r>
              <w:rPr>
                <w:rFonts w:hint="eastAsia"/>
              </w:rPr>
              <w:t>014772</w:t>
            </w:r>
          </w:p>
        </w:tc>
        <w:tc>
          <w:tcPr>
            <w:tcW w:w="3233" w:type="dxa"/>
            <w:vAlign w:val="center"/>
          </w:tcPr>
          <w:p w:rsidR="00000000" w:rsidRDefault="00DF6BB8">
            <w:pPr>
              <w:spacing w:line="360" w:lineRule="auto"/>
              <w:jc w:val="center"/>
              <w:rPr>
                <w:rFonts w:hint="eastAsia"/>
              </w:rPr>
            </w:pPr>
            <w:r>
              <w:rPr>
                <w:rFonts w:hint="eastAsia"/>
              </w:rPr>
              <w:t>中泰红利价值一年持有混合发起</w:t>
            </w:r>
          </w:p>
        </w:tc>
        <w:tc>
          <w:tcPr>
            <w:tcW w:w="2661" w:type="dxa"/>
            <w:vAlign w:val="center"/>
          </w:tcPr>
          <w:p w:rsidR="00000000" w:rsidRDefault="00DF6BB8">
            <w:pPr>
              <w:spacing w:line="360" w:lineRule="auto"/>
              <w:jc w:val="center"/>
              <w:rPr>
                <w:rFonts w:hint="eastAsia"/>
              </w:rPr>
            </w:pPr>
            <w:r>
              <w:rPr>
                <w:rFonts w:hint="eastAsia"/>
              </w:rPr>
              <w:t>R3</w:t>
            </w:r>
            <w:r>
              <w:rPr>
                <w:rFonts w:hint="eastAsia"/>
              </w:rPr>
              <w:t>（中风险）</w:t>
            </w:r>
          </w:p>
        </w:tc>
        <w:tc>
          <w:tcPr>
            <w:tcW w:w="2327" w:type="dxa"/>
            <w:vAlign w:val="center"/>
          </w:tcPr>
          <w:p w:rsidR="00000000" w:rsidRDefault="00DF6BB8">
            <w:pPr>
              <w:spacing w:line="360" w:lineRule="auto"/>
              <w:jc w:val="center"/>
              <w:rPr>
                <w:rFonts w:hint="eastAsia"/>
              </w:rPr>
            </w:pPr>
            <w:r>
              <w:rPr>
                <w:rFonts w:hint="eastAsia"/>
              </w:rPr>
              <w:t>R4</w:t>
            </w:r>
            <w:r>
              <w:rPr>
                <w:rFonts w:hint="eastAsia"/>
              </w:rPr>
              <w:t>（中高风险）</w:t>
            </w:r>
          </w:p>
        </w:tc>
      </w:tr>
      <w:tr w:rsidR="00000000">
        <w:tc>
          <w:tcPr>
            <w:tcW w:w="1085" w:type="dxa"/>
            <w:vAlign w:val="center"/>
          </w:tcPr>
          <w:p w:rsidR="00000000" w:rsidRDefault="00DF6BB8">
            <w:pPr>
              <w:spacing w:line="360" w:lineRule="auto"/>
              <w:jc w:val="center"/>
              <w:rPr>
                <w:rFonts w:hint="eastAsia"/>
              </w:rPr>
            </w:pPr>
            <w:r>
              <w:rPr>
                <w:rFonts w:hint="eastAsia"/>
              </w:rPr>
              <w:t>017415</w:t>
            </w:r>
          </w:p>
        </w:tc>
        <w:tc>
          <w:tcPr>
            <w:tcW w:w="3233" w:type="dxa"/>
            <w:vAlign w:val="center"/>
          </w:tcPr>
          <w:p w:rsidR="00000000" w:rsidRDefault="00DF6BB8">
            <w:pPr>
              <w:spacing w:line="360" w:lineRule="auto"/>
              <w:jc w:val="center"/>
              <w:rPr>
                <w:rFonts w:hint="eastAsia"/>
              </w:rPr>
            </w:pPr>
            <w:r>
              <w:rPr>
                <w:rFonts w:hint="eastAsia"/>
              </w:rPr>
              <w:t>中泰元和价值精选混合</w:t>
            </w:r>
            <w:r>
              <w:rPr>
                <w:rFonts w:hint="eastAsia"/>
              </w:rPr>
              <w:t>A</w:t>
            </w:r>
          </w:p>
        </w:tc>
        <w:tc>
          <w:tcPr>
            <w:tcW w:w="2661" w:type="dxa"/>
            <w:vAlign w:val="center"/>
          </w:tcPr>
          <w:p w:rsidR="00000000" w:rsidRDefault="00DF6BB8">
            <w:pPr>
              <w:spacing w:line="360" w:lineRule="auto"/>
              <w:jc w:val="center"/>
              <w:rPr>
                <w:rFonts w:hint="eastAsia"/>
              </w:rPr>
            </w:pPr>
            <w:r>
              <w:rPr>
                <w:rFonts w:hint="eastAsia"/>
              </w:rPr>
              <w:t>R3</w:t>
            </w:r>
            <w:r>
              <w:rPr>
                <w:rFonts w:hint="eastAsia"/>
              </w:rPr>
              <w:t>（中风险）</w:t>
            </w:r>
          </w:p>
        </w:tc>
        <w:tc>
          <w:tcPr>
            <w:tcW w:w="2327" w:type="dxa"/>
            <w:vAlign w:val="center"/>
          </w:tcPr>
          <w:p w:rsidR="00000000" w:rsidRDefault="00DF6BB8">
            <w:pPr>
              <w:spacing w:line="360" w:lineRule="auto"/>
              <w:jc w:val="center"/>
              <w:rPr>
                <w:rFonts w:hint="eastAsia"/>
              </w:rPr>
            </w:pPr>
            <w:r>
              <w:rPr>
                <w:rFonts w:hint="eastAsia"/>
              </w:rPr>
              <w:t>R4</w:t>
            </w:r>
            <w:r>
              <w:rPr>
                <w:rFonts w:hint="eastAsia"/>
              </w:rPr>
              <w:t>（中高风险）</w:t>
            </w:r>
          </w:p>
        </w:tc>
      </w:tr>
      <w:tr w:rsidR="00000000">
        <w:tc>
          <w:tcPr>
            <w:tcW w:w="1085" w:type="dxa"/>
            <w:vAlign w:val="center"/>
          </w:tcPr>
          <w:p w:rsidR="00000000" w:rsidRDefault="00DF6BB8">
            <w:pPr>
              <w:spacing w:line="360" w:lineRule="auto"/>
              <w:jc w:val="center"/>
              <w:rPr>
                <w:rFonts w:hint="eastAsia"/>
              </w:rPr>
            </w:pPr>
            <w:r>
              <w:rPr>
                <w:rFonts w:hint="eastAsia"/>
              </w:rPr>
              <w:t>017416</w:t>
            </w:r>
          </w:p>
        </w:tc>
        <w:tc>
          <w:tcPr>
            <w:tcW w:w="3233" w:type="dxa"/>
            <w:vAlign w:val="center"/>
          </w:tcPr>
          <w:p w:rsidR="00000000" w:rsidRDefault="00DF6BB8">
            <w:pPr>
              <w:spacing w:line="360" w:lineRule="auto"/>
              <w:jc w:val="center"/>
              <w:rPr>
                <w:rFonts w:hint="eastAsia"/>
              </w:rPr>
            </w:pPr>
            <w:r>
              <w:rPr>
                <w:rFonts w:hint="eastAsia"/>
              </w:rPr>
              <w:t>中泰元和价值精选混合</w:t>
            </w:r>
            <w:r>
              <w:rPr>
                <w:rFonts w:hint="eastAsia"/>
              </w:rPr>
              <w:t>C</w:t>
            </w:r>
          </w:p>
        </w:tc>
        <w:tc>
          <w:tcPr>
            <w:tcW w:w="2661" w:type="dxa"/>
            <w:vAlign w:val="center"/>
          </w:tcPr>
          <w:p w:rsidR="00000000" w:rsidRDefault="00DF6BB8">
            <w:pPr>
              <w:spacing w:line="360" w:lineRule="auto"/>
              <w:jc w:val="center"/>
              <w:rPr>
                <w:rFonts w:hint="eastAsia"/>
              </w:rPr>
            </w:pPr>
            <w:r>
              <w:rPr>
                <w:rFonts w:hint="eastAsia"/>
              </w:rPr>
              <w:t>R3</w:t>
            </w:r>
            <w:r>
              <w:rPr>
                <w:rFonts w:hint="eastAsia"/>
              </w:rPr>
              <w:t>（中风险）</w:t>
            </w:r>
          </w:p>
        </w:tc>
        <w:tc>
          <w:tcPr>
            <w:tcW w:w="2327" w:type="dxa"/>
            <w:vAlign w:val="center"/>
          </w:tcPr>
          <w:p w:rsidR="00000000" w:rsidRDefault="00DF6BB8">
            <w:pPr>
              <w:spacing w:line="360" w:lineRule="auto"/>
              <w:jc w:val="center"/>
              <w:rPr>
                <w:rFonts w:hint="eastAsia"/>
              </w:rPr>
            </w:pPr>
            <w:r>
              <w:rPr>
                <w:rFonts w:hint="eastAsia"/>
              </w:rPr>
              <w:t>R4</w:t>
            </w:r>
            <w:r>
              <w:rPr>
                <w:rFonts w:hint="eastAsia"/>
              </w:rPr>
              <w:t>（中高风险）</w:t>
            </w:r>
          </w:p>
        </w:tc>
      </w:tr>
    </w:tbl>
    <w:p w:rsidR="00000000" w:rsidRDefault="00DF6BB8">
      <w:pPr>
        <w:spacing w:line="360" w:lineRule="auto"/>
        <w:ind w:firstLineChars="200" w:firstLine="420"/>
      </w:pPr>
      <w:r>
        <w:rPr>
          <w:rFonts w:hint="eastAsia"/>
        </w:rPr>
        <w:t>  </w:t>
      </w:r>
    </w:p>
    <w:p w:rsidR="00000000" w:rsidRDefault="00DF6BB8">
      <w:pPr>
        <w:spacing w:line="360" w:lineRule="auto"/>
        <w:ind w:firstLineChars="200" w:firstLine="420"/>
        <w:rPr>
          <w:rFonts w:ascii="宋体" w:hAnsi="宋体" w:cs="宋体" w:hint="eastAsia"/>
          <w:kern w:val="0"/>
          <w:szCs w:val="21"/>
        </w:rPr>
      </w:pPr>
      <w:r>
        <w:rPr>
          <w:rFonts w:ascii="宋体" w:hAnsi="宋体" w:cs="宋体" w:hint="eastAsia"/>
          <w:kern w:val="0"/>
          <w:szCs w:val="21"/>
        </w:rPr>
        <w:t>投资者可登录本公司</w:t>
      </w:r>
      <w:r>
        <w:rPr>
          <w:rFonts w:ascii="宋体" w:hAnsi="宋体" w:cs="宋体" w:hint="eastAsia"/>
          <w:kern w:val="0"/>
          <w:szCs w:val="21"/>
        </w:rPr>
        <w:t>网站</w:t>
      </w:r>
      <w:r>
        <w:rPr>
          <w:rFonts w:ascii="宋体" w:hAnsi="宋体" w:cs="宋体" w:hint="eastAsia"/>
          <w:kern w:val="0"/>
          <w:szCs w:val="21"/>
        </w:rPr>
        <w:t xml:space="preserve">www.ztzqzg.com </w:t>
      </w:r>
      <w:r>
        <w:rPr>
          <w:rFonts w:ascii="宋体" w:hAnsi="宋体" w:cs="宋体" w:hint="eastAsia"/>
          <w:kern w:val="0"/>
          <w:szCs w:val="21"/>
        </w:rPr>
        <w:t>查询、了解旗下基金的风险等级，或拨打本公司客服热线</w:t>
      </w:r>
      <w:r>
        <w:rPr>
          <w:rFonts w:ascii="宋体" w:hAnsi="宋体" w:cs="宋体" w:hint="eastAsia"/>
          <w:kern w:val="0"/>
          <w:szCs w:val="21"/>
        </w:rPr>
        <w:t xml:space="preserve">400-821-0808 </w:t>
      </w:r>
      <w:r>
        <w:rPr>
          <w:rFonts w:ascii="宋体" w:hAnsi="宋体" w:cs="宋体" w:hint="eastAsia"/>
          <w:kern w:val="0"/>
          <w:szCs w:val="21"/>
        </w:rPr>
        <w:t>咨询详情。</w:t>
      </w:r>
    </w:p>
    <w:p w:rsidR="00000000" w:rsidRDefault="00DF6BB8">
      <w:pPr>
        <w:spacing w:line="360" w:lineRule="auto"/>
        <w:ind w:firstLineChars="200" w:firstLine="420"/>
        <w:rPr>
          <w:rFonts w:ascii="宋体" w:hAnsi="宋体" w:cs="宋体" w:hint="eastAsia"/>
          <w:kern w:val="0"/>
          <w:szCs w:val="21"/>
        </w:rPr>
      </w:pPr>
      <w:r>
        <w:rPr>
          <w:rFonts w:hint="eastAsia"/>
        </w:rPr>
        <w:lastRenderedPageBreak/>
        <w:br/>
      </w:r>
      <w:r>
        <w:rPr>
          <w:rFonts w:ascii="宋体" w:hAnsi="宋体" w:cs="宋体" w:hint="eastAsia"/>
          <w:kern w:val="0"/>
          <w:szCs w:val="21"/>
        </w:rPr>
        <w:t>  </w:t>
      </w:r>
      <w:r>
        <w:rPr>
          <w:rFonts w:ascii="宋体" w:hAnsi="宋体" w:cs="宋体" w:hint="eastAsia"/>
          <w:b/>
          <w:bCs/>
          <w:kern w:val="0"/>
          <w:szCs w:val="21"/>
        </w:rPr>
        <w:t>风险提示：</w:t>
      </w:r>
      <w:r>
        <w:rPr>
          <w:rFonts w:ascii="宋体" w:hAnsi="宋体" w:cs="宋体" w:hint="eastAsia"/>
          <w:kern w:val="0"/>
          <w:szCs w:val="21"/>
        </w:rPr>
        <w:br/>
      </w:r>
      <w:r>
        <w:rPr>
          <w:rFonts w:ascii="宋体" w:hAnsi="宋体" w:cs="宋体" w:hint="eastAsia"/>
          <w:kern w:val="0"/>
          <w:szCs w:val="21"/>
        </w:rPr>
        <w:t>  1.</w:t>
      </w:r>
      <w:r>
        <w:rPr>
          <w:rFonts w:ascii="宋体" w:hAnsi="宋体" w:cs="宋体" w:hint="eastAsia"/>
          <w:kern w:val="0"/>
          <w:szCs w:val="21"/>
        </w:rPr>
        <w:t>销售机构</w:t>
      </w:r>
      <w:r>
        <w:rPr>
          <w:rFonts w:ascii="宋体" w:hAnsi="宋体" w:cs="宋体" w:hint="eastAsia"/>
          <w:kern w:val="0"/>
          <w:szCs w:val="21"/>
        </w:rPr>
        <w:t>(</w:t>
      </w:r>
      <w:r>
        <w:rPr>
          <w:rFonts w:ascii="宋体" w:hAnsi="宋体" w:cs="宋体" w:hint="eastAsia"/>
          <w:kern w:val="0"/>
          <w:szCs w:val="21"/>
        </w:rPr>
        <w:t>包括直销机构和</w:t>
      </w:r>
      <w:r>
        <w:rPr>
          <w:rFonts w:ascii="宋体" w:hAnsi="宋体" w:cs="宋体" w:hint="eastAsia"/>
          <w:kern w:val="0"/>
          <w:szCs w:val="21"/>
        </w:rPr>
        <w:t>基金管理人指定的其他</w:t>
      </w:r>
      <w:r>
        <w:rPr>
          <w:rFonts w:ascii="宋体" w:hAnsi="宋体" w:cs="宋体" w:hint="eastAsia"/>
          <w:kern w:val="0"/>
          <w:szCs w:val="21"/>
        </w:rPr>
        <w:t>销售机构</w:t>
      </w:r>
      <w:r>
        <w:rPr>
          <w:rFonts w:ascii="宋体" w:hAnsi="宋体" w:cs="宋体" w:hint="eastAsia"/>
          <w:kern w:val="0"/>
          <w:szCs w:val="21"/>
        </w:rPr>
        <w:t>)</w:t>
      </w:r>
      <w:r>
        <w:rPr>
          <w:rFonts w:ascii="宋体" w:hAnsi="宋体" w:cs="宋体" w:hint="eastAsia"/>
          <w:kern w:val="0"/>
          <w:szCs w:val="21"/>
        </w:rPr>
        <w:t>根据投资者适当性法律法规对基金进行风险评价，不同的销售机构采用的评价方法不同，因此不同销售机构对基金的风险等级评价结果可能存在不同。</w:t>
      </w:r>
    </w:p>
    <w:p w:rsidR="00000000" w:rsidRDefault="00DF6BB8">
      <w:pPr>
        <w:spacing w:line="360" w:lineRule="auto"/>
        <w:ind w:firstLineChars="200" w:firstLine="420"/>
        <w:rPr>
          <w:rFonts w:ascii="宋体" w:hAnsi="宋体" w:cs="宋体" w:hint="eastAsia"/>
          <w:kern w:val="0"/>
          <w:szCs w:val="21"/>
        </w:rPr>
      </w:pPr>
      <w:r>
        <w:rPr>
          <w:rFonts w:ascii="宋体" w:hAnsi="宋体" w:cs="宋体" w:hint="eastAsia"/>
          <w:kern w:val="0"/>
          <w:szCs w:val="21"/>
        </w:rPr>
        <w:t>2.</w:t>
      </w:r>
      <w:r>
        <w:rPr>
          <w:rFonts w:ascii="宋体" w:hAnsi="宋体" w:cs="宋体" w:hint="eastAsia"/>
          <w:kern w:val="0"/>
          <w:szCs w:val="21"/>
        </w:rPr>
        <w:t>投资者购买基金后，所购买的基金产品风险等级可能因市场或运作情况等影响而发生调整，并可能超出投资者自身风险承受能力，从而可能产生不利后果和损失。投资者应及时关注基金风险等级的</w:t>
      </w:r>
      <w:r>
        <w:rPr>
          <w:rFonts w:ascii="宋体" w:hAnsi="宋体" w:cs="宋体" w:hint="eastAsia"/>
          <w:kern w:val="0"/>
          <w:szCs w:val="21"/>
        </w:rPr>
        <w:t>变化并谨慎决策，以确保自身的投资决策与风险承受能力相匹配。</w:t>
      </w:r>
    </w:p>
    <w:p w:rsidR="00000000" w:rsidRDefault="00DF6BB8">
      <w:pPr>
        <w:spacing w:line="360" w:lineRule="auto"/>
        <w:ind w:firstLineChars="200" w:firstLine="420"/>
        <w:rPr>
          <w:rFonts w:hint="eastAsia"/>
          <w:szCs w:val="21"/>
        </w:rPr>
      </w:pPr>
      <w:r>
        <w:rPr>
          <w:rFonts w:ascii="宋体" w:hAnsi="宋体" w:cs="宋体" w:hint="eastAsia"/>
          <w:kern w:val="0"/>
          <w:szCs w:val="21"/>
        </w:rPr>
        <w:t>3.</w:t>
      </w:r>
      <w:r>
        <w:rPr>
          <w:rFonts w:ascii="宋体" w:hAnsi="宋体" w:cs="宋体" w:hint="eastAsia"/>
          <w:kern w:val="0"/>
          <w:szCs w:val="21"/>
        </w:rPr>
        <w:t>基金管理人承诺以诚实信用、勤勉尽责的原则管理和运用基金资产，但不保证基金一定盈利，也不保证最低收益。投资有风险，基金的过往业绩并不预示其未来表现，基金管理人管理的各只基金的业绩不构成对基金管理人管理的其他基金业绩表现的保证。投资者投资基金时应认真阅读相关基金的基金合同、招募说明书、基金产品资料概要等法律文件及相关公告，充分了解基金的风险收益特征。基金管理人提醒投资者基金投资的“买者自负”原则，请投资者根据自身的风险承受能力选择适合自己的基金产品</w:t>
      </w:r>
      <w:r>
        <w:rPr>
          <w:rFonts w:ascii="宋体" w:hAnsi="宋体" w:cs="宋体" w:hint="eastAsia"/>
          <w:kern w:val="0"/>
          <w:szCs w:val="21"/>
        </w:rPr>
        <w:t>。</w:t>
      </w:r>
      <w:r>
        <w:rPr>
          <w:rFonts w:ascii="宋体" w:hAnsi="宋体" w:cs="宋体" w:hint="eastAsia"/>
          <w:kern w:val="0"/>
          <w:szCs w:val="21"/>
        </w:rPr>
        <w:br/>
      </w:r>
      <w:r>
        <w:rPr>
          <w:rFonts w:ascii="宋体" w:hAnsi="宋体" w:cs="宋体" w:hint="eastAsia"/>
          <w:kern w:val="0"/>
          <w:szCs w:val="21"/>
        </w:rPr>
        <w:t>  </w:t>
      </w:r>
      <w:r>
        <w:rPr>
          <w:rFonts w:ascii="宋体" w:hAnsi="宋体" w:cs="宋体" w:hint="eastAsia"/>
          <w:kern w:val="0"/>
          <w:szCs w:val="21"/>
        </w:rPr>
        <w:br/>
      </w:r>
      <w:r>
        <w:rPr>
          <w:rFonts w:ascii="宋体" w:hAnsi="宋体" w:cs="宋体" w:hint="eastAsia"/>
          <w:kern w:val="0"/>
          <w:szCs w:val="21"/>
        </w:rPr>
        <w:t>  </w:t>
      </w:r>
      <w:r>
        <w:rPr>
          <w:rFonts w:ascii="宋体" w:hAnsi="宋体" w:cs="宋体" w:hint="eastAsia"/>
          <w:kern w:val="0"/>
          <w:szCs w:val="21"/>
        </w:rPr>
        <w:t>特此公告。</w:t>
      </w:r>
      <w:r>
        <w:rPr>
          <w:rFonts w:ascii="宋体" w:hAnsi="宋体" w:cs="宋体" w:hint="eastAsia"/>
          <w:kern w:val="0"/>
          <w:szCs w:val="21"/>
        </w:rPr>
        <w:br/>
      </w:r>
      <w:r>
        <w:rPr>
          <w:rFonts w:ascii="宋体" w:hAnsi="宋体" w:cs="宋体" w:hint="eastAsia"/>
          <w:kern w:val="0"/>
          <w:szCs w:val="21"/>
        </w:rPr>
        <w:t>  </w:t>
      </w:r>
    </w:p>
    <w:p w:rsidR="00000000" w:rsidRDefault="00DF6BB8">
      <w:pPr>
        <w:widowControl/>
        <w:jc w:val="left"/>
        <w:rPr>
          <w:rFonts w:ascii="宋体" w:hAnsi="宋体" w:cs="宋体" w:hint="eastAsia"/>
          <w:kern w:val="0"/>
          <w:szCs w:val="21"/>
        </w:rPr>
      </w:pPr>
    </w:p>
    <w:p w:rsidR="00000000" w:rsidRDefault="00DF6BB8">
      <w:pPr>
        <w:pStyle w:val="biaogeright"/>
        <w:rPr>
          <w:rFonts w:hint="eastAsia"/>
          <w:b/>
          <w:bCs/>
          <w:sz w:val="21"/>
          <w:szCs w:val="21"/>
        </w:rPr>
      </w:pPr>
      <w:r>
        <w:rPr>
          <w:rFonts w:hAnsi="等线" w:hint="eastAsia"/>
          <w:b/>
          <w:bCs/>
          <w:color w:val="000000"/>
          <w:sz w:val="21"/>
          <w:szCs w:val="21"/>
        </w:rPr>
        <w:t>中泰证券（上海）资产管理有限公司</w:t>
      </w:r>
    </w:p>
    <w:p w:rsidR="00000000" w:rsidRDefault="00DF6BB8">
      <w:pPr>
        <w:pStyle w:val="biaogeright"/>
        <w:rPr>
          <w:rFonts w:hint="eastAsia"/>
          <w:b/>
          <w:bCs/>
          <w:sz w:val="21"/>
          <w:szCs w:val="21"/>
        </w:rPr>
      </w:pPr>
      <w:r>
        <w:rPr>
          <w:rFonts w:hint="eastAsia"/>
          <w:b/>
          <w:bCs/>
          <w:sz w:val="21"/>
          <w:szCs w:val="21"/>
        </w:rPr>
        <w:t>2026</w:t>
      </w:r>
      <w:r>
        <w:rPr>
          <w:rFonts w:hint="eastAsia"/>
          <w:b/>
          <w:bCs/>
          <w:sz w:val="21"/>
          <w:szCs w:val="21"/>
        </w:rPr>
        <w:t>年</w:t>
      </w:r>
      <w:r>
        <w:rPr>
          <w:rFonts w:hint="eastAsia"/>
          <w:b/>
          <w:bCs/>
          <w:sz w:val="21"/>
          <w:szCs w:val="21"/>
        </w:rPr>
        <w:t>04</w:t>
      </w:r>
      <w:r>
        <w:rPr>
          <w:rFonts w:hint="eastAsia"/>
          <w:b/>
          <w:bCs/>
          <w:sz w:val="21"/>
          <w:szCs w:val="21"/>
        </w:rPr>
        <w:t>月</w:t>
      </w:r>
      <w:r>
        <w:rPr>
          <w:rFonts w:hint="eastAsia"/>
          <w:b/>
          <w:bCs/>
          <w:sz w:val="21"/>
          <w:szCs w:val="21"/>
        </w:rPr>
        <w:t>3</w:t>
      </w:r>
      <w:r>
        <w:rPr>
          <w:rFonts w:hint="eastAsia"/>
          <w:b/>
          <w:bCs/>
          <w:sz w:val="21"/>
          <w:szCs w:val="21"/>
        </w:rPr>
        <w:t>0</w:t>
      </w:r>
      <w:r>
        <w:rPr>
          <w:rFonts w:hint="eastAsia"/>
          <w:b/>
          <w:bCs/>
          <w:sz w:val="21"/>
          <w:szCs w:val="21"/>
        </w:rPr>
        <w:t>日</w:t>
      </w:r>
      <w:r>
        <w:rPr>
          <w:rFonts w:hint="eastAsia"/>
          <w:b/>
          <w:bCs/>
          <w:sz w:val="21"/>
          <w:szCs w:val="21"/>
        </w:rPr>
        <w:br/>
      </w:r>
    </w:p>
    <w:sectPr w:rsidR="00000000">
      <w:pgSz w:w="11926" w:h="15840"/>
      <w:pgMar w:top="1418" w:right="1418" w:bottom="853" w:left="1418"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default"/>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trackRevisions/>
  <w:doNotTrackMoves/>
  <w:defaultTabStop w:val="720"/>
  <w:noPunctuationKerning/>
  <w:characterSpacingControl w:val="compressPunctuation"/>
  <w:savePreviewPicture/>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50B1C"/>
    <w:rsid w:val="0034476C"/>
    <w:rsid w:val="003F78DC"/>
    <w:rsid w:val="004A43FF"/>
    <w:rsid w:val="004E0C82"/>
    <w:rsid w:val="005F3871"/>
    <w:rsid w:val="00806F92"/>
    <w:rsid w:val="00A33D41"/>
    <w:rsid w:val="00B40DAC"/>
    <w:rsid w:val="00D45882"/>
    <w:rsid w:val="00DF6BB8"/>
    <w:rsid w:val="00F97264"/>
    <w:rsid w:val="00FB3274"/>
    <w:rsid w:val="017F1EE1"/>
    <w:rsid w:val="02183C57"/>
    <w:rsid w:val="0336411A"/>
    <w:rsid w:val="09746495"/>
    <w:rsid w:val="0C527D16"/>
    <w:rsid w:val="132E57B7"/>
    <w:rsid w:val="13804858"/>
    <w:rsid w:val="13CE7AE2"/>
    <w:rsid w:val="15B404C2"/>
    <w:rsid w:val="15E221A1"/>
    <w:rsid w:val="18EA00F4"/>
    <w:rsid w:val="1FD07001"/>
    <w:rsid w:val="20F56C3E"/>
    <w:rsid w:val="211D0792"/>
    <w:rsid w:val="235F4752"/>
    <w:rsid w:val="24974A47"/>
    <w:rsid w:val="24C820EB"/>
    <w:rsid w:val="24ED6371"/>
    <w:rsid w:val="26D44B77"/>
    <w:rsid w:val="2B5B78D7"/>
    <w:rsid w:val="2DB72873"/>
    <w:rsid w:val="31123080"/>
    <w:rsid w:val="31695732"/>
    <w:rsid w:val="31E114E1"/>
    <w:rsid w:val="32FA5D9E"/>
    <w:rsid w:val="3CCB75E5"/>
    <w:rsid w:val="3DBF2F1A"/>
    <w:rsid w:val="406F775F"/>
    <w:rsid w:val="415C7B02"/>
    <w:rsid w:val="417A1797"/>
    <w:rsid w:val="43396F28"/>
    <w:rsid w:val="44FE052B"/>
    <w:rsid w:val="49916DE1"/>
    <w:rsid w:val="4F9D5FB8"/>
    <w:rsid w:val="5142420D"/>
    <w:rsid w:val="52633273"/>
    <w:rsid w:val="58EC7AF1"/>
    <w:rsid w:val="59332EF6"/>
    <w:rsid w:val="5A4535E8"/>
    <w:rsid w:val="5A8F1659"/>
    <w:rsid w:val="5AE346CC"/>
    <w:rsid w:val="5E3C51C1"/>
    <w:rsid w:val="5FBB6BCC"/>
    <w:rsid w:val="60AD35A7"/>
    <w:rsid w:val="60D72BEA"/>
    <w:rsid w:val="628742EB"/>
    <w:rsid w:val="657F388E"/>
    <w:rsid w:val="67F157EC"/>
    <w:rsid w:val="682965FB"/>
    <w:rsid w:val="70645B59"/>
    <w:rsid w:val="74204998"/>
    <w:rsid w:val="75792F6B"/>
    <w:rsid w:val="76FC0125"/>
    <w:rsid w:val="77943F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Table Grid" w:semiHidden="0" w:uiPriority="3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semiHidden/>
    <w:rPr>
      <w:rFonts w:cs="Times New Roman"/>
      <w:sz w:val="18"/>
      <w:szCs w:val="18"/>
    </w:rPr>
  </w:style>
  <w:style w:type="character" w:customStyle="1" w:styleId="a5">
    <w:name w:val="页眉 字符"/>
    <w:link w:val="a6"/>
    <w:uiPriority w:val="99"/>
    <w:semiHidden/>
    <w:rPr>
      <w:rFonts w:cs="Times New Roman"/>
      <w:sz w:val="18"/>
      <w:szCs w:val="18"/>
    </w:rPr>
  </w:style>
  <w:style w:type="character" w:customStyle="1" w:styleId="Char">
    <w:name w:val="页眉 Char"/>
    <w:link w:val="a6"/>
    <w:uiPriority w:val="99"/>
    <w:locked/>
    <w:rPr>
      <w:rFonts w:ascii="Times New Roman" w:hAnsi="Times New Roman" w:cs="Times New Roman" w:hint="default"/>
      <w:sz w:val="18"/>
      <w:szCs w:val="18"/>
    </w:rPr>
  </w:style>
  <w:style w:type="character" w:customStyle="1" w:styleId="Char0">
    <w:name w:val="页脚 Char"/>
    <w:link w:val="a4"/>
    <w:uiPriority w:val="99"/>
    <w:locked/>
    <w:rPr>
      <w:rFonts w:ascii="Times New Roman" w:hAnsi="Times New Roman" w:cs="Times New Roman" w:hint="default"/>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styleId="a6">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szCs w:val="24"/>
    </w:rPr>
  </w:style>
  <w:style w:type="paragraph" w:customStyle="1" w:styleId="msonormalfy">
    <w:name w:val="msonormalfy"/>
    <w:qFormat/>
    <w:pPr>
      <w:widowControl w:val="0"/>
      <w:jc w:val="center"/>
    </w:pPr>
    <w:rPr>
      <w:kern w:val="2"/>
      <w:sz w:val="33"/>
      <w:szCs w:val="22"/>
    </w:rPr>
  </w:style>
  <w:style w:type="paragraph" w:customStyle="1" w:styleId="neirong">
    <w:name w:val="neirong"/>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msonormal1">
    <w:name w:val="msonormal1"/>
    <w:qFormat/>
    <w:pPr>
      <w:widowControl w:val="0"/>
      <w:jc w:val="both"/>
    </w:pPr>
    <w:rPr>
      <w:kern w:val="2"/>
      <w:sz w:val="21"/>
      <w:szCs w:val="22"/>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msonormalnone">
    <w:name w:val="msonormal_none"/>
    <w:qFormat/>
    <w:pPr>
      <w:widowControl w:val="0"/>
    </w:pPr>
    <w:rPr>
      <w:kern w:val="2"/>
      <w:sz w:val="21"/>
      <w:szCs w:val="22"/>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cs="宋体"/>
      <w:kern w:val="0"/>
      <w:sz w:val="24"/>
      <w:szCs w:val="24"/>
    </w:rPr>
  </w:style>
  <w:style w:type="paragraph" w:styleId="a8">
    <w:name w:val="Revision"/>
    <w:uiPriority w:val="99"/>
    <w:unhideWhenUsed/>
    <w:rPr>
      <w:kern w:val="2"/>
      <w:sz w:val="21"/>
      <w:szCs w:val="22"/>
    </w:rPr>
  </w:style>
  <w:style w:type="paragraph" w:customStyle="1" w:styleId="Default">
    <w:name w:val="Default"/>
    <w:uiPriority w:val="99"/>
    <w:unhideWhenUsed/>
    <w:pPr>
      <w:widowControl w:val="0"/>
      <w:autoSpaceDE w:val="0"/>
      <w:autoSpaceDN w:val="0"/>
      <w:adjustRightInd w:val="0"/>
    </w:pPr>
    <w:rPr>
      <w:rFonts w:ascii="宋体" w:hAnsi="宋体" w:hint="eastAsia"/>
      <w:color w:val="000000"/>
      <w:sz w:val="24"/>
    </w:rPr>
  </w:style>
  <w:style w:type="table" w:styleId="a9">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1347</Characters>
  <Application>Microsoft Office Word</Application>
  <DocSecurity>4</DocSecurity>
  <Lines>11</Lines>
  <Paragraphs>3</Paragraphs>
  <ScaleCrop>false</ScaleCrop>
  <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ZHONGM</cp:lastModifiedBy>
  <cp:revision>2</cp:revision>
  <dcterms:created xsi:type="dcterms:W3CDTF">2026-04-29T16:03:00Z</dcterms:created>
  <dcterms:modified xsi:type="dcterms:W3CDTF">2026-04-29T16:03:00Z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923DEEF477924D0BA0AAADD10DC08A6B</vt:lpwstr>
  </property>
  <property fmtid="{D5CDD505-2E9C-101B-9397-08002B2CF9AE}" pid="4" name="KSOTemplateDocerSaveRecord">
    <vt:lpwstr>eyJoZGlkIjoiYzNmMmY2MjkzYTc0MzY2ODY2MmZlNWFmMDZjODRiNzEiLCJ1c2VySWQiOiI1MzcyNzcxMzcifQ==</vt:lpwstr>
  </property>
</Properties>
</file>