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7C" w:rsidRDefault="00811A7F">
      <w:pPr>
        <w:spacing w:line="360" w:lineRule="auto"/>
        <w:jc w:val="center"/>
        <w:rPr>
          <w:rFonts w:ascii="Times New Roman" w:hAnsi="Times New Roman" w:cs="Times New Roman"/>
          <w:b/>
          <w:sz w:val="30"/>
          <w:szCs w:val="30"/>
        </w:rPr>
      </w:pPr>
      <w:r>
        <w:rPr>
          <w:rFonts w:ascii="Times New Roman" w:hAnsi="Times New Roman" w:cs="Times New Roman"/>
          <w:b/>
          <w:sz w:val="30"/>
          <w:szCs w:val="30"/>
        </w:rPr>
        <w:t>关于</w:t>
      </w:r>
      <w:r>
        <w:rPr>
          <w:rFonts w:ascii="Times New Roman" w:hAnsi="Times New Roman" w:cs="Times New Roman" w:hint="eastAsia"/>
          <w:b/>
          <w:sz w:val="30"/>
          <w:szCs w:val="30"/>
        </w:rPr>
        <w:t>富国标普石油天然气勘探及生产精选行业交易型开放式指数证券投资基金（</w:t>
      </w:r>
      <w:r>
        <w:rPr>
          <w:rFonts w:ascii="Times New Roman" w:hAnsi="Times New Roman" w:cs="Times New Roman" w:hint="eastAsia"/>
          <w:b/>
          <w:sz w:val="30"/>
          <w:szCs w:val="30"/>
        </w:rPr>
        <w:t>QDII</w:t>
      </w:r>
      <w:r>
        <w:rPr>
          <w:rFonts w:ascii="Times New Roman" w:hAnsi="Times New Roman" w:cs="Times New Roman" w:hint="eastAsia"/>
          <w:b/>
          <w:sz w:val="30"/>
          <w:szCs w:val="30"/>
        </w:rPr>
        <w:t>）午间收盘溢价风险提示公告</w:t>
      </w:r>
    </w:p>
    <w:p w:rsidR="001A787C" w:rsidRDefault="001A787C">
      <w:pPr>
        <w:spacing w:line="360" w:lineRule="auto"/>
        <w:ind w:firstLineChars="200" w:firstLine="480"/>
        <w:rPr>
          <w:rFonts w:ascii="Times New Roman" w:hAnsi="Times New Roman" w:cs="Times New Roman"/>
          <w:sz w:val="24"/>
          <w:szCs w:val="24"/>
        </w:rPr>
      </w:pP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近期，富国基金管理有限公司（以下简称</w:t>
      </w:r>
      <w:r>
        <w:rPr>
          <w:rFonts w:ascii="Times New Roman" w:hAnsi="Times New Roman" w:cs="Times New Roman"/>
          <w:sz w:val="24"/>
          <w:szCs w:val="24"/>
        </w:rPr>
        <w:t>“</w:t>
      </w:r>
      <w:r>
        <w:rPr>
          <w:rFonts w:ascii="Times New Roman" w:hAnsi="Times New Roman" w:cs="Times New Roman"/>
          <w:sz w:val="24"/>
          <w:szCs w:val="24"/>
        </w:rPr>
        <w:t>本基金管理人</w:t>
      </w:r>
      <w:r>
        <w:rPr>
          <w:rFonts w:ascii="Times New Roman" w:hAnsi="Times New Roman" w:cs="Times New Roman"/>
          <w:sz w:val="24"/>
          <w:szCs w:val="24"/>
        </w:rPr>
        <w:t>”</w:t>
      </w:r>
      <w:r>
        <w:rPr>
          <w:rFonts w:ascii="Times New Roman" w:hAnsi="Times New Roman" w:cs="Times New Roman"/>
          <w:sz w:val="24"/>
          <w:szCs w:val="24"/>
        </w:rPr>
        <w:t>）旗下</w:t>
      </w:r>
      <w:r>
        <w:rPr>
          <w:rFonts w:ascii="Times New Roman" w:hAnsi="Times New Roman" w:cs="Times New Roman" w:hint="eastAsia"/>
          <w:sz w:val="24"/>
          <w:szCs w:val="24"/>
        </w:rPr>
        <w:t>富国标普石油天然气勘探及生产精选行业交易型开放式指数证券投资基金（</w:t>
      </w:r>
      <w:r>
        <w:rPr>
          <w:rFonts w:ascii="Times New Roman" w:hAnsi="Times New Roman" w:cs="Times New Roman" w:hint="eastAsia"/>
          <w:sz w:val="24"/>
          <w:szCs w:val="24"/>
        </w:rPr>
        <w:t>QDII</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扩位简称：标普油气</w:t>
      </w:r>
      <w:r>
        <w:rPr>
          <w:rFonts w:ascii="Times New Roman" w:hAnsi="Times New Roman" w:cs="Times New Roman" w:hint="eastAsia"/>
          <w:sz w:val="24"/>
          <w:szCs w:val="24"/>
        </w:rPr>
        <w:t>ETF</w:t>
      </w:r>
      <w:r>
        <w:rPr>
          <w:rFonts w:ascii="Times New Roman" w:hAnsi="Times New Roman" w:cs="Times New Roman" w:hint="eastAsia"/>
          <w:sz w:val="24"/>
          <w:szCs w:val="24"/>
        </w:rPr>
        <w:t>富国</w:t>
      </w:r>
      <w:r>
        <w:rPr>
          <w:rFonts w:ascii="Times New Roman" w:hAnsi="Times New Roman" w:cs="Times New Roman" w:hint="eastAsia"/>
          <w:sz w:val="24"/>
          <w:szCs w:val="24"/>
        </w:rPr>
        <w:t>；产品代码：</w:t>
      </w:r>
      <w:r>
        <w:rPr>
          <w:rFonts w:ascii="Times New Roman" w:hAnsi="Times New Roman" w:cs="Times New Roman" w:hint="eastAsia"/>
          <w:sz w:val="24"/>
          <w:szCs w:val="24"/>
        </w:rPr>
        <w:t>513350</w:t>
      </w:r>
      <w:r>
        <w:rPr>
          <w:rFonts w:ascii="Times New Roman" w:hAnsi="Times New Roman" w:cs="Times New Roman" w:hint="eastAsia"/>
          <w:sz w:val="24"/>
          <w:szCs w:val="24"/>
        </w:rPr>
        <w:t>，以下简称“本基金”</w:t>
      </w:r>
      <w:r>
        <w:rPr>
          <w:rFonts w:ascii="Times New Roman" w:hAnsi="Times New Roman" w:cs="Times New Roman"/>
          <w:sz w:val="24"/>
          <w:szCs w:val="24"/>
        </w:rPr>
        <w:t>）</w:t>
      </w:r>
      <w:r>
        <w:rPr>
          <w:rFonts w:ascii="Times New Roman" w:hAnsi="Times New Roman" w:cs="Times New Roman" w:hint="eastAsia"/>
          <w:sz w:val="24"/>
          <w:szCs w:val="24"/>
        </w:rPr>
        <w:t>二级市场交易价格明显高于基金份额参考净值（</w:t>
      </w:r>
      <w:r>
        <w:rPr>
          <w:rFonts w:ascii="Times New Roman" w:hAnsi="Times New Roman" w:cs="Times New Roman" w:hint="eastAsia"/>
          <w:sz w:val="24"/>
          <w:szCs w:val="24"/>
        </w:rPr>
        <w:t>IOPV</w:t>
      </w:r>
      <w:r>
        <w:rPr>
          <w:rFonts w:ascii="Times New Roman" w:hAnsi="Times New Roman" w:cs="Times New Roman" w:hint="eastAsia"/>
          <w:sz w:val="24"/>
          <w:szCs w:val="24"/>
        </w:rPr>
        <w:t>），出现较大幅度溢价。</w:t>
      </w:r>
      <w:r>
        <w:rPr>
          <w:rFonts w:ascii="Times New Roman" w:hAnsi="Times New Roman" w:cs="Times New Roman" w:hint="eastAsia"/>
          <w:b/>
          <w:sz w:val="24"/>
          <w:szCs w:val="24"/>
        </w:rPr>
        <w:t>特此提示投资者关注二级市场交易价格溢价风险，投资者如果盲目投资，可能遭受重大损失。</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若本基金</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4</w:t>
      </w:r>
      <w:r>
        <w:rPr>
          <w:rFonts w:ascii="Times New Roman" w:hAnsi="Times New Roman" w:cs="Times New Roman" w:hint="eastAsia"/>
          <w:sz w:val="24"/>
          <w:szCs w:val="24"/>
        </w:rPr>
        <w:t>月</w:t>
      </w:r>
      <w:r>
        <w:rPr>
          <w:rFonts w:ascii="Times New Roman" w:hAnsi="Times New Roman" w:cs="Times New Roman" w:hint="eastAsia"/>
          <w:sz w:val="24"/>
          <w:szCs w:val="24"/>
        </w:rPr>
        <w:t>29</w:t>
      </w:r>
      <w:r>
        <w:rPr>
          <w:rFonts w:ascii="Times New Roman" w:hAnsi="Times New Roman" w:cs="Times New Roman" w:hint="eastAsia"/>
          <w:sz w:val="24"/>
          <w:szCs w:val="24"/>
        </w:rPr>
        <w:t>日二级市场交易价格溢价幅度未有效回落，本基金有权采取向上海证券交易所申请盘中临时停牌、延长停牌时间</w:t>
      </w:r>
      <w:r>
        <w:rPr>
          <w:rFonts w:ascii="Times New Roman" w:hAnsi="Times New Roman" w:cs="Times New Roman" w:hint="eastAsia"/>
          <w:sz w:val="24"/>
          <w:szCs w:val="24"/>
        </w:rPr>
        <w:t>、</w:t>
      </w:r>
      <w:r>
        <w:rPr>
          <w:rFonts w:ascii="Times New Roman" w:hAnsi="Times New Roman" w:cs="Times New Roman" w:hint="eastAsia"/>
          <w:sz w:val="24"/>
          <w:szCs w:val="24"/>
        </w:rPr>
        <w:t>连续停牌</w:t>
      </w:r>
      <w:r>
        <w:rPr>
          <w:rFonts w:ascii="Times New Roman" w:hAnsi="Times New Roman" w:cs="Times New Roman" w:hint="eastAsia"/>
          <w:sz w:val="24"/>
          <w:szCs w:val="24"/>
        </w:rPr>
        <w:t>等措施以向市场警示风险，具体以届时公告为准。</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为此，本基金管理人提示如下：</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、本基金二级市场的交易价格，除了有基金份额净值波动的风险外，还会受到市场供求关系、系统性风险、流动性风险等其他因素的影响，可能使投资人面临损失。</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、截至本公告披露日，本基金运作正常。本基金管理人仍将严格按照法律法规及基金合同进行投资运作。</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、截至本公告披露日，本基金无其他应披露而未披露的重大信息。本基金管理人仍将严格按照</w:t>
      </w:r>
      <w:r>
        <w:rPr>
          <w:rFonts w:ascii="Times New Roman" w:hAnsi="Times New Roman" w:cs="Times New Roman" w:hint="eastAsia"/>
          <w:sz w:val="24"/>
          <w:szCs w:val="24"/>
        </w:rPr>
        <w:t>有关规定和要求，及时做好信息披露工作。</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风险提示：基金管理人承诺以诚实信用、勤勉尽责的原则管理和运用基金资产，但不保证基金一定盈利，也不保证最低收益。投资者投资于本基金前应认真阅读本基金的基金合同和招募说明书（更新）、基金产品资料概要（更新）等相关法律文件。</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敬请投资者注意投资风险。</w:t>
      </w:r>
    </w:p>
    <w:p w:rsidR="001A787C" w:rsidRDefault="00811A7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特此公告。</w:t>
      </w:r>
    </w:p>
    <w:p w:rsidR="001A787C" w:rsidRDefault="001A787C">
      <w:pPr>
        <w:spacing w:line="360" w:lineRule="auto"/>
        <w:ind w:firstLineChars="200" w:firstLine="480"/>
        <w:rPr>
          <w:rFonts w:ascii="Times New Roman" w:hAnsi="Times New Roman" w:cs="Times New Roman"/>
          <w:sz w:val="24"/>
          <w:szCs w:val="24"/>
        </w:rPr>
      </w:pPr>
    </w:p>
    <w:p w:rsidR="001A787C" w:rsidRDefault="00811A7F">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sz w:val="24"/>
          <w:szCs w:val="24"/>
        </w:rPr>
        <w:t>富国基金管理有限公司</w:t>
      </w:r>
    </w:p>
    <w:p w:rsidR="001A787C" w:rsidRDefault="00811A7F">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02</w:t>
      </w:r>
      <w:r>
        <w:rPr>
          <w:rFonts w:ascii="Times New Roman" w:hAnsi="Times New Roman" w:cs="Times New Roman" w:hint="eastAsia"/>
          <w:sz w:val="24"/>
          <w:szCs w:val="24"/>
        </w:rPr>
        <w:t>6</w:t>
      </w:r>
      <w:r>
        <w:rPr>
          <w:rFonts w:ascii="Times New Roman" w:hAnsi="Times New Roman" w:cs="Times New Roman"/>
          <w:sz w:val="24"/>
          <w:szCs w:val="24"/>
        </w:rPr>
        <w:t>年</w:t>
      </w:r>
      <w:r>
        <w:rPr>
          <w:rFonts w:ascii="Times New Roman" w:hAnsi="Times New Roman" w:cs="Times New Roman" w:hint="eastAsia"/>
          <w:sz w:val="24"/>
          <w:szCs w:val="24"/>
        </w:rPr>
        <w:t>4</w:t>
      </w:r>
      <w:r>
        <w:rPr>
          <w:rFonts w:ascii="Times New Roman" w:hAnsi="Times New Roman" w:cs="Times New Roman"/>
          <w:sz w:val="24"/>
          <w:szCs w:val="24"/>
        </w:rPr>
        <w:t>月</w:t>
      </w:r>
      <w:r>
        <w:rPr>
          <w:rFonts w:ascii="Times New Roman" w:hAnsi="Times New Roman" w:cs="Times New Roman" w:hint="eastAsia"/>
          <w:sz w:val="24"/>
          <w:szCs w:val="24"/>
        </w:rPr>
        <w:t>29</w:t>
      </w:r>
      <w:bookmarkStart w:id="0" w:name="_GoBack"/>
      <w:bookmarkEnd w:id="0"/>
      <w:r>
        <w:rPr>
          <w:rFonts w:ascii="Times New Roman" w:hAnsi="Times New Roman" w:cs="Times New Roman"/>
          <w:sz w:val="24"/>
          <w:szCs w:val="24"/>
        </w:rPr>
        <w:t>日</w:t>
      </w:r>
    </w:p>
    <w:sectPr w:rsidR="001A787C" w:rsidSect="001A78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242"/>
    <w:rsid w:val="00001E4A"/>
    <w:rsid w:val="0001121A"/>
    <w:rsid w:val="00013855"/>
    <w:rsid w:val="0002287B"/>
    <w:rsid w:val="0002543E"/>
    <w:rsid w:val="00055972"/>
    <w:rsid w:val="00062FBD"/>
    <w:rsid w:val="00076477"/>
    <w:rsid w:val="00080230"/>
    <w:rsid w:val="000A473D"/>
    <w:rsid w:val="000B5C9E"/>
    <w:rsid w:val="000D204C"/>
    <w:rsid w:val="0012577E"/>
    <w:rsid w:val="00130ADD"/>
    <w:rsid w:val="001831A2"/>
    <w:rsid w:val="001A787C"/>
    <w:rsid w:val="00206E28"/>
    <w:rsid w:val="00243420"/>
    <w:rsid w:val="002436A6"/>
    <w:rsid w:val="00247DCE"/>
    <w:rsid w:val="002A153A"/>
    <w:rsid w:val="002B33E1"/>
    <w:rsid w:val="002E3941"/>
    <w:rsid w:val="003061E5"/>
    <w:rsid w:val="003223AE"/>
    <w:rsid w:val="00322D23"/>
    <w:rsid w:val="0033149A"/>
    <w:rsid w:val="003549D7"/>
    <w:rsid w:val="00355F7A"/>
    <w:rsid w:val="00373565"/>
    <w:rsid w:val="00384459"/>
    <w:rsid w:val="003B6DD7"/>
    <w:rsid w:val="003C15A0"/>
    <w:rsid w:val="003C1D6F"/>
    <w:rsid w:val="0042717D"/>
    <w:rsid w:val="0043041D"/>
    <w:rsid w:val="004D3A19"/>
    <w:rsid w:val="004F65CB"/>
    <w:rsid w:val="00523FEF"/>
    <w:rsid w:val="005837CF"/>
    <w:rsid w:val="00586955"/>
    <w:rsid w:val="00592305"/>
    <w:rsid w:val="005C7A59"/>
    <w:rsid w:val="005F3B23"/>
    <w:rsid w:val="00602BBA"/>
    <w:rsid w:val="006355CB"/>
    <w:rsid w:val="00665A3D"/>
    <w:rsid w:val="006B1FE6"/>
    <w:rsid w:val="006B5C7D"/>
    <w:rsid w:val="006F343B"/>
    <w:rsid w:val="007052AB"/>
    <w:rsid w:val="00726EA5"/>
    <w:rsid w:val="00746717"/>
    <w:rsid w:val="007829D4"/>
    <w:rsid w:val="00793D39"/>
    <w:rsid w:val="00797CA4"/>
    <w:rsid w:val="007D2B00"/>
    <w:rsid w:val="007D741A"/>
    <w:rsid w:val="007F1940"/>
    <w:rsid w:val="007F586D"/>
    <w:rsid w:val="00800242"/>
    <w:rsid w:val="00806042"/>
    <w:rsid w:val="00811A7F"/>
    <w:rsid w:val="008B16BF"/>
    <w:rsid w:val="008B739E"/>
    <w:rsid w:val="008C38A8"/>
    <w:rsid w:val="008C6B5C"/>
    <w:rsid w:val="008D5D35"/>
    <w:rsid w:val="008D65D9"/>
    <w:rsid w:val="008E18B6"/>
    <w:rsid w:val="008E1EF1"/>
    <w:rsid w:val="00914523"/>
    <w:rsid w:val="0093294E"/>
    <w:rsid w:val="00991298"/>
    <w:rsid w:val="009B75FB"/>
    <w:rsid w:val="009E06FC"/>
    <w:rsid w:val="00A61F03"/>
    <w:rsid w:val="00AA2F8A"/>
    <w:rsid w:val="00B343FA"/>
    <w:rsid w:val="00B40E56"/>
    <w:rsid w:val="00B85CB4"/>
    <w:rsid w:val="00BA24F4"/>
    <w:rsid w:val="00BB2243"/>
    <w:rsid w:val="00BD43A5"/>
    <w:rsid w:val="00BF09A0"/>
    <w:rsid w:val="00C21749"/>
    <w:rsid w:val="00C23E1E"/>
    <w:rsid w:val="00C446BD"/>
    <w:rsid w:val="00C84EB5"/>
    <w:rsid w:val="00CD5150"/>
    <w:rsid w:val="00CE5C5F"/>
    <w:rsid w:val="00CF19AD"/>
    <w:rsid w:val="00D03624"/>
    <w:rsid w:val="00D32AD3"/>
    <w:rsid w:val="00D55885"/>
    <w:rsid w:val="00D93942"/>
    <w:rsid w:val="00DE4E07"/>
    <w:rsid w:val="00E0610D"/>
    <w:rsid w:val="00E20879"/>
    <w:rsid w:val="00E81EAE"/>
    <w:rsid w:val="00E83792"/>
    <w:rsid w:val="00EA3D4C"/>
    <w:rsid w:val="00ED250D"/>
    <w:rsid w:val="00F024C6"/>
    <w:rsid w:val="00F5455F"/>
    <w:rsid w:val="00F80573"/>
    <w:rsid w:val="00FA2A99"/>
    <w:rsid w:val="00FA5483"/>
    <w:rsid w:val="00FE7D5C"/>
    <w:rsid w:val="02863C70"/>
    <w:rsid w:val="09992D37"/>
    <w:rsid w:val="0CC74368"/>
    <w:rsid w:val="0F2F179B"/>
    <w:rsid w:val="11653176"/>
    <w:rsid w:val="13A712A7"/>
    <w:rsid w:val="14C70118"/>
    <w:rsid w:val="177B6771"/>
    <w:rsid w:val="1AF542F0"/>
    <w:rsid w:val="1C002A57"/>
    <w:rsid w:val="1F160A11"/>
    <w:rsid w:val="20481F45"/>
    <w:rsid w:val="22310795"/>
    <w:rsid w:val="287174CE"/>
    <w:rsid w:val="2C2C621F"/>
    <w:rsid w:val="2F2F61DB"/>
    <w:rsid w:val="345C3920"/>
    <w:rsid w:val="3596502F"/>
    <w:rsid w:val="3C70473C"/>
    <w:rsid w:val="3DD65515"/>
    <w:rsid w:val="3EE80C8E"/>
    <w:rsid w:val="3F356A7E"/>
    <w:rsid w:val="40B370F5"/>
    <w:rsid w:val="41C54C60"/>
    <w:rsid w:val="446F641A"/>
    <w:rsid w:val="45E4357D"/>
    <w:rsid w:val="486B712B"/>
    <w:rsid w:val="4B1A34EB"/>
    <w:rsid w:val="52AA2EB5"/>
    <w:rsid w:val="555856FC"/>
    <w:rsid w:val="5776725C"/>
    <w:rsid w:val="58BF54E9"/>
    <w:rsid w:val="5B4B2E47"/>
    <w:rsid w:val="5B5F016F"/>
    <w:rsid w:val="5E5E58E6"/>
    <w:rsid w:val="655B5D6C"/>
    <w:rsid w:val="67EE4F45"/>
    <w:rsid w:val="6C1075AB"/>
    <w:rsid w:val="6DE21434"/>
    <w:rsid w:val="6E8A717A"/>
    <w:rsid w:val="78717647"/>
    <w:rsid w:val="7D950A27"/>
    <w:rsid w:val="7F8266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787C"/>
    <w:rPr>
      <w:sz w:val="18"/>
      <w:szCs w:val="18"/>
    </w:rPr>
  </w:style>
  <w:style w:type="paragraph" w:styleId="a4">
    <w:name w:val="footer"/>
    <w:basedOn w:val="a"/>
    <w:link w:val="Char0"/>
    <w:uiPriority w:val="99"/>
    <w:unhideWhenUsed/>
    <w:qFormat/>
    <w:rsid w:val="001A787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A78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A787C"/>
    <w:rPr>
      <w:sz w:val="18"/>
      <w:szCs w:val="18"/>
    </w:rPr>
  </w:style>
  <w:style w:type="character" w:customStyle="1" w:styleId="Char0">
    <w:name w:val="页脚 Char"/>
    <w:basedOn w:val="a0"/>
    <w:link w:val="a4"/>
    <w:uiPriority w:val="99"/>
    <w:qFormat/>
    <w:rsid w:val="001A787C"/>
    <w:rPr>
      <w:sz w:val="18"/>
      <w:szCs w:val="18"/>
    </w:rPr>
  </w:style>
  <w:style w:type="character" w:customStyle="1" w:styleId="Char">
    <w:name w:val="批注框文本 Char"/>
    <w:basedOn w:val="a0"/>
    <w:link w:val="a3"/>
    <w:uiPriority w:val="99"/>
    <w:semiHidden/>
    <w:qFormat/>
    <w:rsid w:val="001A787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D6D8-8184-4086-9309-FFF4457D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4</DocSecurity>
  <Lines>4</Lines>
  <Paragraphs>1</Paragraphs>
  <ScaleCrop>false</ScaleCrop>
  <Company>CNSTOCK</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2026-04-29T16:04:00Z</dcterms:created>
  <dcterms:modified xsi:type="dcterms:W3CDTF">2026-04-29T16:04:00Z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E2BCBFD560B440B2AD708C3B308FB323_13</vt:lpwstr>
  </property>
</Properties>
</file>