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751" w:rsidRDefault="00A40751">
      <w:pPr>
        <w:contextualSpacing/>
        <w:jc w:val="center"/>
        <w:rPr>
          <w:rFonts w:ascii="黑体" w:eastAsia="黑体" w:hAnsi="黑体"/>
          <w:sz w:val="44"/>
          <w:szCs w:val="44"/>
        </w:rPr>
      </w:pPr>
    </w:p>
    <w:p w:rsidR="00A40751" w:rsidRDefault="00A40751">
      <w:pPr>
        <w:contextualSpacing/>
        <w:jc w:val="center"/>
        <w:rPr>
          <w:rFonts w:ascii="黑体" w:eastAsia="黑体" w:hAnsi="黑体"/>
          <w:sz w:val="44"/>
          <w:szCs w:val="44"/>
        </w:rPr>
      </w:pPr>
    </w:p>
    <w:p w:rsidR="00A40751" w:rsidRDefault="00A40751">
      <w:pPr>
        <w:contextualSpacing/>
        <w:jc w:val="center"/>
        <w:rPr>
          <w:rFonts w:ascii="黑体" w:eastAsia="黑体" w:hAnsi="黑体"/>
          <w:sz w:val="44"/>
          <w:szCs w:val="44"/>
        </w:rPr>
      </w:pPr>
    </w:p>
    <w:p w:rsidR="00A40751" w:rsidRDefault="005B4073">
      <w:pPr>
        <w:contextualSpacing/>
        <w:jc w:val="center"/>
        <w:rPr>
          <w:rFonts w:ascii="黑体" w:eastAsia="黑体" w:hAnsi="黑体"/>
          <w:sz w:val="44"/>
          <w:szCs w:val="44"/>
        </w:rPr>
      </w:pPr>
      <w:r>
        <w:rPr>
          <w:rFonts w:ascii="黑体" w:eastAsia="黑体" w:hAnsi="黑体" w:hint="eastAsia"/>
          <w:sz w:val="44"/>
          <w:szCs w:val="44"/>
        </w:rPr>
        <w:t>申万菱信基金管理有限公司</w:t>
      </w:r>
    </w:p>
    <w:p w:rsidR="00A40751" w:rsidRDefault="00A40751">
      <w:pPr>
        <w:contextualSpacing/>
        <w:jc w:val="center"/>
        <w:rPr>
          <w:rFonts w:ascii="黑体" w:eastAsia="黑体" w:hAnsi="黑体"/>
          <w:sz w:val="44"/>
          <w:szCs w:val="44"/>
        </w:rPr>
      </w:pPr>
    </w:p>
    <w:p w:rsidR="00A40751" w:rsidRDefault="00A40751">
      <w:pPr>
        <w:contextualSpacing/>
        <w:jc w:val="center"/>
        <w:rPr>
          <w:rFonts w:ascii="黑体" w:eastAsia="黑体" w:hAnsi="黑体"/>
          <w:sz w:val="44"/>
          <w:szCs w:val="44"/>
        </w:rPr>
      </w:pPr>
    </w:p>
    <w:p w:rsidR="00A40751" w:rsidRDefault="00A40751">
      <w:pPr>
        <w:contextualSpacing/>
        <w:jc w:val="center"/>
        <w:rPr>
          <w:rFonts w:ascii="黑体" w:eastAsia="黑体" w:hAnsi="黑体"/>
          <w:sz w:val="44"/>
          <w:szCs w:val="44"/>
        </w:rPr>
      </w:pPr>
    </w:p>
    <w:p w:rsidR="00A40751" w:rsidRDefault="005B4073">
      <w:pPr>
        <w:contextualSpacing/>
        <w:jc w:val="center"/>
        <w:rPr>
          <w:rFonts w:ascii="黑体" w:eastAsia="黑体" w:hAnsi="黑体"/>
          <w:sz w:val="44"/>
          <w:szCs w:val="44"/>
        </w:rPr>
      </w:pPr>
      <w:r>
        <w:rPr>
          <w:rFonts w:ascii="黑体" w:eastAsia="黑体" w:hAnsi="黑体" w:hint="eastAsia"/>
          <w:sz w:val="44"/>
          <w:szCs w:val="44"/>
        </w:rPr>
        <w:t>申万菱信恒生港股通科技主题指数型证券投资基金</w:t>
      </w:r>
    </w:p>
    <w:p w:rsidR="00A40751" w:rsidRDefault="005B4073">
      <w:pPr>
        <w:contextualSpacing/>
        <w:jc w:val="center"/>
        <w:rPr>
          <w:rFonts w:ascii="黑体" w:eastAsia="黑体" w:hAnsi="黑体"/>
          <w:sz w:val="44"/>
          <w:szCs w:val="44"/>
        </w:rPr>
      </w:pPr>
      <w:r>
        <w:rPr>
          <w:rFonts w:ascii="黑体" w:eastAsia="黑体" w:hAnsi="黑体" w:hint="eastAsia"/>
          <w:sz w:val="44"/>
          <w:szCs w:val="44"/>
        </w:rPr>
        <w:t>基金份额发售公告</w:t>
      </w:r>
    </w:p>
    <w:p w:rsidR="00A40751" w:rsidRDefault="00A40751">
      <w:pPr>
        <w:spacing w:line="500" w:lineRule="exact"/>
        <w:contextualSpacing/>
        <w:jc w:val="center"/>
        <w:rPr>
          <w:rFonts w:ascii="黑体" w:eastAsia="黑体" w:hAnsi="黑体" w:cs="黑体"/>
          <w:sz w:val="44"/>
          <w:szCs w:val="44"/>
        </w:rPr>
      </w:pPr>
    </w:p>
    <w:p w:rsidR="00A40751" w:rsidRDefault="00A40751">
      <w:pPr>
        <w:spacing w:line="500" w:lineRule="exact"/>
        <w:contextualSpacing/>
        <w:jc w:val="center"/>
        <w:rPr>
          <w:rFonts w:ascii="黑体" w:eastAsia="黑体" w:hAnsi="黑体" w:cs="黑体"/>
          <w:sz w:val="44"/>
          <w:szCs w:val="44"/>
        </w:rPr>
      </w:pPr>
    </w:p>
    <w:p w:rsidR="00A40751" w:rsidRDefault="00A40751">
      <w:pPr>
        <w:spacing w:line="500" w:lineRule="exact"/>
        <w:contextualSpacing/>
        <w:jc w:val="center"/>
        <w:rPr>
          <w:rFonts w:ascii="黑体" w:eastAsia="黑体" w:hAnsi="黑体" w:cs="黑体"/>
          <w:sz w:val="44"/>
          <w:szCs w:val="44"/>
        </w:rPr>
      </w:pPr>
    </w:p>
    <w:p w:rsidR="00A40751" w:rsidRDefault="00A40751">
      <w:pPr>
        <w:contextualSpacing/>
        <w:jc w:val="center"/>
        <w:rPr>
          <w:rFonts w:ascii="黑体" w:eastAsia="黑体" w:hAnsi="黑体"/>
          <w:sz w:val="36"/>
          <w:szCs w:val="44"/>
        </w:rPr>
      </w:pPr>
    </w:p>
    <w:p w:rsidR="00A40751" w:rsidRDefault="00A40751">
      <w:pPr>
        <w:contextualSpacing/>
        <w:jc w:val="center"/>
        <w:rPr>
          <w:rFonts w:ascii="黑体" w:eastAsia="黑体" w:hAnsi="黑体"/>
          <w:sz w:val="36"/>
          <w:szCs w:val="44"/>
        </w:rPr>
      </w:pPr>
    </w:p>
    <w:p w:rsidR="00A40751" w:rsidRDefault="005B4073">
      <w:pPr>
        <w:contextualSpacing/>
        <w:jc w:val="center"/>
        <w:rPr>
          <w:rFonts w:ascii="黑体" w:eastAsia="黑体" w:hAnsi="黑体"/>
          <w:sz w:val="36"/>
          <w:szCs w:val="44"/>
        </w:rPr>
      </w:pPr>
      <w:r>
        <w:rPr>
          <w:rFonts w:ascii="黑体" w:eastAsia="黑体" w:hAnsi="黑体" w:hint="eastAsia"/>
          <w:sz w:val="36"/>
          <w:szCs w:val="44"/>
        </w:rPr>
        <w:t>基金管理人：申万菱信基金管理有限公司</w:t>
      </w:r>
    </w:p>
    <w:p w:rsidR="00A40751" w:rsidRDefault="005B4073">
      <w:pPr>
        <w:contextualSpacing/>
        <w:jc w:val="center"/>
        <w:rPr>
          <w:rFonts w:ascii="黑体" w:eastAsia="黑体" w:hAnsi="黑体"/>
          <w:sz w:val="36"/>
          <w:szCs w:val="44"/>
        </w:rPr>
      </w:pPr>
      <w:r>
        <w:rPr>
          <w:rFonts w:ascii="黑体" w:eastAsia="黑体" w:hAnsi="黑体" w:hint="eastAsia"/>
          <w:sz w:val="36"/>
          <w:szCs w:val="44"/>
        </w:rPr>
        <w:t>基金托管人：招商银行股份有限公司</w:t>
      </w:r>
    </w:p>
    <w:p w:rsidR="00A40751" w:rsidRDefault="005B4073">
      <w:pPr>
        <w:contextualSpacing/>
        <w:jc w:val="center"/>
        <w:rPr>
          <w:rFonts w:ascii="黑体" w:eastAsia="黑体" w:hAnsi="黑体"/>
          <w:sz w:val="36"/>
          <w:szCs w:val="44"/>
        </w:rPr>
      </w:pPr>
      <w:r>
        <w:rPr>
          <w:rFonts w:ascii="黑体" w:eastAsia="黑体" w:hAnsi="黑体" w:hint="eastAsia"/>
          <w:sz w:val="36"/>
          <w:szCs w:val="44"/>
        </w:rPr>
        <w:t>二〇二六年四月</w:t>
      </w:r>
    </w:p>
    <w:p w:rsidR="00A40751" w:rsidRDefault="005B4073">
      <w:pPr>
        <w:spacing w:line="500" w:lineRule="exact"/>
        <w:rPr>
          <w:rFonts w:ascii="仿宋" w:eastAsia="仿宋" w:hAnsi="仿宋" w:cs="仿宋"/>
          <w:sz w:val="24"/>
        </w:rPr>
      </w:pPr>
      <w:r>
        <w:rPr>
          <w:rFonts w:ascii="仿宋" w:eastAsia="仿宋" w:hAnsi="仿宋" w:cs="仿宋" w:hint="eastAsia"/>
          <w:sz w:val="24"/>
        </w:rPr>
        <w:br w:type="page"/>
      </w:r>
    </w:p>
    <w:sdt>
      <w:sdtPr>
        <w:rPr>
          <w:rStyle w:val="a6"/>
          <w:rFonts w:ascii="仿宋" w:eastAsia="仿宋" w:hAnsi="仿宋" w:cs="仿宋" w:hint="eastAsia"/>
          <w:b/>
          <w:bCs/>
          <w:color w:val="auto"/>
          <w:sz w:val="32"/>
          <w:szCs w:val="32"/>
          <w:u w:val="none"/>
        </w:rPr>
        <w:id w:val="147455763"/>
        <w:docPartObj>
          <w:docPartGallery w:val="Table of Contents"/>
          <w:docPartUnique/>
        </w:docPartObj>
      </w:sdtPr>
      <w:sdtEndPr>
        <w:rPr>
          <w:rStyle w:val="a6"/>
          <w:sz w:val="24"/>
          <w:szCs w:val="24"/>
        </w:rPr>
      </w:sdtEndPr>
      <w:sdtContent>
        <w:p w:rsidR="00A40751" w:rsidRDefault="005B4073">
          <w:pPr>
            <w:pStyle w:val="10"/>
            <w:tabs>
              <w:tab w:val="right" w:leader="dot" w:pos="8296"/>
            </w:tabs>
            <w:spacing w:line="360" w:lineRule="auto"/>
            <w:jc w:val="center"/>
            <w:rPr>
              <w:rStyle w:val="a6"/>
              <w:rFonts w:ascii="仿宋" w:eastAsia="仿宋" w:hAnsi="仿宋" w:cs="仿宋"/>
              <w:b/>
              <w:bCs/>
              <w:color w:val="auto"/>
              <w:sz w:val="32"/>
              <w:szCs w:val="32"/>
              <w:u w:val="none"/>
            </w:rPr>
          </w:pPr>
          <w:r>
            <w:rPr>
              <w:rStyle w:val="a6"/>
              <w:rFonts w:ascii="仿宋" w:eastAsia="仿宋" w:hAnsi="仿宋" w:cs="仿宋" w:hint="eastAsia"/>
              <w:b/>
              <w:bCs/>
              <w:color w:val="auto"/>
              <w:sz w:val="32"/>
              <w:szCs w:val="32"/>
              <w:u w:val="none"/>
            </w:rPr>
            <w:t>目录</w:t>
          </w:r>
        </w:p>
        <w:p w:rsidR="00A40751" w:rsidRDefault="00F85498">
          <w:pPr>
            <w:pStyle w:val="10"/>
            <w:tabs>
              <w:tab w:val="right" w:leader="dot" w:pos="8296"/>
            </w:tabs>
            <w:spacing w:line="360" w:lineRule="auto"/>
            <w:rPr>
              <w:rStyle w:val="a6"/>
              <w:rFonts w:ascii="仿宋" w:eastAsia="仿宋" w:hAnsi="仿宋" w:cs="仿宋"/>
              <w:color w:val="auto"/>
              <w:sz w:val="28"/>
              <w:szCs w:val="28"/>
            </w:rPr>
          </w:pPr>
          <w:r>
            <w:rPr>
              <w:rStyle w:val="a6"/>
              <w:rFonts w:ascii="仿宋" w:eastAsia="仿宋" w:hAnsi="仿宋" w:cs="仿宋" w:hint="eastAsia"/>
              <w:color w:val="auto"/>
              <w:sz w:val="28"/>
              <w:szCs w:val="28"/>
            </w:rPr>
            <w:fldChar w:fldCharType="begin"/>
          </w:r>
          <w:r w:rsidR="005B4073">
            <w:rPr>
              <w:rStyle w:val="a6"/>
              <w:rFonts w:ascii="仿宋" w:eastAsia="仿宋" w:hAnsi="仿宋" w:cs="仿宋" w:hint="eastAsia"/>
              <w:color w:val="auto"/>
              <w:sz w:val="28"/>
              <w:szCs w:val="28"/>
            </w:rPr>
            <w:instrText xml:space="preserve">TOC \o "1-1" \h \u </w:instrText>
          </w:r>
          <w:r>
            <w:rPr>
              <w:rStyle w:val="a6"/>
              <w:rFonts w:ascii="仿宋" w:eastAsia="仿宋" w:hAnsi="仿宋" w:cs="仿宋" w:hint="eastAsia"/>
              <w:color w:val="auto"/>
              <w:sz w:val="28"/>
              <w:szCs w:val="28"/>
            </w:rPr>
            <w:fldChar w:fldCharType="separate"/>
          </w:r>
          <w:hyperlink w:anchor="_Toc3971" w:history="1">
            <w:r w:rsidR="005B4073">
              <w:rPr>
                <w:rStyle w:val="a6"/>
                <w:rFonts w:ascii="仿宋" w:eastAsia="仿宋" w:hAnsi="仿宋" w:cs="仿宋" w:hint="eastAsia"/>
                <w:color w:val="auto"/>
                <w:sz w:val="28"/>
                <w:szCs w:val="28"/>
              </w:rPr>
              <w:t>重要提示</w:t>
            </w:r>
            <w:r w:rsidR="005B4073">
              <w:rPr>
                <w:rStyle w:val="a6"/>
                <w:rFonts w:ascii="仿宋" w:eastAsia="仿宋" w:hAnsi="仿宋" w:cs="仿宋"/>
                <w:color w:val="auto"/>
                <w:sz w:val="28"/>
                <w:szCs w:val="28"/>
              </w:rPr>
              <w:tab/>
            </w:r>
            <w:r>
              <w:rPr>
                <w:rStyle w:val="a6"/>
                <w:rFonts w:ascii="仿宋" w:eastAsia="仿宋" w:hAnsi="仿宋" w:cs="仿宋"/>
                <w:color w:val="auto"/>
                <w:sz w:val="28"/>
                <w:szCs w:val="28"/>
              </w:rPr>
              <w:fldChar w:fldCharType="begin"/>
            </w:r>
            <w:r w:rsidR="005B4073">
              <w:rPr>
                <w:rStyle w:val="a6"/>
                <w:rFonts w:ascii="仿宋" w:eastAsia="仿宋" w:hAnsi="仿宋" w:cs="仿宋"/>
                <w:color w:val="auto"/>
                <w:sz w:val="28"/>
                <w:szCs w:val="28"/>
              </w:rPr>
              <w:instrText xml:space="preserve"> PAGEREF _Toc3971 \h </w:instrText>
            </w:r>
            <w:r>
              <w:rPr>
                <w:rStyle w:val="a6"/>
                <w:rFonts w:ascii="仿宋" w:eastAsia="仿宋" w:hAnsi="仿宋" w:cs="仿宋"/>
                <w:color w:val="auto"/>
                <w:sz w:val="28"/>
                <w:szCs w:val="28"/>
              </w:rPr>
            </w:r>
            <w:r>
              <w:rPr>
                <w:rStyle w:val="a6"/>
                <w:rFonts w:ascii="仿宋" w:eastAsia="仿宋" w:hAnsi="仿宋" w:cs="仿宋"/>
                <w:color w:val="auto"/>
                <w:sz w:val="28"/>
                <w:szCs w:val="28"/>
              </w:rPr>
              <w:fldChar w:fldCharType="separate"/>
            </w:r>
            <w:r w:rsidR="005B4073">
              <w:rPr>
                <w:rStyle w:val="a6"/>
                <w:rFonts w:ascii="仿宋" w:eastAsia="仿宋" w:hAnsi="仿宋" w:cs="仿宋"/>
                <w:color w:val="auto"/>
                <w:sz w:val="28"/>
                <w:szCs w:val="28"/>
              </w:rPr>
              <w:t>3</w:t>
            </w:r>
            <w:r>
              <w:rPr>
                <w:rStyle w:val="a6"/>
                <w:rFonts w:ascii="仿宋" w:eastAsia="仿宋" w:hAnsi="仿宋" w:cs="仿宋"/>
                <w:color w:val="auto"/>
                <w:sz w:val="28"/>
                <w:szCs w:val="28"/>
              </w:rPr>
              <w:fldChar w:fldCharType="end"/>
            </w:r>
          </w:hyperlink>
        </w:p>
        <w:p w:rsidR="00A40751" w:rsidRDefault="00F85498">
          <w:pPr>
            <w:pStyle w:val="10"/>
            <w:tabs>
              <w:tab w:val="right" w:leader="dot" w:pos="8296"/>
            </w:tabs>
            <w:spacing w:line="360" w:lineRule="auto"/>
            <w:rPr>
              <w:rStyle w:val="a6"/>
              <w:rFonts w:ascii="仿宋" w:eastAsia="仿宋" w:hAnsi="仿宋" w:cs="仿宋"/>
              <w:color w:val="auto"/>
              <w:sz w:val="28"/>
              <w:szCs w:val="28"/>
            </w:rPr>
          </w:pPr>
          <w:hyperlink w:anchor="_Toc32284" w:history="1">
            <w:r w:rsidR="005B4073">
              <w:rPr>
                <w:rStyle w:val="a6"/>
                <w:rFonts w:ascii="仿宋" w:eastAsia="仿宋" w:hAnsi="仿宋" w:cs="仿宋" w:hint="eastAsia"/>
                <w:color w:val="auto"/>
                <w:sz w:val="28"/>
                <w:szCs w:val="28"/>
              </w:rPr>
              <w:t>第一部分 本次募集的基本情况</w:t>
            </w:r>
            <w:r w:rsidR="005B4073">
              <w:rPr>
                <w:rStyle w:val="a6"/>
                <w:rFonts w:ascii="仿宋" w:eastAsia="仿宋" w:hAnsi="仿宋" w:cs="仿宋"/>
                <w:color w:val="auto"/>
                <w:sz w:val="28"/>
                <w:szCs w:val="28"/>
              </w:rPr>
              <w:tab/>
            </w:r>
            <w:r>
              <w:rPr>
                <w:rStyle w:val="a6"/>
                <w:rFonts w:ascii="仿宋" w:eastAsia="仿宋" w:hAnsi="仿宋" w:cs="仿宋"/>
                <w:color w:val="auto"/>
                <w:sz w:val="28"/>
                <w:szCs w:val="28"/>
              </w:rPr>
              <w:fldChar w:fldCharType="begin"/>
            </w:r>
            <w:r w:rsidR="005B4073">
              <w:rPr>
                <w:rStyle w:val="a6"/>
                <w:rFonts w:ascii="仿宋" w:eastAsia="仿宋" w:hAnsi="仿宋" w:cs="仿宋"/>
                <w:color w:val="auto"/>
                <w:sz w:val="28"/>
                <w:szCs w:val="28"/>
              </w:rPr>
              <w:instrText xml:space="preserve"> PAGEREF _Toc32284 \h </w:instrText>
            </w:r>
            <w:r>
              <w:rPr>
                <w:rStyle w:val="a6"/>
                <w:rFonts w:ascii="仿宋" w:eastAsia="仿宋" w:hAnsi="仿宋" w:cs="仿宋"/>
                <w:color w:val="auto"/>
                <w:sz w:val="28"/>
                <w:szCs w:val="28"/>
              </w:rPr>
            </w:r>
            <w:r>
              <w:rPr>
                <w:rStyle w:val="a6"/>
                <w:rFonts w:ascii="仿宋" w:eastAsia="仿宋" w:hAnsi="仿宋" w:cs="仿宋"/>
                <w:color w:val="auto"/>
                <w:sz w:val="28"/>
                <w:szCs w:val="28"/>
              </w:rPr>
              <w:fldChar w:fldCharType="separate"/>
            </w:r>
            <w:r w:rsidR="005B4073">
              <w:rPr>
                <w:rStyle w:val="a6"/>
                <w:rFonts w:ascii="仿宋" w:eastAsia="仿宋" w:hAnsi="仿宋" w:cs="仿宋"/>
                <w:color w:val="auto"/>
                <w:sz w:val="28"/>
                <w:szCs w:val="28"/>
              </w:rPr>
              <w:t>9</w:t>
            </w:r>
            <w:r>
              <w:rPr>
                <w:rStyle w:val="a6"/>
                <w:rFonts w:ascii="仿宋" w:eastAsia="仿宋" w:hAnsi="仿宋" w:cs="仿宋"/>
                <w:color w:val="auto"/>
                <w:sz w:val="28"/>
                <w:szCs w:val="28"/>
              </w:rPr>
              <w:fldChar w:fldCharType="end"/>
            </w:r>
          </w:hyperlink>
        </w:p>
        <w:p w:rsidR="00A40751" w:rsidRDefault="00F85498">
          <w:pPr>
            <w:pStyle w:val="10"/>
            <w:tabs>
              <w:tab w:val="right" w:leader="dot" w:pos="8296"/>
            </w:tabs>
            <w:spacing w:line="360" w:lineRule="auto"/>
            <w:rPr>
              <w:rStyle w:val="a6"/>
              <w:rFonts w:ascii="仿宋" w:eastAsia="仿宋" w:hAnsi="仿宋" w:cs="仿宋"/>
              <w:color w:val="auto"/>
              <w:sz w:val="28"/>
              <w:szCs w:val="28"/>
            </w:rPr>
          </w:pPr>
          <w:hyperlink w:anchor="_Toc29811" w:history="1">
            <w:r w:rsidR="005B4073">
              <w:rPr>
                <w:rStyle w:val="a6"/>
                <w:rFonts w:ascii="仿宋" w:eastAsia="仿宋" w:hAnsi="仿宋" w:cs="仿宋" w:hint="eastAsia"/>
                <w:color w:val="auto"/>
                <w:sz w:val="28"/>
                <w:szCs w:val="28"/>
              </w:rPr>
              <w:t>第二部分 个人投资者开户及认购程序</w:t>
            </w:r>
            <w:r w:rsidR="005B4073">
              <w:rPr>
                <w:rStyle w:val="a6"/>
                <w:rFonts w:ascii="仿宋" w:eastAsia="仿宋" w:hAnsi="仿宋" w:cs="仿宋"/>
                <w:color w:val="auto"/>
                <w:sz w:val="28"/>
                <w:szCs w:val="28"/>
              </w:rPr>
              <w:tab/>
            </w:r>
            <w:r>
              <w:rPr>
                <w:rStyle w:val="a6"/>
                <w:rFonts w:ascii="仿宋" w:eastAsia="仿宋" w:hAnsi="仿宋" w:cs="仿宋"/>
                <w:color w:val="auto"/>
                <w:sz w:val="28"/>
                <w:szCs w:val="28"/>
              </w:rPr>
              <w:fldChar w:fldCharType="begin"/>
            </w:r>
            <w:r w:rsidR="005B4073">
              <w:rPr>
                <w:rStyle w:val="a6"/>
                <w:rFonts w:ascii="仿宋" w:eastAsia="仿宋" w:hAnsi="仿宋" w:cs="仿宋"/>
                <w:color w:val="auto"/>
                <w:sz w:val="28"/>
                <w:szCs w:val="28"/>
              </w:rPr>
              <w:instrText xml:space="preserve"> PAGEREF _Toc29811 \h </w:instrText>
            </w:r>
            <w:r>
              <w:rPr>
                <w:rStyle w:val="a6"/>
                <w:rFonts w:ascii="仿宋" w:eastAsia="仿宋" w:hAnsi="仿宋" w:cs="仿宋"/>
                <w:color w:val="auto"/>
                <w:sz w:val="28"/>
                <w:szCs w:val="28"/>
              </w:rPr>
            </w:r>
            <w:r>
              <w:rPr>
                <w:rStyle w:val="a6"/>
                <w:rFonts w:ascii="仿宋" w:eastAsia="仿宋" w:hAnsi="仿宋" w:cs="仿宋"/>
                <w:color w:val="auto"/>
                <w:sz w:val="28"/>
                <w:szCs w:val="28"/>
              </w:rPr>
              <w:fldChar w:fldCharType="separate"/>
            </w:r>
            <w:r w:rsidR="005B4073">
              <w:rPr>
                <w:rStyle w:val="a6"/>
                <w:rFonts w:ascii="仿宋" w:eastAsia="仿宋" w:hAnsi="仿宋" w:cs="仿宋"/>
                <w:color w:val="auto"/>
                <w:sz w:val="28"/>
                <w:szCs w:val="28"/>
              </w:rPr>
              <w:t>13</w:t>
            </w:r>
            <w:r>
              <w:rPr>
                <w:rStyle w:val="a6"/>
                <w:rFonts w:ascii="仿宋" w:eastAsia="仿宋" w:hAnsi="仿宋" w:cs="仿宋"/>
                <w:color w:val="auto"/>
                <w:sz w:val="28"/>
                <w:szCs w:val="28"/>
              </w:rPr>
              <w:fldChar w:fldCharType="end"/>
            </w:r>
          </w:hyperlink>
        </w:p>
        <w:p w:rsidR="00A40751" w:rsidRDefault="00F85498">
          <w:pPr>
            <w:pStyle w:val="10"/>
            <w:tabs>
              <w:tab w:val="right" w:leader="dot" w:pos="8296"/>
            </w:tabs>
            <w:spacing w:line="360" w:lineRule="auto"/>
            <w:rPr>
              <w:rStyle w:val="a6"/>
              <w:rFonts w:ascii="仿宋" w:eastAsia="仿宋" w:hAnsi="仿宋" w:cs="仿宋"/>
              <w:color w:val="auto"/>
              <w:sz w:val="28"/>
              <w:szCs w:val="28"/>
            </w:rPr>
          </w:pPr>
          <w:hyperlink w:anchor="_Toc9804" w:history="1">
            <w:r w:rsidR="005B4073">
              <w:rPr>
                <w:rStyle w:val="a6"/>
                <w:rFonts w:ascii="仿宋" w:eastAsia="仿宋" w:hAnsi="仿宋" w:cs="仿宋" w:hint="eastAsia"/>
                <w:color w:val="auto"/>
                <w:sz w:val="28"/>
                <w:szCs w:val="28"/>
              </w:rPr>
              <w:t>第三部分 机构投资者的开户与认购程序</w:t>
            </w:r>
            <w:r w:rsidR="005B4073">
              <w:rPr>
                <w:rStyle w:val="a6"/>
                <w:rFonts w:ascii="仿宋" w:eastAsia="仿宋" w:hAnsi="仿宋" w:cs="仿宋"/>
                <w:color w:val="auto"/>
                <w:sz w:val="28"/>
                <w:szCs w:val="28"/>
              </w:rPr>
              <w:tab/>
            </w:r>
            <w:r>
              <w:rPr>
                <w:rStyle w:val="a6"/>
                <w:rFonts w:ascii="仿宋" w:eastAsia="仿宋" w:hAnsi="仿宋" w:cs="仿宋"/>
                <w:color w:val="auto"/>
                <w:sz w:val="28"/>
                <w:szCs w:val="28"/>
              </w:rPr>
              <w:fldChar w:fldCharType="begin"/>
            </w:r>
            <w:r w:rsidR="005B4073">
              <w:rPr>
                <w:rStyle w:val="a6"/>
                <w:rFonts w:ascii="仿宋" w:eastAsia="仿宋" w:hAnsi="仿宋" w:cs="仿宋"/>
                <w:color w:val="auto"/>
                <w:sz w:val="28"/>
                <w:szCs w:val="28"/>
              </w:rPr>
              <w:instrText xml:space="preserve"> PAGEREF _Toc9804 \h </w:instrText>
            </w:r>
            <w:r>
              <w:rPr>
                <w:rStyle w:val="a6"/>
                <w:rFonts w:ascii="仿宋" w:eastAsia="仿宋" w:hAnsi="仿宋" w:cs="仿宋"/>
                <w:color w:val="auto"/>
                <w:sz w:val="28"/>
                <w:szCs w:val="28"/>
              </w:rPr>
            </w:r>
            <w:r>
              <w:rPr>
                <w:rStyle w:val="a6"/>
                <w:rFonts w:ascii="仿宋" w:eastAsia="仿宋" w:hAnsi="仿宋" w:cs="仿宋"/>
                <w:color w:val="auto"/>
                <w:sz w:val="28"/>
                <w:szCs w:val="28"/>
              </w:rPr>
              <w:fldChar w:fldCharType="separate"/>
            </w:r>
            <w:r w:rsidR="005B4073">
              <w:rPr>
                <w:rStyle w:val="a6"/>
                <w:rFonts w:ascii="仿宋" w:eastAsia="仿宋" w:hAnsi="仿宋" w:cs="仿宋"/>
                <w:color w:val="auto"/>
                <w:sz w:val="28"/>
                <w:szCs w:val="28"/>
              </w:rPr>
              <w:t>16</w:t>
            </w:r>
            <w:r>
              <w:rPr>
                <w:rStyle w:val="a6"/>
                <w:rFonts w:ascii="仿宋" w:eastAsia="仿宋" w:hAnsi="仿宋" w:cs="仿宋"/>
                <w:color w:val="auto"/>
                <w:sz w:val="28"/>
                <w:szCs w:val="28"/>
              </w:rPr>
              <w:fldChar w:fldCharType="end"/>
            </w:r>
          </w:hyperlink>
        </w:p>
        <w:p w:rsidR="00A40751" w:rsidRDefault="00F85498">
          <w:pPr>
            <w:pStyle w:val="10"/>
            <w:tabs>
              <w:tab w:val="right" w:leader="dot" w:pos="8296"/>
            </w:tabs>
            <w:spacing w:line="360" w:lineRule="auto"/>
            <w:rPr>
              <w:rStyle w:val="a6"/>
              <w:rFonts w:ascii="仿宋" w:eastAsia="仿宋" w:hAnsi="仿宋" w:cs="仿宋"/>
              <w:color w:val="auto"/>
              <w:sz w:val="28"/>
              <w:szCs w:val="28"/>
            </w:rPr>
          </w:pPr>
          <w:hyperlink w:anchor="_Toc32620" w:history="1">
            <w:r w:rsidR="005B4073">
              <w:rPr>
                <w:rStyle w:val="a6"/>
                <w:rFonts w:ascii="仿宋" w:eastAsia="仿宋" w:hAnsi="仿宋" w:cs="仿宋" w:hint="eastAsia"/>
                <w:color w:val="auto"/>
                <w:sz w:val="28"/>
                <w:szCs w:val="28"/>
              </w:rPr>
              <w:t>第四部分 清算与交割</w:t>
            </w:r>
            <w:r w:rsidR="005B4073">
              <w:rPr>
                <w:rStyle w:val="a6"/>
                <w:rFonts w:ascii="仿宋" w:eastAsia="仿宋" w:hAnsi="仿宋" w:cs="仿宋"/>
                <w:color w:val="auto"/>
                <w:sz w:val="28"/>
                <w:szCs w:val="28"/>
              </w:rPr>
              <w:tab/>
            </w:r>
            <w:r>
              <w:rPr>
                <w:rStyle w:val="a6"/>
                <w:rFonts w:ascii="仿宋" w:eastAsia="仿宋" w:hAnsi="仿宋" w:cs="仿宋"/>
                <w:color w:val="auto"/>
                <w:sz w:val="28"/>
                <w:szCs w:val="28"/>
              </w:rPr>
              <w:fldChar w:fldCharType="begin"/>
            </w:r>
            <w:r w:rsidR="005B4073">
              <w:rPr>
                <w:rStyle w:val="a6"/>
                <w:rFonts w:ascii="仿宋" w:eastAsia="仿宋" w:hAnsi="仿宋" w:cs="仿宋"/>
                <w:color w:val="auto"/>
                <w:sz w:val="28"/>
                <w:szCs w:val="28"/>
              </w:rPr>
              <w:instrText xml:space="preserve"> PAGEREF _Toc32620 \h </w:instrText>
            </w:r>
            <w:r>
              <w:rPr>
                <w:rStyle w:val="a6"/>
                <w:rFonts w:ascii="仿宋" w:eastAsia="仿宋" w:hAnsi="仿宋" w:cs="仿宋"/>
                <w:color w:val="auto"/>
                <w:sz w:val="28"/>
                <w:szCs w:val="28"/>
              </w:rPr>
            </w:r>
            <w:r>
              <w:rPr>
                <w:rStyle w:val="a6"/>
                <w:rFonts w:ascii="仿宋" w:eastAsia="仿宋" w:hAnsi="仿宋" w:cs="仿宋"/>
                <w:color w:val="auto"/>
                <w:sz w:val="28"/>
                <w:szCs w:val="28"/>
              </w:rPr>
              <w:fldChar w:fldCharType="separate"/>
            </w:r>
            <w:r w:rsidR="005B4073">
              <w:rPr>
                <w:rStyle w:val="a6"/>
                <w:rFonts w:ascii="仿宋" w:eastAsia="仿宋" w:hAnsi="仿宋" w:cs="仿宋"/>
                <w:color w:val="auto"/>
                <w:sz w:val="28"/>
                <w:szCs w:val="28"/>
              </w:rPr>
              <w:t>21</w:t>
            </w:r>
            <w:r>
              <w:rPr>
                <w:rStyle w:val="a6"/>
                <w:rFonts w:ascii="仿宋" w:eastAsia="仿宋" w:hAnsi="仿宋" w:cs="仿宋"/>
                <w:color w:val="auto"/>
                <w:sz w:val="28"/>
                <w:szCs w:val="28"/>
              </w:rPr>
              <w:fldChar w:fldCharType="end"/>
            </w:r>
          </w:hyperlink>
        </w:p>
        <w:p w:rsidR="00A40751" w:rsidRDefault="00F85498">
          <w:pPr>
            <w:pStyle w:val="10"/>
            <w:tabs>
              <w:tab w:val="right" w:leader="dot" w:pos="8296"/>
            </w:tabs>
            <w:spacing w:line="360" w:lineRule="auto"/>
            <w:rPr>
              <w:rStyle w:val="a6"/>
              <w:rFonts w:ascii="仿宋" w:eastAsia="仿宋" w:hAnsi="仿宋" w:cs="仿宋"/>
              <w:color w:val="auto"/>
              <w:sz w:val="28"/>
              <w:szCs w:val="28"/>
            </w:rPr>
          </w:pPr>
          <w:hyperlink w:anchor="_Toc25649" w:history="1">
            <w:r w:rsidR="005B4073">
              <w:rPr>
                <w:rStyle w:val="a6"/>
                <w:rFonts w:ascii="仿宋" w:eastAsia="仿宋" w:hAnsi="仿宋" w:cs="仿宋" w:hint="eastAsia"/>
                <w:color w:val="auto"/>
                <w:sz w:val="28"/>
                <w:szCs w:val="28"/>
              </w:rPr>
              <w:t>第五部分 基金的验资与备案</w:t>
            </w:r>
            <w:r w:rsidR="005B4073">
              <w:rPr>
                <w:rStyle w:val="a6"/>
                <w:rFonts w:ascii="仿宋" w:eastAsia="仿宋" w:hAnsi="仿宋" w:cs="仿宋"/>
                <w:color w:val="auto"/>
                <w:sz w:val="28"/>
                <w:szCs w:val="28"/>
              </w:rPr>
              <w:tab/>
            </w:r>
            <w:r>
              <w:rPr>
                <w:rStyle w:val="a6"/>
                <w:rFonts w:ascii="仿宋" w:eastAsia="仿宋" w:hAnsi="仿宋" w:cs="仿宋"/>
                <w:color w:val="auto"/>
                <w:sz w:val="28"/>
                <w:szCs w:val="28"/>
              </w:rPr>
              <w:fldChar w:fldCharType="begin"/>
            </w:r>
            <w:r w:rsidR="005B4073">
              <w:rPr>
                <w:rStyle w:val="a6"/>
                <w:rFonts w:ascii="仿宋" w:eastAsia="仿宋" w:hAnsi="仿宋" w:cs="仿宋"/>
                <w:color w:val="auto"/>
                <w:sz w:val="28"/>
                <w:szCs w:val="28"/>
              </w:rPr>
              <w:instrText xml:space="preserve"> PAGEREF _Toc25649 \h </w:instrText>
            </w:r>
            <w:r>
              <w:rPr>
                <w:rStyle w:val="a6"/>
                <w:rFonts w:ascii="仿宋" w:eastAsia="仿宋" w:hAnsi="仿宋" w:cs="仿宋"/>
                <w:color w:val="auto"/>
                <w:sz w:val="28"/>
                <w:szCs w:val="28"/>
              </w:rPr>
            </w:r>
            <w:r>
              <w:rPr>
                <w:rStyle w:val="a6"/>
                <w:rFonts w:ascii="仿宋" w:eastAsia="仿宋" w:hAnsi="仿宋" w:cs="仿宋"/>
                <w:color w:val="auto"/>
                <w:sz w:val="28"/>
                <w:szCs w:val="28"/>
              </w:rPr>
              <w:fldChar w:fldCharType="separate"/>
            </w:r>
            <w:r w:rsidR="005B4073">
              <w:rPr>
                <w:rStyle w:val="a6"/>
                <w:rFonts w:ascii="仿宋" w:eastAsia="仿宋" w:hAnsi="仿宋" w:cs="仿宋"/>
                <w:color w:val="auto"/>
                <w:sz w:val="28"/>
                <w:szCs w:val="28"/>
              </w:rPr>
              <w:t>22</w:t>
            </w:r>
            <w:r>
              <w:rPr>
                <w:rStyle w:val="a6"/>
                <w:rFonts w:ascii="仿宋" w:eastAsia="仿宋" w:hAnsi="仿宋" w:cs="仿宋"/>
                <w:color w:val="auto"/>
                <w:sz w:val="28"/>
                <w:szCs w:val="28"/>
              </w:rPr>
              <w:fldChar w:fldCharType="end"/>
            </w:r>
          </w:hyperlink>
        </w:p>
        <w:p w:rsidR="00A40751" w:rsidRDefault="00F85498">
          <w:pPr>
            <w:pStyle w:val="10"/>
            <w:tabs>
              <w:tab w:val="right" w:leader="dot" w:pos="8296"/>
            </w:tabs>
            <w:spacing w:line="360" w:lineRule="auto"/>
            <w:rPr>
              <w:rStyle w:val="a6"/>
              <w:rFonts w:ascii="仿宋" w:eastAsia="仿宋" w:hAnsi="仿宋" w:cs="仿宋"/>
              <w:color w:val="auto"/>
              <w:sz w:val="28"/>
              <w:szCs w:val="28"/>
            </w:rPr>
          </w:pPr>
          <w:hyperlink w:anchor="_Toc697" w:history="1">
            <w:r w:rsidR="005B4073">
              <w:rPr>
                <w:rStyle w:val="a6"/>
                <w:rFonts w:ascii="仿宋" w:eastAsia="仿宋" w:hAnsi="仿宋" w:cs="仿宋" w:hint="eastAsia"/>
                <w:color w:val="auto"/>
                <w:sz w:val="28"/>
                <w:szCs w:val="28"/>
              </w:rPr>
              <w:t>第六部分 本基金募集当事人或中介机构</w:t>
            </w:r>
            <w:r w:rsidR="005B4073">
              <w:rPr>
                <w:rStyle w:val="a6"/>
                <w:rFonts w:ascii="仿宋" w:eastAsia="仿宋" w:hAnsi="仿宋" w:cs="仿宋"/>
                <w:color w:val="auto"/>
                <w:sz w:val="28"/>
                <w:szCs w:val="28"/>
              </w:rPr>
              <w:tab/>
            </w:r>
            <w:r>
              <w:rPr>
                <w:rStyle w:val="a6"/>
                <w:rFonts w:ascii="仿宋" w:eastAsia="仿宋" w:hAnsi="仿宋" w:cs="仿宋"/>
                <w:color w:val="auto"/>
                <w:sz w:val="28"/>
                <w:szCs w:val="28"/>
              </w:rPr>
              <w:fldChar w:fldCharType="begin"/>
            </w:r>
            <w:r w:rsidR="005B4073">
              <w:rPr>
                <w:rStyle w:val="a6"/>
                <w:rFonts w:ascii="仿宋" w:eastAsia="仿宋" w:hAnsi="仿宋" w:cs="仿宋"/>
                <w:color w:val="auto"/>
                <w:sz w:val="28"/>
                <w:szCs w:val="28"/>
              </w:rPr>
              <w:instrText xml:space="preserve"> PAGEREF _Toc697 \h </w:instrText>
            </w:r>
            <w:r>
              <w:rPr>
                <w:rStyle w:val="a6"/>
                <w:rFonts w:ascii="仿宋" w:eastAsia="仿宋" w:hAnsi="仿宋" w:cs="仿宋"/>
                <w:color w:val="auto"/>
                <w:sz w:val="28"/>
                <w:szCs w:val="28"/>
              </w:rPr>
            </w:r>
            <w:r>
              <w:rPr>
                <w:rStyle w:val="a6"/>
                <w:rFonts w:ascii="仿宋" w:eastAsia="仿宋" w:hAnsi="仿宋" w:cs="仿宋"/>
                <w:color w:val="auto"/>
                <w:sz w:val="28"/>
                <w:szCs w:val="28"/>
              </w:rPr>
              <w:fldChar w:fldCharType="separate"/>
            </w:r>
            <w:r w:rsidR="005B4073">
              <w:rPr>
                <w:rStyle w:val="a6"/>
                <w:rFonts w:ascii="仿宋" w:eastAsia="仿宋" w:hAnsi="仿宋" w:cs="仿宋"/>
                <w:color w:val="auto"/>
                <w:sz w:val="28"/>
                <w:szCs w:val="28"/>
              </w:rPr>
              <w:t>22</w:t>
            </w:r>
            <w:r>
              <w:rPr>
                <w:rStyle w:val="a6"/>
                <w:rFonts w:ascii="仿宋" w:eastAsia="仿宋" w:hAnsi="仿宋" w:cs="仿宋"/>
                <w:color w:val="auto"/>
                <w:sz w:val="28"/>
                <w:szCs w:val="28"/>
              </w:rPr>
              <w:fldChar w:fldCharType="end"/>
            </w:r>
          </w:hyperlink>
        </w:p>
        <w:p w:rsidR="00A40751" w:rsidRDefault="00F85498">
          <w:pPr>
            <w:pStyle w:val="10"/>
            <w:tabs>
              <w:tab w:val="right" w:leader="dot" w:pos="8296"/>
            </w:tabs>
            <w:spacing w:line="360" w:lineRule="auto"/>
            <w:rPr>
              <w:rStyle w:val="a6"/>
              <w:rFonts w:ascii="仿宋" w:eastAsia="仿宋" w:hAnsi="仿宋" w:cs="仿宋"/>
              <w:color w:val="auto"/>
              <w:sz w:val="24"/>
            </w:rPr>
          </w:pPr>
          <w:r>
            <w:rPr>
              <w:rStyle w:val="a6"/>
              <w:rFonts w:ascii="仿宋" w:eastAsia="仿宋" w:hAnsi="仿宋" w:cs="仿宋" w:hint="eastAsia"/>
              <w:color w:val="auto"/>
              <w:sz w:val="28"/>
              <w:szCs w:val="28"/>
            </w:rPr>
            <w:fldChar w:fldCharType="end"/>
          </w:r>
        </w:p>
      </w:sdtContent>
    </w:sdt>
    <w:p w:rsidR="00A40751" w:rsidRDefault="005B4073">
      <w:pPr>
        <w:pStyle w:val="1"/>
        <w:keepNext w:val="0"/>
        <w:keepLines w:val="0"/>
        <w:spacing w:before="0" w:after="0" w:line="500" w:lineRule="exact"/>
        <w:jc w:val="center"/>
        <w:rPr>
          <w:rFonts w:ascii="仿宋" w:eastAsia="仿宋" w:hAnsi="仿宋" w:cs="仿宋"/>
          <w:kern w:val="0"/>
          <w:sz w:val="30"/>
          <w:szCs w:val="30"/>
        </w:rPr>
      </w:pPr>
      <w:r>
        <w:rPr>
          <w:rFonts w:ascii="仿宋" w:eastAsia="仿宋" w:hAnsi="仿宋" w:cs="仿宋" w:hint="eastAsia"/>
          <w:sz w:val="24"/>
        </w:rPr>
        <w:br w:type="page"/>
      </w:r>
      <w:bookmarkStart w:id="0" w:name="_Toc3971"/>
      <w:r>
        <w:rPr>
          <w:rFonts w:ascii="仿宋" w:eastAsia="仿宋" w:hAnsi="仿宋" w:cs="仿宋" w:hint="eastAsia"/>
          <w:kern w:val="0"/>
          <w:sz w:val="30"/>
          <w:szCs w:val="30"/>
        </w:rPr>
        <w:t>重要提示</w:t>
      </w:r>
      <w:bookmarkEnd w:id="0"/>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申万菱信恒生港股通科技主题指数型证券投资基金（以下简称“本基金”）的募集已于2026年4月1日证监许可〔2026〕678号文注册。中国证监会对本基金募集的注册，并不表明其对本基金的投资价值和市场前景做出实质性判断或保证，也不表明投资于本基金没有风险。</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本基金为契约型开放式、股票指数型证券投资基金。</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本基金的基金管理人和登记机构均为申万菱信基金管理有限公司（以下简称“本公司”），基金托管人为招商银行股份有限公司。</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本基金募集对象为符合法律法规规定的可投资于证券投资基金的个人投资者、机构投资者、合格境外投资者以及法律法规或中国证监会允许购买证券投资基金的其他投资人。</w:t>
      </w:r>
    </w:p>
    <w:p w:rsidR="00A40751" w:rsidRDefault="005B4073" w:rsidP="005C33F0">
      <w:pPr>
        <w:numPr>
          <w:ilvl w:val="0"/>
          <w:numId w:val="1"/>
        </w:numPr>
        <w:topLinePunct/>
        <w:spacing w:line="500" w:lineRule="exact"/>
        <w:ind w:left="0" w:firstLine="425"/>
        <w:rPr>
          <w:rFonts w:ascii="仿宋" w:eastAsia="仿宋" w:hAnsi="仿宋" w:cs="仿宋"/>
          <w:sz w:val="28"/>
          <w:szCs w:val="28"/>
        </w:rPr>
      </w:pPr>
      <w:r>
        <w:rPr>
          <w:rFonts w:ascii="仿宋" w:eastAsia="仿宋" w:hAnsi="仿宋" w:cs="仿宋" w:hint="eastAsia"/>
          <w:sz w:val="28"/>
          <w:szCs w:val="28"/>
        </w:rPr>
        <w:t>本基金自2026年5月11日至2026年5月29日，通过本公司直销渠道以及各代销机构的代销网点公开发售。</w:t>
      </w:r>
      <w:r w:rsidR="005C33F0" w:rsidRPr="005C33F0">
        <w:rPr>
          <w:rFonts w:ascii="仿宋" w:eastAsia="仿宋" w:hAnsi="仿宋" w:cs="仿宋" w:hint="eastAsia"/>
          <w:sz w:val="28"/>
          <w:szCs w:val="28"/>
        </w:rPr>
        <w:t>其中，本基金A类基金份额通过本公司直销机构和其他销售机构公开发售</w:t>
      </w:r>
      <w:r w:rsidR="005C33F0">
        <w:rPr>
          <w:rFonts w:ascii="仿宋" w:eastAsia="仿宋" w:hAnsi="仿宋" w:cs="仿宋" w:hint="eastAsia"/>
          <w:sz w:val="28"/>
          <w:szCs w:val="28"/>
        </w:rPr>
        <w:t>；</w:t>
      </w:r>
      <w:bookmarkStart w:id="1" w:name="_GoBack"/>
      <w:bookmarkEnd w:id="1"/>
      <w:r w:rsidR="002C5A12">
        <w:rPr>
          <w:rFonts w:ascii="仿宋" w:eastAsia="仿宋" w:hAnsi="仿宋" w:cs="仿宋" w:hint="eastAsia"/>
          <w:sz w:val="28"/>
          <w:szCs w:val="28"/>
        </w:rPr>
        <w:t>本基金C</w:t>
      </w:r>
      <w:r w:rsidR="009F154C">
        <w:rPr>
          <w:rFonts w:ascii="仿宋" w:eastAsia="仿宋" w:hAnsi="仿宋" w:cs="仿宋" w:hint="eastAsia"/>
          <w:sz w:val="28"/>
          <w:szCs w:val="28"/>
        </w:rPr>
        <w:t>类份额暂不开放</w:t>
      </w:r>
      <w:r w:rsidR="002C5A12">
        <w:rPr>
          <w:rFonts w:ascii="仿宋" w:eastAsia="仿宋" w:hAnsi="仿宋" w:cs="仿宋" w:hint="eastAsia"/>
          <w:sz w:val="28"/>
          <w:szCs w:val="28"/>
        </w:rPr>
        <w:t>直销机构发售渠道。</w:t>
      </w:r>
      <w:r>
        <w:rPr>
          <w:rFonts w:ascii="仿宋" w:eastAsia="仿宋" w:hAnsi="仿宋" w:cs="仿宋" w:hint="eastAsia"/>
          <w:sz w:val="28"/>
          <w:szCs w:val="28"/>
        </w:rPr>
        <w:t>基金管理人可根据认购的情况调整发售时间并及时公告，但最长不超过三个月。</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本基金最高募集规模为10亿元(不包括募集期利息)，基金首次募集规模不得超过募集目标上限，若募集期投资者的认购规模超过募集规模上限，基金管理人采</w:t>
      </w:r>
      <w:r w:rsidRPr="00CE32D2">
        <w:rPr>
          <w:rFonts w:ascii="仿宋" w:eastAsia="仿宋" w:hAnsi="仿宋" w:cs="仿宋" w:hint="eastAsia"/>
          <w:sz w:val="28"/>
          <w:szCs w:val="28"/>
        </w:rPr>
        <w:t>取末日比例配售的方式对募集规</w:t>
      </w:r>
      <w:r>
        <w:rPr>
          <w:rFonts w:ascii="仿宋" w:eastAsia="仿宋" w:hAnsi="仿宋" w:cs="仿宋" w:hint="eastAsia"/>
          <w:sz w:val="28"/>
          <w:szCs w:val="28"/>
        </w:rPr>
        <w:t>模进行控制。</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投资者认购本基金基金份额，应开立本公司开放式基金账户。募集期内，投资者可通过基金管理人及其他销售机构的营业网点办理开户和认购手续。</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投资者需开立“基金账户”和“交易账户”才能办理本基金的认购手续，投资者可在不同销售机构开立交易账户，但每个投资者只允许开立一个基金账户。若投资者在不同的销售机构处重复开立基金账户导致认购失败的，本基金管理人和代销机构不承担认购失败的责任。如果投资者在开立基金账户的销售机构以外的其他销售机构购买本基金基金份额，则需要在该代销网点办理“增开交易账户”，然后再认购本基金基金份额。个人投资者必须本人亲自办理开户和认购手续。投资者在办理完开户和认购手续后，应及时到销售网点查询确认结果。</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在办理基金账户开户的同时可以办理本基金份额的认购申请手续。</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投资人在其他销售机构首次单笔认购最低金额为人民币1元（含认购费，下同），追加认购的单笔认购最低金额为人民币1元。投资人在直销中心首次单笔认购最低金额为10元人民币，追加认购的单笔最低金额为10元人民币。</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基金管理人对募集期间的单个投资人的累计认购金额不设上限限制。但是如本基金单一投资者累计认购的基金份额数达到或者超过基金总份额的50%，基金管理人可以采取比例确认等方式对该投资人的认购申请进行限制。基金管理人接受某笔或者某些认购申请有可能导致单一投资者变相规避前述50%比例要求的，基金管理人有权拒绝该等全部或者部分认购申请。投资人认购的基金份额数以基金合同生效后登记机构的确认为准。</w:t>
      </w:r>
    </w:p>
    <w:p w:rsidR="00A40751" w:rsidRDefault="005B4073">
      <w:pPr>
        <w:numPr>
          <w:ilvl w:val="0"/>
          <w:numId w:val="1"/>
        </w:numPr>
        <w:topLinePunct/>
        <w:spacing w:line="500" w:lineRule="exact"/>
        <w:ind w:left="-142" w:firstLine="567"/>
        <w:rPr>
          <w:rFonts w:ascii="仿宋" w:eastAsia="仿宋" w:hAnsi="仿宋" w:cs="仿宋"/>
          <w:sz w:val="28"/>
          <w:szCs w:val="28"/>
        </w:rPr>
      </w:pPr>
      <w:r>
        <w:rPr>
          <w:rFonts w:ascii="仿宋" w:eastAsia="仿宋" w:hAnsi="仿宋" w:cs="仿宋" w:hint="eastAsia"/>
          <w:sz w:val="28"/>
          <w:szCs w:val="28"/>
        </w:rPr>
        <w:t>投资人在募集期内可以多次认购本基金份额，通过直销机构认购本基金A类基金份额不收取认购费，通过其他销售机构认购本基金A类基金份额在认购时收取认购费用。</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基金管理人可根据有关法律法规的规定和市场情况，调整认购的数额限制，基金管理人最迟应于调整实施前依照《公开募集证券投资基金信息披露管理办法》（以下简称“信息披露办法”）的有关规定在规定媒介上予以公告。</w:t>
      </w:r>
    </w:p>
    <w:p w:rsidR="00A40751" w:rsidRDefault="005B4073">
      <w:pPr>
        <w:topLinePunct/>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投资者认购时，须按照销售机构规定的方式备足全额缴纳认购的金额的款项。</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基金销售机构对认购申请的受理并不代表该申请一定成功，而仅代表销售机构确实接收到认购申请。认购申请的确认以登记机构的确认结果为准。对于认购申请及认购份额的确认情况，投资者应及时查询并妥善行使合法权利，否则，由此产生的投资者任何损失由投资者自行承担。</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本公告仅对本基金募集的有关事项和规定予以说明。投资者欲了解本基金的详细情况，请详细阅读《申万菱信恒生港股通科技主题指数型证券投资基金招募说明书》等相关法律文件。</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本基金的基金合同、招募说明书、托管协议、基金产品资料概要及本公告将同时发布在本公司网站（www.swsmu.com）和中国证监会基金电子披露网站（http://eid.csrc.gov.cn/fund）。投资者亦可通过本公司网站下载基金业务申请表格和了解本基金募集的相关事宜。</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各代销机构代销本基金的营业网点以及开户和认购等事项详见各代销机构相关的业务公告。</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在募集期内，本基金有可能新增代销机构，敬请留意近期本公司及各代销机构的公示或公告，或拨打本公司及各代销机构客户服务电话咨询。</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本公司可综合各种情况对本基金募集安排做适当调整，并予以公告。</w:t>
      </w:r>
    </w:p>
    <w:p w:rsidR="00A40751" w:rsidRDefault="005B4073">
      <w:pPr>
        <w:numPr>
          <w:ilvl w:val="0"/>
          <w:numId w:val="1"/>
        </w:numPr>
        <w:topLinePunct/>
        <w:spacing w:line="500" w:lineRule="exact"/>
        <w:ind w:left="0" w:firstLineChars="200" w:firstLine="560"/>
        <w:rPr>
          <w:rFonts w:ascii="仿宋" w:eastAsia="仿宋" w:hAnsi="仿宋" w:cs="仿宋"/>
          <w:sz w:val="28"/>
          <w:szCs w:val="28"/>
        </w:rPr>
      </w:pPr>
      <w:r>
        <w:rPr>
          <w:rFonts w:ascii="仿宋" w:eastAsia="仿宋" w:hAnsi="仿宋" w:cs="仿宋" w:hint="eastAsia"/>
          <w:sz w:val="28"/>
          <w:szCs w:val="28"/>
        </w:rPr>
        <w:t>风险提示</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投资于证券、期货市场，基金净值会因为证券、期货市场波动等因素产生波动，投资者在投资本基金前，需充分了解本基金的产品特性，并承担基金投资中出现的各类风险，包括：市场风险、信用风险、管理风险、本基金特有的风险、税负增加风险、本基金法律文件风险收益特征表述与销售机构基金风险评价可能不一致的风险、流动性风险、投资者申购失败的风险、基金进入清算期的相关风险、启用侧袋机制的风险和其他风险等。</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本基金为指数基金，投资者投资于本基金面临跟踪误差控制未达约定目标、指数编制机构停止服务、成份股停牌等潜在风险，详见本基金招募说明书“风险揭示”章节。</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市场联动风险（港股市场上外汇资金流动更为自由，海外资金的流动对港股价格的影响巨大，港股价格与海外资金流动表现出高度相关性）、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港股通业务额度限制及可投资标的范围调整等特殊风险。具体风险请查阅本基金招募说明书的“风险揭示”章节的具体内容。</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本基金可投资北京证券交易所上市股票，可能面临投资标的、市场制度以及交易规则等差异带来的特有风险、流动性风险、上市公司经营风险、上市公司退市风险等。</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本基金投资范围包括股指期货、国债期货，若投资可能面临市场风险、流动性风险、交易对手风险和国债期货交割风险等特有风险。</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本基金可投资股票期权，在投资过程中可能存在市场风险、行权风险、流动性风险和时间价值风险等特有风险。</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可投资资产支持证券，在投资过程中可能存在因债务人的违约或交收违约、资产支持证券信用质量降低而产生的信用风险，因利率变化等原因债务人进行提前偿付而导致的提前偿付风险，因市场交易不活跃而导致的流动性风险等，由此可能造成基金财产损失。</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本基金可根据法律法规和基金合同的约定参与融资和转融通证券出借业务，参与融资和转融通证券出借业务可能存在市场风险、流动性风险和信用风险等。</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本基金的投资范围包括存托凭证，若投资可能面临中国存托凭证价格大幅波动甚至出现较大亏损的风险，以及与创新企业、境外发行人、中国存托凭证发行机制以及交易机制等相关的风险。</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当本基金持有特定资产且存在或潜在大额赎回申请时，基金管理人履行约定的程序后，可以依照约定启用侧袋机制，详见基金合同及本招募说明书的“侧袋机制”章节。侧袋机制实施期间，基金管理人将对基金简称进行特殊标识，并不得办理侧袋账户的申购赎回。请基金份额持有人仔细阅读相关内容并关注本基金启用侧袋机制时的特定风险。</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本基金可能面临的主要风险详见本基金招募说明书“风险揭示”章节。</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基金管理人建议投资人根据自身的风险收益偏好，选择适合自己的基金产品，并且中长期持有。</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投资有风险，投资者在进行投资决策前，请仔细阅读本基金的招募说明书、基金合同及基金产品资料概要等信息披露文件，自主判断基金的投资价值，自主做出投资决策，自行承担投资风险。投资者根据所持有份额享受基金的收益，但同时也需承担相应的投资风险。本基金属于股票型基金，一般情况下其预期收益及预期风险水平高于混合型基金、债券型基金与货币市场基金。</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基金管理人提醒投资人基金投资的“买者自负”原则，在投资人作出投资决策后，基金运营状况与基金净值变化引致的投资风险，由投资人自行承担。基金的过往业绩并不预示其未来表现，基金管理人管理的其他基金的业绩并不构成对本基金表现的保证。</w:t>
      </w:r>
    </w:p>
    <w:p w:rsidR="00A40751" w:rsidRDefault="005B4073">
      <w:pPr>
        <w:topLinePunct/>
        <w:spacing w:line="500" w:lineRule="exact"/>
        <w:ind w:firstLine="480"/>
        <w:rPr>
          <w:rFonts w:ascii="仿宋" w:eastAsia="仿宋" w:hAnsi="仿宋" w:cs="仿宋"/>
          <w:sz w:val="28"/>
          <w:szCs w:val="28"/>
        </w:rPr>
      </w:pPr>
      <w:r>
        <w:rPr>
          <w:rFonts w:ascii="仿宋" w:eastAsia="仿宋" w:hAnsi="仿宋" w:cs="仿宋" w:hint="eastAsia"/>
          <w:sz w:val="28"/>
          <w:szCs w:val="28"/>
        </w:rPr>
        <w:t>本基金单一投资者持有基金份额数不得达到或超过基金份额总数的50%，但在基金运作过程中因基金份额赎回等基金管理人无法予以控制的情形导致被动达到或超过50%的情形除外。法律法规或监管机构另有规定的，从其规定。</w:t>
      </w:r>
    </w:p>
    <w:p w:rsidR="00A40751" w:rsidRDefault="005B4073">
      <w:pPr>
        <w:spacing w:line="500" w:lineRule="exact"/>
        <w:rPr>
          <w:rFonts w:ascii="仿宋" w:eastAsia="仿宋" w:hAnsi="仿宋" w:cs="仿宋"/>
          <w:sz w:val="24"/>
        </w:rPr>
      </w:pPr>
      <w:r>
        <w:rPr>
          <w:rFonts w:ascii="仿宋" w:eastAsia="仿宋" w:hAnsi="仿宋" w:cs="仿宋" w:hint="eastAsia"/>
          <w:sz w:val="24"/>
        </w:rPr>
        <w:br w:type="page"/>
      </w:r>
    </w:p>
    <w:p w:rsidR="00A40751" w:rsidRDefault="005B4073">
      <w:pPr>
        <w:pStyle w:val="1"/>
        <w:keepNext w:val="0"/>
        <w:keepLines w:val="0"/>
        <w:spacing w:before="0" w:after="0" w:line="500" w:lineRule="exact"/>
        <w:jc w:val="center"/>
        <w:rPr>
          <w:rFonts w:ascii="仿宋" w:eastAsia="仿宋" w:hAnsi="仿宋" w:cs="仿宋"/>
          <w:kern w:val="0"/>
          <w:sz w:val="30"/>
          <w:szCs w:val="30"/>
        </w:rPr>
      </w:pPr>
      <w:bookmarkStart w:id="2" w:name="_Toc32284"/>
      <w:r>
        <w:rPr>
          <w:rFonts w:ascii="仿宋" w:eastAsia="仿宋" w:hAnsi="仿宋" w:cs="仿宋" w:hint="eastAsia"/>
          <w:kern w:val="0"/>
          <w:sz w:val="30"/>
          <w:szCs w:val="30"/>
        </w:rPr>
        <w:t>第一部分 本次募集的基本情况</w:t>
      </w:r>
      <w:bookmarkEnd w:id="2"/>
    </w:p>
    <w:p w:rsidR="00A40751" w:rsidRDefault="005B4073">
      <w:pPr>
        <w:pStyle w:val="2"/>
        <w:keepNext w:val="0"/>
        <w:keepLines w:val="0"/>
        <w:numPr>
          <w:ilvl w:val="0"/>
          <w:numId w:val="2"/>
        </w:numPr>
        <w:spacing w:before="0" w:after="0" w:line="500" w:lineRule="exact"/>
        <w:ind w:left="0" w:firstLineChars="200" w:firstLine="560"/>
        <w:rPr>
          <w:rFonts w:ascii="仿宋" w:eastAsia="仿宋" w:hAnsi="仿宋" w:cs="仿宋"/>
          <w:b w:val="0"/>
          <w:sz w:val="28"/>
          <w:szCs w:val="28"/>
        </w:rPr>
      </w:pPr>
      <w:bookmarkStart w:id="3" w:name="_Toc16566"/>
      <w:bookmarkStart w:id="4" w:name="_Toc29990"/>
      <w:bookmarkStart w:id="5" w:name="_Toc26959"/>
      <w:bookmarkStart w:id="6" w:name="_Toc22257"/>
      <w:r>
        <w:rPr>
          <w:rFonts w:ascii="仿宋" w:eastAsia="仿宋" w:hAnsi="仿宋" w:cs="仿宋" w:hint="eastAsia"/>
          <w:b w:val="0"/>
          <w:sz w:val="28"/>
          <w:szCs w:val="28"/>
        </w:rPr>
        <w:t>基金名称</w:t>
      </w:r>
      <w:bookmarkEnd w:id="3"/>
      <w:bookmarkEnd w:id="4"/>
      <w:bookmarkEnd w:id="5"/>
      <w:bookmarkEnd w:id="6"/>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基金全称：申万菱信恒生港股通科技主题指数型证券投资基金</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基金简称：申万菱信恒生港股通科技主题指数</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基金代码A/C：027241/027242</w:t>
      </w:r>
    </w:p>
    <w:p w:rsidR="00A40751" w:rsidRDefault="005B4073">
      <w:pPr>
        <w:pStyle w:val="2"/>
        <w:keepNext w:val="0"/>
        <w:keepLines w:val="0"/>
        <w:numPr>
          <w:ilvl w:val="0"/>
          <w:numId w:val="2"/>
        </w:numPr>
        <w:spacing w:before="0" w:after="0" w:line="500" w:lineRule="exact"/>
        <w:ind w:left="0" w:firstLineChars="200" w:firstLine="560"/>
        <w:rPr>
          <w:rFonts w:ascii="仿宋" w:eastAsia="仿宋" w:hAnsi="仿宋" w:cs="仿宋"/>
          <w:b w:val="0"/>
          <w:sz w:val="28"/>
          <w:szCs w:val="28"/>
        </w:rPr>
      </w:pPr>
      <w:bookmarkStart w:id="7" w:name="_Toc15581"/>
      <w:bookmarkStart w:id="8" w:name="_Toc28710"/>
      <w:bookmarkStart w:id="9" w:name="_Toc30803"/>
      <w:bookmarkStart w:id="10" w:name="_Toc24300"/>
      <w:r>
        <w:rPr>
          <w:rFonts w:ascii="仿宋" w:eastAsia="仿宋" w:hAnsi="仿宋" w:cs="仿宋" w:hint="eastAsia"/>
          <w:b w:val="0"/>
          <w:sz w:val="28"/>
          <w:szCs w:val="28"/>
        </w:rPr>
        <w:t>基金的类别：</w:t>
      </w:r>
      <w:bookmarkEnd w:id="7"/>
      <w:bookmarkEnd w:id="8"/>
      <w:bookmarkEnd w:id="9"/>
      <w:bookmarkEnd w:id="10"/>
      <w:r>
        <w:rPr>
          <w:rFonts w:ascii="仿宋" w:eastAsia="仿宋" w:hAnsi="仿宋" w:cs="仿宋" w:hint="eastAsia"/>
          <w:b w:val="0"/>
          <w:sz w:val="28"/>
          <w:szCs w:val="28"/>
        </w:rPr>
        <w:t>股票型证券投资基金</w:t>
      </w:r>
    </w:p>
    <w:p w:rsidR="00A40751" w:rsidRDefault="005B4073">
      <w:pPr>
        <w:pStyle w:val="2"/>
        <w:keepNext w:val="0"/>
        <w:keepLines w:val="0"/>
        <w:numPr>
          <w:ilvl w:val="0"/>
          <w:numId w:val="2"/>
        </w:numPr>
        <w:spacing w:before="0" w:after="0" w:line="500" w:lineRule="exact"/>
        <w:ind w:left="0" w:firstLineChars="200" w:firstLine="560"/>
        <w:rPr>
          <w:rFonts w:ascii="仿宋" w:eastAsia="仿宋" w:hAnsi="仿宋" w:cs="仿宋"/>
          <w:sz w:val="28"/>
          <w:szCs w:val="28"/>
        </w:rPr>
      </w:pPr>
      <w:bookmarkStart w:id="11" w:name="_Toc21706"/>
      <w:bookmarkStart w:id="12" w:name="_Toc29879"/>
      <w:bookmarkStart w:id="13" w:name="_Toc669"/>
      <w:bookmarkStart w:id="14" w:name="_Toc9194"/>
      <w:r>
        <w:rPr>
          <w:rFonts w:ascii="仿宋" w:eastAsia="仿宋" w:hAnsi="仿宋" w:cs="仿宋" w:hint="eastAsia"/>
          <w:b w:val="0"/>
          <w:sz w:val="28"/>
          <w:szCs w:val="28"/>
        </w:rPr>
        <w:t>基金运作方式：契约型开放式</w:t>
      </w:r>
      <w:bookmarkEnd w:id="11"/>
      <w:bookmarkEnd w:id="12"/>
      <w:bookmarkEnd w:id="13"/>
      <w:bookmarkEnd w:id="14"/>
    </w:p>
    <w:p w:rsidR="00A40751" w:rsidRDefault="005B4073">
      <w:pPr>
        <w:pStyle w:val="2"/>
        <w:keepNext w:val="0"/>
        <w:keepLines w:val="0"/>
        <w:numPr>
          <w:ilvl w:val="0"/>
          <w:numId w:val="2"/>
        </w:numPr>
        <w:spacing w:before="0" w:after="0" w:line="500" w:lineRule="exact"/>
        <w:ind w:left="0" w:firstLineChars="200" w:firstLine="560"/>
        <w:rPr>
          <w:rFonts w:ascii="仿宋" w:eastAsia="仿宋" w:hAnsi="仿宋" w:cs="仿宋"/>
          <w:b w:val="0"/>
          <w:sz w:val="28"/>
          <w:szCs w:val="28"/>
        </w:rPr>
      </w:pPr>
      <w:bookmarkStart w:id="15" w:name="_Toc29342"/>
      <w:bookmarkStart w:id="16" w:name="_Toc1009"/>
      <w:bookmarkStart w:id="17" w:name="_Toc23772"/>
      <w:bookmarkStart w:id="18" w:name="_Toc11680"/>
      <w:r>
        <w:rPr>
          <w:rFonts w:ascii="仿宋" w:eastAsia="仿宋" w:hAnsi="仿宋" w:cs="仿宋" w:hint="eastAsia"/>
          <w:b w:val="0"/>
          <w:sz w:val="28"/>
          <w:szCs w:val="28"/>
        </w:rPr>
        <w:t>基金存续期限</w:t>
      </w:r>
      <w:bookmarkEnd w:id="15"/>
      <w:bookmarkEnd w:id="16"/>
      <w:bookmarkEnd w:id="17"/>
      <w:bookmarkEnd w:id="18"/>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不定期</w:t>
      </w:r>
    </w:p>
    <w:p w:rsidR="00A40751" w:rsidRDefault="005B4073">
      <w:pPr>
        <w:pStyle w:val="2"/>
        <w:keepNext w:val="0"/>
        <w:keepLines w:val="0"/>
        <w:numPr>
          <w:ilvl w:val="0"/>
          <w:numId w:val="2"/>
        </w:numPr>
        <w:spacing w:before="0" w:after="0" w:line="500" w:lineRule="exact"/>
        <w:ind w:left="0" w:firstLineChars="200" w:firstLine="560"/>
        <w:rPr>
          <w:rFonts w:ascii="仿宋" w:eastAsia="仿宋" w:hAnsi="仿宋" w:cs="仿宋"/>
          <w:b w:val="0"/>
          <w:sz w:val="28"/>
          <w:szCs w:val="28"/>
        </w:rPr>
      </w:pPr>
      <w:bookmarkStart w:id="19" w:name="_Toc10098"/>
      <w:bookmarkStart w:id="20" w:name="_Toc14711"/>
      <w:bookmarkStart w:id="21" w:name="_Toc11691"/>
      <w:bookmarkStart w:id="22" w:name="_Toc32119"/>
      <w:r>
        <w:rPr>
          <w:rFonts w:ascii="仿宋" w:eastAsia="仿宋" w:hAnsi="仿宋" w:cs="仿宋" w:hint="eastAsia"/>
          <w:b w:val="0"/>
          <w:sz w:val="28"/>
          <w:szCs w:val="28"/>
        </w:rPr>
        <w:t>募集对象</w:t>
      </w:r>
      <w:bookmarkEnd w:id="19"/>
      <w:bookmarkEnd w:id="20"/>
      <w:bookmarkEnd w:id="21"/>
      <w:bookmarkEnd w:id="22"/>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符合法律法规规定的可投资于证券投资基金的个人投资者、机构投资者、合格境外投资者以及法律法规或中国证监会允许购买证券投资基金的其他投资人。</w:t>
      </w:r>
    </w:p>
    <w:p w:rsidR="00A40751" w:rsidRDefault="005B4073">
      <w:pPr>
        <w:pStyle w:val="2"/>
        <w:keepNext w:val="0"/>
        <w:keepLines w:val="0"/>
        <w:numPr>
          <w:ilvl w:val="0"/>
          <w:numId w:val="2"/>
        </w:numPr>
        <w:spacing w:before="0" w:after="0" w:line="500" w:lineRule="exact"/>
        <w:ind w:left="0" w:firstLineChars="200" w:firstLine="560"/>
        <w:rPr>
          <w:rFonts w:ascii="仿宋" w:eastAsia="仿宋" w:hAnsi="仿宋" w:cs="仿宋"/>
          <w:b w:val="0"/>
          <w:sz w:val="28"/>
          <w:szCs w:val="28"/>
        </w:rPr>
      </w:pPr>
      <w:r>
        <w:rPr>
          <w:rFonts w:ascii="仿宋" w:eastAsia="仿宋" w:hAnsi="仿宋" w:cs="仿宋" w:hint="eastAsia"/>
          <w:b w:val="0"/>
          <w:sz w:val="28"/>
          <w:szCs w:val="28"/>
        </w:rPr>
        <w:t>募集规模</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基金的最低募集份额总额为2亿份，基金募集金额不少于2亿元人民币。本基金最高募集规模为10亿元(不包括募集期利息)，基金首次募集规模不得超过募集目标上限，若募集期投资者的认购规模超过募集规模上限，基金管理人采取末日比例配售的方式对募集规模进行控制。</w:t>
      </w:r>
    </w:p>
    <w:p w:rsidR="00A40751" w:rsidRDefault="005B4073">
      <w:pPr>
        <w:pStyle w:val="2"/>
        <w:keepNext w:val="0"/>
        <w:keepLines w:val="0"/>
        <w:numPr>
          <w:ilvl w:val="0"/>
          <w:numId w:val="2"/>
        </w:numPr>
        <w:spacing w:before="0" w:after="0" w:line="500" w:lineRule="exact"/>
        <w:ind w:left="0" w:firstLineChars="200" w:firstLine="560"/>
        <w:rPr>
          <w:rFonts w:ascii="仿宋" w:eastAsia="仿宋" w:hAnsi="仿宋" w:cs="仿宋"/>
          <w:b w:val="0"/>
          <w:sz w:val="28"/>
          <w:szCs w:val="28"/>
        </w:rPr>
      </w:pPr>
      <w:bookmarkStart w:id="23" w:name="_Toc9760"/>
      <w:bookmarkStart w:id="24" w:name="_Toc13948"/>
      <w:bookmarkStart w:id="25" w:name="_Toc16880"/>
      <w:bookmarkStart w:id="26" w:name="_Toc24933"/>
      <w:r>
        <w:rPr>
          <w:rFonts w:ascii="仿宋" w:eastAsia="仿宋" w:hAnsi="仿宋" w:cs="仿宋" w:hint="eastAsia"/>
          <w:b w:val="0"/>
          <w:sz w:val="28"/>
          <w:szCs w:val="28"/>
        </w:rPr>
        <w:t>认购的确认</w:t>
      </w:r>
      <w:bookmarkEnd w:id="23"/>
      <w:bookmarkEnd w:id="24"/>
      <w:bookmarkEnd w:id="25"/>
      <w:bookmarkEnd w:id="26"/>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投资者按照基金合同的约定提交认购申请并交纳认购基金份额的款项时，基金合同成立，基金管理人按照规定办理完毕基金募集的备案手续并取得中国证监会书面确认，基金合同生效；基金销售机构对认购申请的受理并不代表该申请一定成功，而仅代表销售机构确实接收到认购申请。认购申请的确认以登记机构的确认结果为准。对于认购申请及认购份额的确认情况，投资者应及时查询并妥善行使合法权利，否则，由此产生的投资者任何损失由投资者自行承担。</w:t>
      </w:r>
    </w:p>
    <w:p w:rsidR="00A40751" w:rsidRDefault="005B4073">
      <w:pPr>
        <w:pStyle w:val="2"/>
        <w:keepNext w:val="0"/>
        <w:keepLines w:val="0"/>
        <w:numPr>
          <w:ilvl w:val="0"/>
          <w:numId w:val="2"/>
        </w:numPr>
        <w:spacing w:before="0" w:after="0" w:line="500" w:lineRule="exact"/>
        <w:ind w:left="0" w:firstLineChars="200" w:firstLine="560"/>
        <w:rPr>
          <w:rFonts w:ascii="仿宋" w:eastAsia="仿宋" w:hAnsi="仿宋" w:cs="仿宋"/>
          <w:b w:val="0"/>
          <w:sz w:val="28"/>
          <w:szCs w:val="28"/>
        </w:rPr>
      </w:pPr>
      <w:bookmarkStart w:id="27" w:name="_Toc3973"/>
      <w:bookmarkStart w:id="28" w:name="_Toc30072"/>
      <w:bookmarkStart w:id="29" w:name="_Toc8125"/>
      <w:bookmarkStart w:id="30" w:name="_Toc21450"/>
      <w:r>
        <w:rPr>
          <w:rFonts w:ascii="仿宋" w:eastAsia="仿宋" w:hAnsi="仿宋" w:cs="仿宋" w:hint="eastAsia"/>
          <w:b w:val="0"/>
          <w:sz w:val="28"/>
          <w:szCs w:val="28"/>
        </w:rPr>
        <w:t>销售机构</w:t>
      </w:r>
      <w:bookmarkEnd w:id="27"/>
      <w:bookmarkEnd w:id="28"/>
      <w:bookmarkEnd w:id="29"/>
      <w:bookmarkEnd w:id="30"/>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具体名单详见本份额发售公告“第七部分 三、销售机构”。</w:t>
      </w:r>
    </w:p>
    <w:p w:rsidR="00A40751" w:rsidRDefault="005B4073">
      <w:pPr>
        <w:pStyle w:val="2"/>
        <w:keepNext w:val="0"/>
        <w:keepLines w:val="0"/>
        <w:numPr>
          <w:ilvl w:val="0"/>
          <w:numId w:val="2"/>
        </w:numPr>
        <w:spacing w:before="0" w:after="0" w:line="500" w:lineRule="exact"/>
        <w:ind w:left="0" w:firstLineChars="200" w:firstLine="560"/>
        <w:rPr>
          <w:rFonts w:ascii="仿宋" w:eastAsia="仿宋" w:hAnsi="仿宋" w:cs="仿宋"/>
          <w:b w:val="0"/>
          <w:sz w:val="28"/>
          <w:szCs w:val="28"/>
        </w:rPr>
      </w:pPr>
      <w:bookmarkStart w:id="31" w:name="_Toc14478"/>
      <w:bookmarkStart w:id="32" w:name="_Toc16700"/>
      <w:bookmarkStart w:id="33" w:name="_Toc13054"/>
      <w:bookmarkStart w:id="34" w:name="_Toc11318"/>
      <w:r>
        <w:rPr>
          <w:rFonts w:ascii="仿宋" w:eastAsia="仿宋" w:hAnsi="仿宋" w:cs="仿宋" w:hint="eastAsia"/>
          <w:b w:val="0"/>
          <w:sz w:val="28"/>
          <w:szCs w:val="28"/>
        </w:rPr>
        <w:t>募集时间安排</w:t>
      </w:r>
      <w:bookmarkEnd w:id="31"/>
      <w:bookmarkEnd w:id="32"/>
      <w:bookmarkEnd w:id="33"/>
      <w:bookmarkEnd w:id="34"/>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本基金的募集期为2026年5月11日至2026年5月29日。基金管理人可根据认购的情况调整发售时间并及时公告，但最长不超过三个月。如遇突发事件，以上基金募集期的安排也可以适当调整。</w:t>
      </w:r>
    </w:p>
    <w:p w:rsidR="00A40751" w:rsidRDefault="005B4073">
      <w:pPr>
        <w:pStyle w:val="2"/>
        <w:keepNext w:val="0"/>
        <w:keepLines w:val="0"/>
        <w:numPr>
          <w:ilvl w:val="0"/>
          <w:numId w:val="2"/>
        </w:numPr>
        <w:spacing w:before="0" w:after="0" w:line="500" w:lineRule="exact"/>
        <w:ind w:left="0" w:firstLineChars="200" w:firstLine="560"/>
        <w:rPr>
          <w:rFonts w:ascii="仿宋" w:eastAsia="仿宋" w:hAnsi="仿宋" w:cs="仿宋"/>
          <w:b w:val="0"/>
          <w:sz w:val="28"/>
          <w:szCs w:val="28"/>
        </w:rPr>
      </w:pPr>
      <w:bookmarkStart w:id="35" w:name="_Toc28664"/>
      <w:bookmarkStart w:id="36" w:name="_Toc845"/>
      <w:bookmarkStart w:id="37" w:name="_Toc32619"/>
      <w:bookmarkStart w:id="38" w:name="_Toc4432"/>
      <w:r>
        <w:rPr>
          <w:rFonts w:ascii="仿宋" w:eastAsia="仿宋" w:hAnsi="仿宋" w:cs="仿宋" w:hint="eastAsia"/>
          <w:b w:val="0"/>
          <w:sz w:val="28"/>
          <w:szCs w:val="28"/>
        </w:rPr>
        <w:t>基金认购方式与费率</w:t>
      </w:r>
      <w:bookmarkEnd w:id="35"/>
      <w:bookmarkEnd w:id="36"/>
      <w:bookmarkEnd w:id="37"/>
      <w:bookmarkEnd w:id="38"/>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1、本基金基金份额初始发售面值为人民币1.00元。</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2、基金份额的认购费用</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（1）投资者通过直销机构认购本基金A类基金份额不收取认购费，通过其他销售机构认购本基金A类基金份额在认购时收取认购费用。</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投资者通过其他销售机构认购本基金A类基金份额的认购费用由认购A类基金份额的投资人承担，不列入基金财产，主要用于基金的市场推广、销售等基金募集期间发生的各项费用。</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投资者通过其他销售机构认购本基金A类基金份额的认购费率如下表：</w:t>
      </w:r>
    </w:p>
    <w:tbl>
      <w:tblPr>
        <w:tblW w:w="4999" w:type="pct"/>
        <w:jc w:val="center"/>
        <w:tblBorders>
          <w:top w:val="single" w:sz="12" w:space="0" w:color="0000FF"/>
          <w:bottom w:val="single" w:sz="12" w:space="0" w:color="0000FF"/>
          <w:insideH w:val="single" w:sz="6" w:space="0" w:color="0000FF"/>
        </w:tblBorders>
        <w:tblCellMar>
          <w:left w:w="0" w:type="dxa"/>
          <w:right w:w="0" w:type="dxa"/>
        </w:tblCellMar>
        <w:tblLook w:val="04A0"/>
      </w:tblPr>
      <w:tblGrid>
        <w:gridCol w:w="6053"/>
        <w:gridCol w:w="2467"/>
      </w:tblGrid>
      <w:tr w:rsidR="00A40751">
        <w:trPr>
          <w:jc w:val="center"/>
        </w:trPr>
        <w:tc>
          <w:tcPr>
            <w:tcW w:w="3551" w:type="pct"/>
            <w:tcMar>
              <w:top w:w="0" w:type="dxa"/>
              <w:left w:w="108" w:type="dxa"/>
              <w:bottom w:w="0" w:type="dxa"/>
              <w:right w:w="108" w:type="dxa"/>
            </w:tcMar>
            <w:vAlign w:val="center"/>
          </w:tcPr>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认购金额（元）</w:t>
            </w:r>
          </w:p>
        </w:tc>
        <w:tc>
          <w:tcPr>
            <w:tcW w:w="1448" w:type="pct"/>
            <w:tcMar>
              <w:top w:w="0" w:type="dxa"/>
              <w:left w:w="108" w:type="dxa"/>
              <w:bottom w:w="0" w:type="dxa"/>
              <w:right w:w="108" w:type="dxa"/>
            </w:tcMar>
            <w:vAlign w:val="center"/>
          </w:tcPr>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认购费率</w:t>
            </w:r>
          </w:p>
        </w:tc>
      </w:tr>
      <w:tr w:rsidR="00A40751">
        <w:trPr>
          <w:jc w:val="center"/>
        </w:trPr>
        <w:tc>
          <w:tcPr>
            <w:tcW w:w="3551" w:type="pct"/>
            <w:tcMar>
              <w:top w:w="0" w:type="dxa"/>
              <w:left w:w="108" w:type="dxa"/>
              <w:bottom w:w="0" w:type="dxa"/>
              <w:right w:w="108" w:type="dxa"/>
            </w:tcMar>
            <w:vAlign w:val="center"/>
          </w:tcPr>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100万以下</w:t>
            </w:r>
          </w:p>
        </w:tc>
        <w:tc>
          <w:tcPr>
            <w:tcW w:w="1448" w:type="pct"/>
            <w:shd w:val="clear" w:color="auto" w:fill="FFFFFF"/>
            <w:tcMar>
              <w:top w:w="0" w:type="dxa"/>
              <w:left w:w="108" w:type="dxa"/>
              <w:bottom w:w="0" w:type="dxa"/>
              <w:right w:w="108" w:type="dxa"/>
            </w:tcMar>
            <w:vAlign w:val="center"/>
          </w:tcPr>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0.30%</w:t>
            </w:r>
          </w:p>
        </w:tc>
      </w:tr>
      <w:tr w:rsidR="00A40751">
        <w:trPr>
          <w:jc w:val="center"/>
        </w:trPr>
        <w:tc>
          <w:tcPr>
            <w:tcW w:w="3551" w:type="pct"/>
            <w:tcMar>
              <w:top w:w="0" w:type="dxa"/>
              <w:left w:w="108" w:type="dxa"/>
              <w:bottom w:w="0" w:type="dxa"/>
              <w:right w:w="108" w:type="dxa"/>
            </w:tcMar>
            <w:vAlign w:val="center"/>
          </w:tcPr>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100万（含）—300万</w:t>
            </w:r>
          </w:p>
        </w:tc>
        <w:tc>
          <w:tcPr>
            <w:tcW w:w="1448" w:type="pct"/>
            <w:shd w:val="clear" w:color="auto" w:fill="FFFFFF"/>
            <w:tcMar>
              <w:top w:w="0" w:type="dxa"/>
              <w:left w:w="108" w:type="dxa"/>
              <w:bottom w:w="0" w:type="dxa"/>
              <w:right w:w="108" w:type="dxa"/>
            </w:tcMar>
            <w:vAlign w:val="center"/>
          </w:tcPr>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0.25%</w:t>
            </w:r>
          </w:p>
        </w:tc>
      </w:tr>
      <w:tr w:rsidR="00A40751">
        <w:trPr>
          <w:jc w:val="center"/>
        </w:trPr>
        <w:tc>
          <w:tcPr>
            <w:tcW w:w="3551" w:type="pct"/>
            <w:tcMar>
              <w:top w:w="0" w:type="dxa"/>
              <w:left w:w="108" w:type="dxa"/>
              <w:bottom w:w="0" w:type="dxa"/>
              <w:right w:w="108" w:type="dxa"/>
            </w:tcMar>
            <w:vAlign w:val="center"/>
          </w:tcPr>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300万（含）—500万</w:t>
            </w:r>
          </w:p>
        </w:tc>
        <w:tc>
          <w:tcPr>
            <w:tcW w:w="1448" w:type="pct"/>
            <w:shd w:val="clear" w:color="auto" w:fill="FFFFFF"/>
            <w:tcMar>
              <w:top w:w="0" w:type="dxa"/>
              <w:left w:w="108" w:type="dxa"/>
              <w:bottom w:w="0" w:type="dxa"/>
              <w:right w:w="108" w:type="dxa"/>
            </w:tcMar>
            <w:vAlign w:val="center"/>
          </w:tcPr>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0.20%</w:t>
            </w:r>
          </w:p>
        </w:tc>
      </w:tr>
      <w:tr w:rsidR="00A40751">
        <w:trPr>
          <w:jc w:val="center"/>
        </w:trPr>
        <w:tc>
          <w:tcPr>
            <w:tcW w:w="3551" w:type="pct"/>
            <w:tcMar>
              <w:top w:w="0" w:type="dxa"/>
              <w:left w:w="108" w:type="dxa"/>
              <w:bottom w:w="0" w:type="dxa"/>
              <w:right w:w="108" w:type="dxa"/>
            </w:tcMar>
            <w:vAlign w:val="center"/>
          </w:tcPr>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500万（含）以上</w:t>
            </w:r>
          </w:p>
        </w:tc>
        <w:tc>
          <w:tcPr>
            <w:tcW w:w="1448" w:type="pct"/>
            <w:tcMar>
              <w:top w:w="0" w:type="dxa"/>
              <w:left w:w="108" w:type="dxa"/>
              <w:bottom w:w="0" w:type="dxa"/>
              <w:right w:w="108" w:type="dxa"/>
            </w:tcMar>
            <w:vAlign w:val="center"/>
          </w:tcPr>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1,000元/笔</w:t>
            </w:r>
          </w:p>
        </w:tc>
      </w:tr>
    </w:tbl>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投资者如果有多笔认购，适用费率按单笔分别计算。</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（2）本基金C类基金份额不收取认购费。</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3、认购份额的计算</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（1）A类基金份额的认购份额计算</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1）若投资者通过直销机构认购A类基金份额：</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认购份额=（认购金额+认购资金利息）/ 基金份额初始发售面值</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认购份额的计算结果按照四舍五入方法保留到小数点后2位，由此误差产生的收益或损失由基金财产承担。</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举例说明：</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假设某投资者通过直销机构认购本基金A类基金份额，认购金额10,000元，假定募集期间认购资金所得利息为35.50元且该笔认购全部予以确认，则其可得到的A类基金份额计算如下：</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认购份额=（10,000+35.50）/1.00=10,035.50份</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即：该投资者通过直销机构投资10,000元认购本基金A类基金份额，假定募集期间认购资金所得利息为35.50元且该笔认购全部予以确认，在基金合同生效后，其所获得的A类基金份额为10,035.50份。</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2）若投资者通过其他销售机构认购A类基金份额：</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投资者通过其他销售机构认购本基金A类基金份额的认购费用采用前端收费模式，即投资人在认购基金时交纳认购费。登记机构根据单次认购的实际确认金额确定每次认购所适用的费率并分别计算。</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当认购费用适用比例费率时，认购份额的计算方法如下：</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净认购金额＝认购金额/（1＋认购费率） </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认购费用＝认购金额－净认购金额 </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认购份额＝（净认购金额＋认购资金利息）/基金份额初始发售面值 </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当认购费用为固定金额时，认购份额的计算方法如下： </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认购费用＝固定金额 </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净认购金额=认购金额－认购费用 </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认购份额＝（净认购金额+认购资金利息）/基金份额初始发售面值</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净认购金额以人民币元为单位，计算结果保留到小数点后两位，小数点两位以后的部分四舍五入；认购份额的计算结果按照四舍五入方法保留到小数点后2位，由此误差产生的收益或损失由基金财产承担。</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举例说明：</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假设某投资者通过其他销售机构认购本基金A类基金份额，认购金额10,000元，认购费率为0.30%，假定募集期间认购资金所得利息为35.50元且该笔认购全部予以确认，则其可得到的A类基金份额计算如下：</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净认购金额=10,000/（1+0.30%）=9,970.09元</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认购费用=10,000-9,970.09=29.91元</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认购份额=（9,970.09+35.50）/1.00=10,005.59份</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即：该投资者通过其他销售机构投资10,000 元认购本基金A类基金份额，假定募集期间认购资金所得利息为35.50元且该笔认购全部予以确认，在基金合同生效后，其所获得的A类基金份额为10,005.59份。</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（2）C类基金份额的认购份额计算</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投资者认购本基金C类基金份额不收取认购费用，登记机构根据单次认购金额计算认购份额。</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认购份额=（认购金额＋认购资金利息）/基金份额初始发售面值</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认购份额计算结果按四舍五入方法，保留到小数点后两位，由此误差产生的收益或损失由基金财产承担。</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举例说明：</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假设某投资者认购本基金C类基金份额，认购金额10,000元，假定募集期间认购资金所得利息为35.50元且该笔认购全部予以确认，则其可得到的C类基金份额计算如下：</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认购份额=（10,000+35.50）/1.00=10,035.50份</w:t>
      </w:r>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即：该投资者投资10,000元认购本基金C类基金份额，假定募集期间认购资金所得利息为35.50元且该笔认购全部予以确认，在基金合同生效后，其所获得的C类基金份额为10,035.50份。</w:t>
      </w:r>
    </w:p>
    <w:p w:rsidR="00A40751" w:rsidRDefault="00A40751">
      <w:pPr>
        <w:pStyle w:val="1"/>
        <w:keepNext w:val="0"/>
        <w:keepLines w:val="0"/>
        <w:spacing w:before="0" w:after="0" w:line="500" w:lineRule="exact"/>
        <w:jc w:val="center"/>
        <w:rPr>
          <w:rFonts w:ascii="仿宋" w:eastAsia="仿宋" w:hAnsi="仿宋" w:cs="仿宋"/>
          <w:kern w:val="0"/>
          <w:sz w:val="30"/>
          <w:szCs w:val="30"/>
        </w:rPr>
      </w:pPr>
      <w:bookmarkStart w:id="39" w:name="_Toc29811"/>
    </w:p>
    <w:p w:rsidR="00A40751" w:rsidRDefault="005B4073">
      <w:pPr>
        <w:pStyle w:val="1"/>
        <w:keepNext w:val="0"/>
        <w:keepLines w:val="0"/>
        <w:spacing w:before="0" w:after="0" w:line="500" w:lineRule="exact"/>
        <w:jc w:val="center"/>
        <w:rPr>
          <w:rFonts w:ascii="仿宋" w:eastAsia="仿宋" w:hAnsi="仿宋" w:cs="仿宋"/>
          <w:kern w:val="0"/>
          <w:sz w:val="30"/>
          <w:szCs w:val="30"/>
        </w:rPr>
      </w:pPr>
      <w:r>
        <w:rPr>
          <w:rFonts w:ascii="仿宋" w:eastAsia="仿宋" w:hAnsi="仿宋" w:cs="仿宋" w:hint="eastAsia"/>
          <w:kern w:val="0"/>
          <w:sz w:val="30"/>
          <w:szCs w:val="30"/>
        </w:rPr>
        <w:t>第二部分 个人投资者开户及认购程序</w:t>
      </w:r>
      <w:bookmarkEnd w:id="39"/>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个人投资者可通过直销网点、电子直销渠道及各代销机构营业网点办理本基金的认购。</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个人投资者开立基金账户成功后，基金登记机构将向投资者分配基金账号。个人投资者可从递交开户申请后的第2个工作日起到开户网点办理开户业务确认手续。 </w:t>
      </w:r>
      <w:bookmarkStart w:id="40" w:name="_Toc112142674"/>
      <w:bookmarkStart w:id="41" w:name="_Toc228692054"/>
      <w:bookmarkStart w:id="42" w:name="_Toc202770085"/>
    </w:p>
    <w:p w:rsidR="00A40751" w:rsidRDefault="005B4073">
      <w:pPr>
        <w:numPr>
          <w:ilvl w:val="0"/>
          <w:numId w:val="3"/>
        </w:numPr>
        <w:spacing w:line="500" w:lineRule="exact"/>
        <w:ind w:firstLineChars="200" w:firstLine="560"/>
        <w:contextualSpacing/>
        <w:outlineLvl w:val="0"/>
        <w:rPr>
          <w:rFonts w:ascii="仿宋" w:eastAsia="仿宋" w:hAnsi="仿宋" w:cs="仿宋"/>
          <w:sz w:val="28"/>
          <w:szCs w:val="28"/>
        </w:rPr>
      </w:pPr>
      <w:bookmarkStart w:id="43" w:name="_Toc40976610"/>
      <w:bookmarkStart w:id="44" w:name="_Toc41047161"/>
      <w:bookmarkStart w:id="45" w:name="_Toc19690868"/>
      <w:bookmarkStart w:id="46" w:name="_Toc40978468"/>
      <w:bookmarkStart w:id="47" w:name="_Toc19129"/>
      <w:bookmarkStart w:id="48" w:name="_Toc21434"/>
      <w:bookmarkStart w:id="49" w:name="_Toc40976674"/>
      <w:bookmarkStart w:id="50" w:name="_Toc40978383"/>
      <w:bookmarkStart w:id="51" w:name="_Toc40875768"/>
      <w:bookmarkStart w:id="52" w:name="_Toc13378"/>
      <w:bookmarkStart w:id="53" w:name="_Toc40876410"/>
      <w:bookmarkStart w:id="54" w:name="_Toc32032"/>
      <w:bookmarkEnd w:id="40"/>
      <w:bookmarkEnd w:id="41"/>
      <w:bookmarkEnd w:id="42"/>
      <w:r>
        <w:rPr>
          <w:rFonts w:ascii="仿宋" w:eastAsia="仿宋" w:hAnsi="仿宋" w:cs="仿宋" w:hint="eastAsia"/>
          <w:sz w:val="28"/>
          <w:szCs w:val="28"/>
        </w:rPr>
        <w:t>个人投资者在本公司直销中心办理开户与认购</w:t>
      </w:r>
      <w:bookmarkEnd w:id="43"/>
      <w:bookmarkEnd w:id="44"/>
      <w:bookmarkEnd w:id="45"/>
      <w:bookmarkEnd w:id="46"/>
      <w:bookmarkEnd w:id="47"/>
      <w:bookmarkEnd w:id="48"/>
      <w:bookmarkEnd w:id="49"/>
      <w:bookmarkEnd w:id="50"/>
      <w:bookmarkEnd w:id="51"/>
      <w:bookmarkEnd w:id="52"/>
      <w:bookmarkEnd w:id="53"/>
      <w:bookmarkEnd w:id="54"/>
    </w:p>
    <w:p w:rsidR="00A40751" w:rsidRDefault="005B4073">
      <w:pPr>
        <w:numPr>
          <w:ilvl w:val="0"/>
          <w:numId w:val="4"/>
        </w:numPr>
        <w:spacing w:line="500" w:lineRule="exact"/>
        <w:ind w:firstLineChars="200" w:firstLine="560"/>
        <w:contextualSpacing/>
        <w:outlineLvl w:val="1"/>
        <w:rPr>
          <w:rFonts w:ascii="仿宋" w:eastAsia="仿宋" w:hAnsi="仿宋" w:cs="仿宋"/>
          <w:sz w:val="28"/>
          <w:szCs w:val="28"/>
        </w:rPr>
      </w:pPr>
      <w:r>
        <w:rPr>
          <w:rFonts w:ascii="仿宋" w:eastAsia="仿宋" w:hAnsi="仿宋" w:cs="仿宋" w:hint="eastAsia"/>
          <w:sz w:val="28"/>
          <w:szCs w:val="28"/>
        </w:rPr>
        <w:t>开户及认购时间</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在本基金募集期间，办理时间为09:00-17:00（周末和法定节假日不受理）。</w:t>
      </w:r>
    </w:p>
    <w:p w:rsidR="00A40751" w:rsidRDefault="005B4073">
      <w:pPr>
        <w:numPr>
          <w:ilvl w:val="0"/>
          <w:numId w:val="4"/>
        </w:numPr>
        <w:spacing w:line="500" w:lineRule="exact"/>
        <w:ind w:firstLineChars="200" w:firstLine="560"/>
        <w:contextualSpacing/>
        <w:outlineLvl w:val="1"/>
        <w:rPr>
          <w:rFonts w:ascii="仿宋" w:eastAsia="仿宋" w:hAnsi="仿宋" w:cs="仿宋"/>
          <w:sz w:val="28"/>
          <w:szCs w:val="28"/>
        </w:rPr>
      </w:pPr>
      <w:r>
        <w:rPr>
          <w:rFonts w:ascii="仿宋" w:eastAsia="仿宋" w:hAnsi="仿宋" w:cs="仿宋" w:hint="eastAsia"/>
          <w:sz w:val="28"/>
          <w:szCs w:val="28"/>
        </w:rPr>
        <w:t>开户及认购程序</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投资者到本公司直销中心办理本基金开户与认购手续，须提交下列资料：</w:t>
      </w:r>
    </w:p>
    <w:p w:rsidR="00A40751" w:rsidRDefault="005B4073">
      <w:pPr>
        <w:numPr>
          <w:ilvl w:val="0"/>
          <w:numId w:val="5"/>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本人现时有效的法定身份证件（身份证、护照等）原件及复印件；</w:t>
      </w:r>
    </w:p>
    <w:p w:rsidR="00A40751" w:rsidRDefault="005B4073">
      <w:pPr>
        <w:numPr>
          <w:ilvl w:val="0"/>
          <w:numId w:val="5"/>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填妥的《基金账户开户申请表》和《基金认/申购和赎回业务申请表》； </w:t>
      </w:r>
    </w:p>
    <w:p w:rsidR="00A40751" w:rsidRDefault="005B4073">
      <w:pPr>
        <w:numPr>
          <w:ilvl w:val="0"/>
          <w:numId w:val="5"/>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指定银行账户的证明文件原件及复印件，如银行借记卡、储蓄卡等；</w:t>
      </w:r>
    </w:p>
    <w:p w:rsidR="00A40751" w:rsidRDefault="005B4073">
      <w:pPr>
        <w:numPr>
          <w:ilvl w:val="0"/>
          <w:numId w:val="5"/>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加盖预留印鉴（私章）的《印鉴卡》一式2份；</w:t>
      </w:r>
    </w:p>
    <w:p w:rsidR="00A40751" w:rsidRDefault="005B4073">
      <w:pPr>
        <w:numPr>
          <w:ilvl w:val="0"/>
          <w:numId w:val="5"/>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办理认购时还需提供加盖银行受理章的付款凭证回单联原件及复印件；</w:t>
      </w:r>
    </w:p>
    <w:p w:rsidR="00A40751" w:rsidRDefault="005B4073">
      <w:pPr>
        <w:numPr>
          <w:ilvl w:val="0"/>
          <w:numId w:val="5"/>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填妥并签署《基金投资者风险测评问卷》（个人版，普通投资者适用）、《风险提示函》《投资者分类认定结果及告知书》《风险匹配告知书及投资者确认函》《风险不匹配警示函及投资者确认书》（风险不匹配时适用）；</w:t>
      </w:r>
    </w:p>
    <w:p w:rsidR="00A40751" w:rsidRDefault="005B4073">
      <w:pPr>
        <w:numPr>
          <w:ilvl w:val="0"/>
          <w:numId w:val="5"/>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填妥并签署《个人客户税收居民身份声明文件》；</w:t>
      </w:r>
    </w:p>
    <w:p w:rsidR="00A40751" w:rsidRDefault="005B4073">
      <w:pPr>
        <w:numPr>
          <w:ilvl w:val="0"/>
          <w:numId w:val="5"/>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身份核查告知单1份；</w:t>
      </w:r>
    </w:p>
    <w:p w:rsidR="00A40751" w:rsidRDefault="005B4073">
      <w:pPr>
        <w:numPr>
          <w:ilvl w:val="0"/>
          <w:numId w:val="5"/>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专业投资者资格证明材料（如需）。</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投资者认购本基金时，须将足额的认购资金，自与投资者同一身份的银行账户，汇入本公司下述指定的直销中心专户，并在所填写票据的汇款用途中注明“投资者姓名及认购的基金名称”。本公司直销中心账户如下：</w:t>
      </w:r>
    </w:p>
    <w:p w:rsidR="00A40751" w:rsidRDefault="005B4073">
      <w:pPr>
        <w:numPr>
          <w:ilvl w:val="0"/>
          <w:numId w:val="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户名：申万菱信基金管理有限公司直销中心专户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账号：1001202929025736553</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开户行：中国工商银行上海市分行营业部</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大额支付号：</w:t>
      </w:r>
      <w:r>
        <w:rPr>
          <w:rFonts w:ascii="仿宋" w:eastAsia="仿宋" w:hAnsi="仿宋" w:cs="仿宋"/>
          <w:sz w:val="28"/>
          <w:szCs w:val="28"/>
        </w:rPr>
        <w:t>102290024433</w:t>
      </w:r>
    </w:p>
    <w:p w:rsidR="00A40751" w:rsidRDefault="005B4073">
      <w:pPr>
        <w:numPr>
          <w:ilvl w:val="0"/>
          <w:numId w:val="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户名：申万菱信基金管理有限公司</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账号：212289058810001</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开户行：招商银行上海淮中支行</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大额支付号：308290003378</w:t>
      </w:r>
    </w:p>
    <w:p w:rsidR="00A40751" w:rsidRDefault="005B4073">
      <w:pPr>
        <w:numPr>
          <w:ilvl w:val="0"/>
          <w:numId w:val="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户名：申万菱信基金管理有限公司直销中心专户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账号：310066771018800056838</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开户行：交通银行上海陆家嘴支行</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支付系统行号：301290050828</w:t>
      </w:r>
    </w:p>
    <w:p w:rsidR="00A40751" w:rsidRDefault="005B4073">
      <w:pPr>
        <w:numPr>
          <w:ilvl w:val="0"/>
          <w:numId w:val="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户名：申万菱信基金管理有限公司直销中心专户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账号：216200100102084040</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开户行：兴业银行股份有限公司上海分行</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支付系统行号：309290000107</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）户名：申万菱信基金管理有限公司直销中心专户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账号：</w:t>
      </w:r>
      <w:r>
        <w:rPr>
          <w:rFonts w:ascii="仿宋" w:eastAsia="仿宋" w:hAnsi="仿宋" w:cs="仿宋"/>
          <w:sz w:val="28"/>
          <w:szCs w:val="28"/>
        </w:rPr>
        <w:t>36510188002515584</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开户行：中国光大银行股份有限公司上海分行营业部</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支付系统行号：</w:t>
      </w:r>
      <w:r>
        <w:rPr>
          <w:rFonts w:ascii="仿宋" w:eastAsia="仿宋" w:hAnsi="仿宋" w:cs="仿宋"/>
          <w:sz w:val="28"/>
          <w:szCs w:val="28"/>
        </w:rPr>
        <w:t>303290000510</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投资者若因未向上述指定账户足额划付认购资金，造成其认购不成功的，本公司及“申万菱信基金管理有限公司”和“申万菱信基金管理有限公司直销中心专户”的开户银行不承担任何责任。</w:t>
      </w:r>
    </w:p>
    <w:p w:rsidR="00A40751" w:rsidRDefault="005B4073">
      <w:pPr>
        <w:numPr>
          <w:ilvl w:val="0"/>
          <w:numId w:val="4"/>
        </w:numPr>
        <w:spacing w:line="500" w:lineRule="exact"/>
        <w:ind w:firstLineChars="200" w:firstLine="560"/>
        <w:contextualSpacing/>
        <w:outlineLvl w:val="1"/>
        <w:rPr>
          <w:rFonts w:ascii="仿宋" w:eastAsia="仿宋" w:hAnsi="仿宋" w:cs="仿宋"/>
          <w:sz w:val="28"/>
          <w:szCs w:val="28"/>
        </w:rPr>
      </w:pPr>
      <w:r>
        <w:rPr>
          <w:rFonts w:ascii="仿宋" w:eastAsia="仿宋" w:hAnsi="仿宋" w:cs="仿宋" w:hint="eastAsia"/>
          <w:sz w:val="28"/>
          <w:szCs w:val="28"/>
        </w:rPr>
        <w:t>网上直销</w:t>
      </w:r>
    </w:p>
    <w:p w:rsidR="00A40751" w:rsidRDefault="005B4073">
      <w:pPr>
        <w:numPr>
          <w:ilvl w:val="0"/>
          <w:numId w:val="7"/>
        </w:numPr>
        <w:adjustRightInd w:val="0"/>
        <w:spacing w:line="500" w:lineRule="exact"/>
        <w:ind w:left="0" w:firstLineChars="200" w:firstLine="560"/>
        <w:contextualSpacing/>
        <w:outlineLvl w:val="2"/>
        <w:rPr>
          <w:rFonts w:ascii="仿宋" w:eastAsia="仿宋" w:hAnsi="仿宋" w:cs="仿宋"/>
          <w:sz w:val="28"/>
          <w:szCs w:val="28"/>
        </w:rPr>
      </w:pPr>
      <w:r>
        <w:rPr>
          <w:rFonts w:ascii="仿宋" w:eastAsia="仿宋" w:hAnsi="仿宋" w:cs="仿宋" w:hint="eastAsia"/>
          <w:sz w:val="28"/>
          <w:szCs w:val="28"/>
        </w:rPr>
        <w:t>开户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拟通过本公司网上交易的个人投资者，须事先成为指定银行网上银行签约用户。持有指定银行借记卡的个人投资者，同时为指定银行网上银行的签约客户可以在本公司网上交易系统（网站</w:t>
      </w:r>
      <w:hyperlink r:id="rId9" w:history="1">
        <w:r>
          <w:rPr>
            <w:rFonts w:ascii="仿宋" w:eastAsia="仿宋" w:hAnsi="仿宋" w:cs="仿宋" w:hint="eastAsia"/>
            <w:sz w:val="28"/>
            <w:szCs w:val="28"/>
            <w:u w:val="single"/>
          </w:rPr>
          <w:t>www.swsmu.com</w:t>
        </w:r>
      </w:hyperlink>
      <w:r>
        <w:rPr>
          <w:rFonts w:ascii="仿宋" w:eastAsia="仿宋" w:hAnsi="仿宋" w:cs="仿宋" w:hint="eastAsia"/>
          <w:sz w:val="28"/>
          <w:szCs w:val="28"/>
        </w:rPr>
        <w:t>，微信公众号“申万菱信基金”）上直接开户。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根据中国证监会相关规定，普通投资者在开户及认购前应接受投资者适当性风险类型测评。</w:t>
      </w:r>
    </w:p>
    <w:p w:rsidR="00A40751" w:rsidRDefault="005B4073">
      <w:pPr>
        <w:numPr>
          <w:ilvl w:val="0"/>
          <w:numId w:val="7"/>
        </w:numPr>
        <w:adjustRightInd w:val="0"/>
        <w:spacing w:line="500" w:lineRule="exact"/>
        <w:ind w:left="0" w:firstLineChars="200" w:firstLine="560"/>
        <w:contextualSpacing/>
        <w:outlineLvl w:val="2"/>
        <w:rPr>
          <w:rFonts w:ascii="仿宋" w:eastAsia="仿宋" w:hAnsi="仿宋" w:cs="仿宋"/>
          <w:sz w:val="28"/>
          <w:szCs w:val="28"/>
        </w:rPr>
      </w:pPr>
      <w:r>
        <w:rPr>
          <w:rFonts w:ascii="仿宋" w:eastAsia="仿宋" w:hAnsi="仿宋" w:cs="仿宋" w:hint="eastAsia"/>
          <w:sz w:val="28"/>
          <w:szCs w:val="28"/>
        </w:rPr>
        <w:t>认购</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投资者可通过本公司网上交易系统（网站</w:t>
      </w:r>
      <w:hyperlink r:id="rId10" w:history="1">
        <w:r>
          <w:rPr>
            <w:rFonts w:ascii="仿宋" w:eastAsia="仿宋" w:hAnsi="仿宋" w:cs="仿宋" w:hint="eastAsia"/>
            <w:sz w:val="28"/>
            <w:szCs w:val="28"/>
            <w:u w:val="single"/>
          </w:rPr>
          <w:t>www.swsmu.com</w:t>
        </w:r>
      </w:hyperlink>
      <w:r>
        <w:rPr>
          <w:rFonts w:ascii="仿宋" w:eastAsia="仿宋" w:hAnsi="仿宋" w:cs="仿宋" w:hint="eastAsia"/>
          <w:sz w:val="28"/>
          <w:szCs w:val="28"/>
        </w:rPr>
        <w:t>、微信公众号“申万菱信基金”）提出本基金认购申请，详见本公司网站相关公告。</w:t>
      </w:r>
    </w:p>
    <w:p w:rsidR="00A40751" w:rsidRDefault="005B4073">
      <w:pPr>
        <w:numPr>
          <w:ilvl w:val="0"/>
          <w:numId w:val="7"/>
        </w:numPr>
        <w:adjustRightInd w:val="0"/>
        <w:spacing w:line="500" w:lineRule="exact"/>
        <w:ind w:left="0" w:firstLineChars="200" w:firstLine="560"/>
        <w:contextualSpacing/>
        <w:outlineLvl w:val="2"/>
        <w:rPr>
          <w:rFonts w:ascii="仿宋" w:eastAsia="仿宋" w:hAnsi="仿宋" w:cs="仿宋"/>
          <w:sz w:val="28"/>
          <w:szCs w:val="28"/>
        </w:rPr>
      </w:pPr>
      <w:r>
        <w:rPr>
          <w:rFonts w:ascii="仿宋" w:eastAsia="仿宋" w:hAnsi="仿宋" w:cs="仿宋" w:hint="eastAsia"/>
          <w:sz w:val="28"/>
          <w:szCs w:val="28"/>
        </w:rPr>
        <w:t>风险提示</w:t>
      </w:r>
    </w:p>
    <w:p w:rsidR="00A40751" w:rsidRDefault="005B4073">
      <w:pPr>
        <w:numPr>
          <w:ilvl w:val="0"/>
          <w:numId w:val="8"/>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为确保网络传输的安全，保障投资者的利益，本公司对网络资料的传输采用数据加密处理，但本公司无法保证网上信息传输绝对安全、毫无错误或指定网址不被恶意攻击或不存在因电子病毒所导致的故障等等。本公司对此不承担任何责任，投资者须自行承担因网上交易可能导致的任何风险及损失。</w:t>
      </w:r>
    </w:p>
    <w:p w:rsidR="00A40751" w:rsidRDefault="005B4073">
      <w:pPr>
        <w:numPr>
          <w:ilvl w:val="0"/>
          <w:numId w:val="8"/>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本公司有权保留投资者网上交易的相关电子数据以作为投资者交易的证明。</w:t>
      </w:r>
    </w:p>
    <w:p w:rsidR="00A40751" w:rsidRDefault="005B4073">
      <w:pPr>
        <w:numPr>
          <w:ilvl w:val="0"/>
          <w:numId w:val="8"/>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任何通过密码验证后提交的申请都将视为投资者自身行为或投资者合法授权的行为，该等行为所引起的法律后果由该投资者承担。</w:t>
      </w:r>
    </w:p>
    <w:p w:rsidR="00A40751" w:rsidRDefault="005B4073">
      <w:pPr>
        <w:numPr>
          <w:ilvl w:val="0"/>
          <w:numId w:val="4"/>
        </w:numPr>
        <w:spacing w:line="500" w:lineRule="exact"/>
        <w:ind w:firstLineChars="200" w:firstLine="560"/>
        <w:contextualSpacing/>
        <w:outlineLvl w:val="1"/>
        <w:rPr>
          <w:rFonts w:ascii="仿宋" w:eastAsia="仿宋" w:hAnsi="仿宋" w:cs="仿宋"/>
          <w:sz w:val="28"/>
          <w:szCs w:val="28"/>
        </w:rPr>
      </w:pPr>
      <w:r>
        <w:rPr>
          <w:rFonts w:ascii="仿宋" w:eastAsia="仿宋" w:hAnsi="仿宋" w:cs="仿宋" w:hint="eastAsia"/>
          <w:sz w:val="28"/>
          <w:szCs w:val="28"/>
        </w:rPr>
        <w:t>注意事项</w:t>
      </w:r>
    </w:p>
    <w:p w:rsidR="00A40751" w:rsidRDefault="005B4073">
      <w:pPr>
        <w:numPr>
          <w:ilvl w:val="0"/>
          <w:numId w:val="9"/>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在本基金募集期内，本公司的直销中心将面向认购金额不低于10元人民币的个人投资者发售。</w:t>
      </w:r>
    </w:p>
    <w:p w:rsidR="00A40751" w:rsidRDefault="005B4073">
      <w:pPr>
        <w:numPr>
          <w:ilvl w:val="0"/>
          <w:numId w:val="9"/>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认购申请当日17:00之前，若个人投资者的认购资金未到达本公司的指定账户，当日提交的认购申请无效。申请受理日期（即有效申请日）以资金到账日为准。</w:t>
      </w:r>
    </w:p>
    <w:p w:rsidR="00A40751" w:rsidRDefault="005B4073">
      <w:pPr>
        <w:numPr>
          <w:ilvl w:val="0"/>
          <w:numId w:val="9"/>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在本基金募集期结束后，以下情况将被认定为无效认购： </w:t>
      </w:r>
    </w:p>
    <w:p w:rsidR="00A40751" w:rsidRDefault="005B4073">
      <w:pPr>
        <w:numPr>
          <w:ilvl w:val="0"/>
          <w:numId w:val="10"/>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投资者划来资金，但逾期未办理开户手续或开户不成功的； </w:t>
      </w:r>
    </w:p>
    <w:p w:rsidR="00A40751" w:rsidRDefault="005B4073">
      <w:pPr>
        <w:numPr>
          <w:ilvl w:val="0"/>
          <w:numId w:val="10"/>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投资者划来资金，但逾期未办理认购手续的； </w:t>
      </w:r>
    </w:p>
    <w:p w:rsidR="00A40751" w:rsidRDefault="005B4073">
      <w:pPr>
        <w:numPr>
          <w:ilvl w:val="0"/>
          <w:numId w:val="10"/>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投资者划来的认购资金少于其申请的认购金额的； </w:t>
      </w:r>
    </w:p>
    <w:p w:rsidR="00A40751" w:rsidRDefault="005B4073">
      <w:pPr>
        <w:numPr>
          <w:ilvl w:val="0"/>
          <w:numId w:val="10"/>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本公司确认的其它无效资金或认购失败资金。</w:t>
      </w:r>
    </w:p>
    <w:p w:rsidR="00A40751" w:rsidRDefault="005B4073">
      <w:pPr>
        <w:numPr>
          <w:ilvl w:val="0"/>
          <w:numId w:val="9"/>
        </w:numPr>
        <w:adjustRightInd w:val="0"/>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在基金登记机构确认为无效认购后7个工作日内，本公司将认购资金本金划往投资者指定银行账户。</w:t>
      </w:r>
    </w:p>
    <w:p w:rsidR="00A40751" w:rsidRDefault="005B4073">
      <w:pPr>
        <w:numPr>
          <w:ilvl w:val="0"/>
          <w:numId w:val="3"/>
        </w:numPr>
        <w:spacing w:line="500" w:lineRule="exact"/>
        <w:ind w:firstLineChars="200" w:firstLine="560"/>
        <w:contextualSpacing/>
        <w:outlineLvl w:val="0"/>
        <w:rPr>
          <w:rFonts w:ascii="仿宋" w:eastAsia="仿宋" w:hAnsi="仿宋" w:cs="仿宋"/>
          <w:sz w:val="28"/>
          <w:szCs w:val="28"/>
        </w:rPr>
      </w:pPr>
      <w:bookmarkStart w:id="55" w:name="_Toc2368"/>
      <w:bookmarkStart w:id="56" w:name="_Toc40978384"/>
      <w:bookmarkStart w:id="57" w:name="_Toc16436"/>
      <w:bookmarkStart w:id="58" w:name="_Toc40976675"/>
      <w:bookmarkStart w:id="59" w:name="_Toc40976611"/>
      <w:bookmarkStart w:id="60" w:name="_Toc40876411"/>
      <w:bookmarkStart w:id="61" w:name="_Toc41047162"/>
      <w:bookmarkStart w:id="62" w:name="_Toc1975"/>
      <w:bookmarkStart w:id="63" w:name="_Toc4258"/>
      <w:bookmarkStart w:id="64" w:name="_Toc40978469"/>
      <w:bookmarkStart w:id="65" w:name="_Toc40875769"/>
      <w:bookmarkStart w:id="66" w:name="_Toc19690869"/>
      <w:r>
        <w:rPr>
          <w:rFonts w:ascii="仿宋" w:eastAsia="仿宋" w:hAnsi="仿宋" w:cs="仿宋" w:hint="eastAsia"/>
          <w:sz w:val="28"/>
          <w:szCs w:val="28"/>
        </w:rPr>
        <w:t>个人投资者在代销机构办理开户与认购</w:t>
      </w:r>
      <w:bookmarkEnd w:id="55"/>
      <w:bookmarkEnd w:id="56"/>
      <w:bookmarkEnd w:id="57"/>
      <w:bookmarkEnd w:id="58"/>
      <w:bookmarkEnd w:id="59"/>
      <w:bookmarkEnd w:id="60"/>
      <w:bookmarkEnd w:id="61"/>
      <w:bookmarkEnd w:id="62"/>
      <w:bookmarkEnd w:id="63"/>
      <w:bookmarkEnd w:id="64"/>
      <w:bookmarkEnd w:id="65"/>
      <w:bookmarkEnd w:id="66"/>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个人投资者在代销机构的开户与认购程序以各代销机构的规定为准。</w:t>
      </w:r>
    </w:p>
    <w:p w:rsidR="00A40751" w:rsidRDefault="00A40751">
      <w:pPr>
        <w:spacing w:line="500" w:lineRule="exact"/>
        <w:ind w:firstLineChars="200" w:firstLine="560"/>
        <w:contextualSpacing/>
        <w:rPr>
          <w:rFonts w:ascii="仿宋" w:eastAsia="仿宋" w:hAnsi="仿宋" w:cs="仿宋"/>
          <w:sz w:val="28"/>
          <w:szCs w:val="28"/>
        </w:rPr>
      </w:pPr>
    </w:p>
    <w:p w:rsidR="00A40751" w:rsidRDefault="005B4073">
      <w:pPr>
        <w:pStyle w:val="1"/>
        <w:keepNext w:val="0"/>
        <w:keepLines w:val="0"/>
        <w:spacing w:before="0" w:after="0" w:line="500" w:lineRule="exact"/>
        <w:jc w:val="center"/>
        <w:rPr>
          <w:rFonts w:ascii="仿宋" w:eastAsia="仿宋" w:hAnsi="仿宋" w:cs="仿宋"/>
          <w:kern w:val="0"/>
          <w:sz w:val="30"/>
          <w:szCs w:val="30"/>
        </w:rPr>
      </w:pPr>
      <w:bookmarkStart w:id="67" w:name="_Toc9804"/>
      <w:r>
        <w:rPr>
          <w:rFonts w:ascii="仿宋" w:eastAsia="仿宋" w:hAnsi="仿宋" w:cs="仿宋" w:hint="eastAsia"/>
          <w:kern w:val="0"/>
          <w:sz w:val="30"/>
          <w:szCs w:val="30"/>
        </w:rPr>
        <w:t>第三部分 机构投资者的开户与认购程序</w:t>
      </w:r>
      <w:bookmarkEnd w:id="67"/>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机构投资者可通过直销网点及各代销机构营业网点办理基金的开户与认购。</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机构投资者开立基金账户成功后，基金登记机构将向其分配基金账户。机构投资者可从递交开户申请后的第2个工作日起到开户网点办理开户业务确认手续。</w:t>
      </w:r>
      <w:bookmarkStart w:id="68" w:name="_Toc202770087"/>
      <w:bookmarkStart w:id="69" w:name="_Toc112142676"/>
      <w:bookmarkStart w:id="70" w:name="_Toc228692056"/>
    </w:p>
    <w:p w:rsidR="00A40751" w:rsidRDefault="005B4073">
      <w:pPr>
        <w:numPr>
          <w:ilvl w:val="0"/>
          <w:numId w:val="11"/>
        </w:numPr>
        <w:spacing w:line="500" w:lineRule="exact"/>
        <w:ind w:firstLineChars="200" w:firstLine="560"/>
        <w:contextualSpacing/>
        <w:outlineLvl w:val="0"/>
        <w:rPr>
          <w:rFonts w:ascii="仿宋" w:eastAsia="仿宋" w:hAnsi="仿宋" w:cs="仿宋"/>
          <w:sz w:val="28"/>
          <w:szCs w:val="28"/>
        </w:rPr>
      </w:pPr>
      <w:bookmarkStart w:id="71" w:name="_Toc40875771"/>
      <w:bookmarkStart w:id="72" w:name="_Toc197"/>
      <w:bookmarkStart w:id="73" w:name="_Toc19187"/>
      <w:bookmarkStart w:id="74" w:name="_Toc40876413"/>
      <w:bookmarkStart w:id="75" w:name="_Toc40976677"/>
      <w:bookmarkStart w:id="76" w:name="_Toc19690871"/>
      <w:bookmarkStart w:id="77" w:name="_Toc3009"/>
      <w:bookmarkStart w:id="78" w:name="_Toc40978471"/>
      <w:bookmarkStart w:id="79" w:name="_Toc40976612"/>
      <w:bookmarkStart w:id="80" w:name="_Toc5471"/>
      <w:bookmarkStart w:id="81" w:name="_Toc41047164"/>
      <w:bookmarkStart w:id="82" w:name="_Toc40978386"/>
      <w:bookmarkStart w:id="83" w:name="_Toc228692059"/>
      <w:bookmarkStart w:id="84" w:name="_Toc202770089"/>
      <w:bookmarkStart w:id="85" w:name="_Toc112142678"/>
      <w:bookmarkEnd w:id="68"/>
      <w:bookmarkEnd w:id="69"/>
      <w:bookmarkEnd w:id="70"/>
      <w:r>
        <w:rPr>
          <w:rFonts w:ascii="仿宋" w:eastAsia="仿宋" w:hAnsi="仿宋" w:cs="仿宋" w:hint="eastAsia"/>
          <w:sz w:val="28"/>
          <w:szCs w:val="28"/>
        </w:rPr>
        <w:t>机构投资者在本公司直销中心办理开户和认购</w:t>
      </w:r>
      <w:bookmarkEnd w:id="71"/>
      <w:bookmarkEnd w:id="72"/>
      <w:bookmarkEnd w:id="73"/>
      <w:bookmarkEnd w:id="74"/>
      <w:bookmarkEnd w:id="75"/>
      <w:bookmarkEnd w:id="76"/>
      <w:bookmarkEnd w:id="77"/>
      <w:bookmarkEnd w:id="78"/>
      <w:bookmarkEnd w:id="79"/>
      <w:bookmarkEnd w:id="80"/>
      <w:bookmarkEnd w:id="81"/>
      <w:bookmarkEnd w:id="82"/>
    </w:p>
    <w:p w:rsidR="00A40751" w:rsidRDefault="005B4073">
      <w:pPr>
        <w:numPr>
          <w:ilvl w:val="0"/>
          <w:numId w:val="12"/>
        </w:numPr>
        <w:spacing w:line="500" w:lineRule="exact"/>
        <w:ind w:firstLineChars="200" w:firstLine="560"/>
        <w:contextualSpacing/>
        <w:outlineLvl w:val="1"/>
        <w:rPr>
          <w:rFonts w:ascii="仿宋" w:eastAsia="仿宋" w:hAnsi="仿宋" w:cs="仿宋"/>
          <w:sz w:val="28"/>
          <w:szCs w:val="28"/>
        </w:rPr>
      </w:pPr>
      <w:r>
        <w:rPr>
          <w:rFonts w:ascii="仿宋" w:eastAsia="仿宋" w:hAnsi="仿宋" w:cs="仿宋" w:hint="eastAsia"/>
          <w:sz w:val="28"/>
          <w:szCs w:val="28"/>
        </w:rPr>
        <w:t>开户</w:t>
      </w:r>
    </w:p>
    <w:p w:rsidR="00A40751" w:rsidRDefault="005B4073">
      <w:pPr>
        <w:numPr>
          <w:ilvl w:val="0"/>
          <w:numId w:val="13"/>
        </w:numPr>
        <w:spacing w:line="500" w:lineRule="exact"/>
        <w:ind w:firstLineChars="200" w:firstLine="560"/>
        <w:contextualSpacing/>
        <w:outlineLvl w:val="2"/>
        <w:rPr>
          <w:rFonts w:ascii="仿宋" w:eastAsia="仿宋" w:hAnsi="仿宋" w:cs="仿宋"/>
          <w:sz w:val="28"/>
          <w:szCs w:val="28"/>
        </w:rPr>
      </w:pPr>
      <w:r>
        <w:rPr>
          <w:rFonts w:ascii="仿宋" w:eastAsia="仿宋" w:hAnsi="仿宋" w:cs="仿宋" w:hint="eastAsia"/>
          <w:sz w:val="28"/>
          <w:szCs w:val="28"/>
        </w:rPr>
        <w:t>开户及认购的时间</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在本基金募集期间，办理时间为9:00-17:00（周末和法定节假日不受理）。</w:t>
      </w:r>
    </w:p>
    <w:p w:rsidR="00A40751" w:rsidRDefault="005B4073">
      <w:pPr>
        <w:numPr>
          <w:ilvl w:val="0"/>
          <w:numId w:val="13"/>
        </w:numPr>
        <w:spacing w:line="500" w:lineRule="exact"/>
        <w:ind w:firstLineChars="200" w:firstLine="560"/>
        <w:contextualSpacing/>
        <w:outlineLvl w:val="2"/>
        <w:rPr>
          <w:rFonts w:ascii="仿宋" w:eastAsia="仿宋" w:hAnsi="仿宋" w:cs="仿宋"/>
          <w:sz w:val="28"/>
          <w:szCs w:val="28"/>
        </w:rPr>
      </w:pPr>
      <w:r>
        <w:rPr>
          <w:rFonts w:ascii="仿宋" w:eastAsia="仿宋" w:hAnsi="仿宋" w:cs="仿宋" w:hint="eastAsia"/>
          <w:sz w:val="28"/>
          <w:szCs w:val="28"/>
        </w:rPr>
        <w:t>开户及认购程序</w:t>
      </w:r>
    </w:p>
    <w:p w:rsidR="00A40751" w:rsidRDefault="005B4073">
      <w:pPr>
        <w:numPr>
          <w:ilvl w:val="0"/>
          <w:numId w:val="14"/>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机构投资者（不包括合格境外投资者）在直销中心申请开立基金账户须提供以下材料：</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已填写好的《基金账户开户申请表》，并加盖单位公章和授权经办人签字； </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加盖单位公章的企业法人营业执照复印件及有效的副本原件，事业法人、社会团体或其它组织则须提供民政部门或主管部门颁发的注册登记书原件及加盖单位公章的复印件（若非三证合一，则需额外提供加盖单位公章的组织机构代码证及税务登记证复印件）； </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指定银行账户的证明文件原件及复印件，如银行《开户许可证》或《开立银行账户申报表》等； </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加盖预留印鉴（公章、私章各一枚）的《印鉴卡》一式2份； </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前来办理开户申请的机构经办人的现时有效的身份证件原件及复印件（二代身份证须提供正反两面，加盖公章）； </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加盖机构公章和法定代表人章的法人授权委托书；</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法定代表人身份证复印件（二代身份证须提供正反两面，加盖公章）；</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国家金融监督管理总局/中国证监会理财产品成立报批文件复印件、信托合同（首/末页）复印件等（针对产品开户）；</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填妥并签署《基金投资者风险测评问卷》（机构版，普通投资者适用）、《风险提示函》；</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填妥并签署《机构客户税收居民身份声明文件》（如需）、《控制人客户税收居民身份声明文件》（如需）；</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专业投资者资格证明材料（如需）。</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机构资质证明文件；</w:t>
      </w:r>
    </w:p>
    <w:p w:rsidR="00A40751" w:rsidRDefault="005B4073">
      <w:pPr>
        <w:numPr>
          <w:ilvl w:val="0"/>
          <w:numId w:val="15"/>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受益所有人信息表。</w:t>
      </w:r>
    </w:p>
    <w:p w:rsidR="00A40751" w:rsidRDefault="005B4073">
      <w:pPr>
        <w:numPr>
          <w:ilvl w:val="0"/>
          <w:numId w:val="14"/>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合格境外机构投资者（QFII）在直销中心申请开立基金账户须提供下列材料：</w:t>
      </w:r>
    </w:p>
    <w:p w:rsidR="00A40751" w:rsidRDefault="005B4073">
      <w:pPr>
        <w:numPr>
          <w:ilvl w:val="0"/>
          <w:numId w:val="1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如果通过合格境外投资者的托管银行办理有关业务，该托管银行须提供在中国境内的营业执照或者营业许可证，以及托管协议复印件，须加盖托管银行公章，进行公证或者律师见证；</w:t>
      </w:r>
    </w:p>
    <w:p w:rsidR="00A40751" w:rsidRDefault="005B4073">
      <w:pPr>
        <w:numPr>
          <w:ilvl w:val="0"/>
          <w:numId w:val="1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合格境外机构投资者证券投资业务许可证的复印件以及相关投资额度的审批证明，须加盖托管银行公章，并进行公证或者律师见证；</w:t>
      </w:r>
    </w:p>
    <w:p w:rsidR="00A40751" w:rsidRDefault="005B4073">
      <w:pPr>
        <w:numPr>
          <w:ilvl w:val="0"/>
          <w:numId w:val="1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经合格境外机构投资者签字并加盖公章的授权委托书；</w:t>
      </w:r>
    </w:p>
    <w:p w:rsidR="00A40751" w:rsidRDefault="005B4073">
      <w:pPr>
        <w:numPr>
          <w:ilvl w:val="0"/>
          <w:numId w:val="1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前来办理开户申请的经办人现时有效的身份证件原件及复印件（二代身份证须提供正反两面，加盖公章）；</w:t>
      </w:r>
    </w:p>
    <w:p w:rsidR="00A40751" w:rsidRDefault="005B4073">
      <w:pPr>
        <w:numPr>
          <w:ilvl w:val="0"/>
          <w:numId w:val="1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预留印鉴卡一式2份；</w:t>
      </w:r>
    </w:p>
    <w:p w:rsidR="00A40751" w:rsidRDefault="005B4073">
      <w:pPr>
        <w:numPr>
          <w:ilvl w:val="0"/>
          <w:numId w:val="1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已填写好的《基金账户开户申请表》，并加盖印鉴；</w:t>
      </w:r>
    </w:p>
    <w:p w:rsidR="00A40751" w:rsidRDefault="005B4073">
      <w:pPr>
        <w:numPr>
          <w:ilvl w:val="0"/>
          <w:numId w:val="1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指定银行账户的证明文件及复印件；</w:t>
      </w:r>
    </w:p>
    <w:p w:rsidR="00A40751" w:rsidRDefault="005B4073">
      <w:pPr>
        <w:numPr>
          <w:ilvl w:val="0"/>
          <w:numId w:val="1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签署《风险提示函》；</w:t>
      </w:r>
    </w:p>
    <w:p w:rsidR="00A40751" w:rsidRDefault="005B4073">
      <w:pPr>
        <w:numPr>
          <w:ilvl w:val="0"/>
          <w:numId w:val="1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填妥并签署《机构客户税收居民身份声明文件》（如需）、《控制人客户税收居民身份声明文件》（如需）。</w:t>
      </w:r>
    </w:p>
    <w:p w:rsidR="00A40751" w:rsidRDefault="005B4073">
      <w:pPr>
        <w:numPr>
          <w:ilvl w:val="0"/>
          <w:numId w:val="16"/>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受益所有人信息表。</w:t>
      </w:r>
    </w:p>
    <w:p w:rsidR="00A40751" w:rsidRDefault="005B4073">
      <w:pPr>
        <w:numPr>
          <w:ilvl w:val="0"/>
          <w:numId w:val="13"/>
        </w:numPr>
        <w:spacing w:line="500" w:lineRule="exact"/>
        <w:ind w:firstLineChars="200" w:firstLine="560"/>
        <w:contextualSpacing/>
        <w:outlineLvl w:val="2"/>
        <w:rPr>
          <w:rFonts w:ascii="仿宋" w:eastAsia="仿宋" w:hAnsi="仿宋" w:cs="仿宋"/>
          <w:sz w:val="28"/>
          <w:szCs w:val="28"/>
        </w:rPr>
      </w:pPr>
      <w:r>
        <w:rPr>
          <w:rFonts w:ascii="仿宋" w:eastAsia="仿宋" w:hAnsi="仿宋" w:cs="仿宋" w:hint="eastAsia"/>
          <w:sz w:val="28"/>
          <w:szCs w:val="28"/>
        </w:rPr>
        <w:t>说明事项</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（1） 在直销中心开立基金账户的机构投资者须指定一家商业银行开立的银行账户作为投资者在本基金交易过程中资金往来的结算账户。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（2） 机构投资者必须指定预留印鉴并加盖公章和法定代表人私章；预留印鉴卡上的印鉴必须与指定文件中的指定印鉴一致。</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根据中国证监会相关规定，普通投资者在开户及认购前应接受投资者适当性风险类型测评。</w:t>
      </w:r>
    </w:p>
    <w:p w:rsidR="00A40751" w:rsidRDefault="005B4073">
      <w:pPr>
        <w:numPr>
          <w:ilvl w:val="0"/>
          <w:numId w:val="12"/>
        </w:numPr>
        <w:spacing w:line="500" w:lineRule="exact"/>
        <w:ind w:firstLineChars="200" w:firstLine="560"/>
        <w:contextualSpacing/>
        <w:outlineLvl w:val="1"/>
        <w:rPr>
          <w:rFonts w:ascii="仿宋" w:eastAsia="仿宋" w:hAnsi="仿宋" w:cs="仿宋"/>
          <w:sz w:val="28"/>
          <w:szCs w:val="28"/>
        </w:rPr>
      </w:pPr>
      <w:r>
        <w:rPr>
          <w:rFonts w:ascii="仿宋" w:eastAsia="仿宋" w:hAnsi="仿宋" w:cs="仿宋" w:hint="eastAsia"/>
          <w:sz w:val="28"/>
          <w:szCs w:val="28"/>
        </w:rPr>
        <w:t xml:space="preserve">认购 </w:t>
      </w:r>
    </w:p>
    <w:p w:rsidR="00A40751" w:rsidRDefault="005B4073">
      <w:pPr>
        <w:numPr>
          <w:ilvl w:val="0"/>
          <w:numId w:val="17"/>
        </w:numPr>
        <w:spacing w:line="500" w:lineRule="exact"/>
        <w:ind w:firstLineChars="200" w:firstLine="560"/>
        <w:contextualSpacing/>
        <w:outlineLvl w:val="2"/>
        <w:rPr>
          <w:rFonts w:ascii="仿宋" w:eastAsia="仿宋" w:hAnsi="仿宋" w:cs="仿宋"/>
          <w:sz w:val="28"/>
          <w:szCs w:val="28"/>
        </w:rPr>
      </w:pPr>
      <w:r>
        <w:rPr>
          <w:rFonts w:ascii="仿宋" w:eastAsia="仿宋" w:hAnsi="仿宋" w:cs="仿宋" w:hint="eastAsia"/>
          <w:sz w:val="28"/>
          <w:szCs w:val="28"/>
        </w:rPr>
        <w:t xml:space="preserve">机构投资者认购基金必须提供以下材料 </w:t>
      </w:r>
    </w:p>
    <w:p w:rsidR="00A40751" w:rsidRDefault="005B4073">
      <w:pPr>
        <w:numPr>
          <w:ilvl w:val="0"/>
          <w:numId w:val="18"/>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已填写好的《基金认/申购和赎回业务申请表》，并加盖预留印鉴；</w:t>
      </w:r>
    </w:p>
    <w:p w:rsidR="00A40751" w:rsidRDefault="005B4073">
      <w:pPr>
        <w:numPr>
          <w:ilvl w:val="0"/>
          <w:numId w:val="18"/>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加盖银行受理章的银行付款凭证回单联原件及复印件；</w:t>
      </w:r>
    </w:p>
    <w:p w:rsidR="00A40751" w:rsidRDefault="005B4073">
      <w:pPr>
        <w:numPr>
          <w:ilvl w:val="0"/>
          <w:numId w:val="18"/>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前来办理认购申请的机构经办人的现时有效的身份证件原件及复印件（二代身份证须提供正反两面，加盖公章）；</w:t>
      </w:r>
    </w:p>
    <w:p w:rsidR="00A40751" w:rsidRDefault="005B4073">
      <w:pPr>
        <w:numPr>
          <w:ilvl w:val="0"/>
          <w:numId w:val="18"/>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加盖机构公章和法定代表人章的法人授权委托书；</w:t>
      </w:r>
    </w:p>
    <w:p w:rsidR="00A40751" w:rsidRDefault="005B4073">
      <w:pPr>
        <w:numPr>
          <w:ilvl w:val="0"/>
          <w:numId w:val="18"/>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《风险匹配告知书及投资者确认函》（普通投资者风险匹配时适用）、《风险不匹配警示函及投资者确认书》（普通投资者风险不匹配时适用）。</w:t>
      </w:r>
    </w:p>
    <w:p w:rsidR="00A40751" w:rsidRDefault="005B4073">
      <w:pPr>
        <w:numPr>
          <w:ilvl w:val="0"/>
          <w:numId w:val="17"/>
        </w:numPr>
        <w:spacing w:line="500" w:lineRule="exact"/>
        <w:ind w:firstLineChars="200" w:firstLine="560"/>
        <w:contextualSpacing/>
        <w:outlineLvl w:val="2"/>
        <w:rPr>
          <w:rFonts w:ascii="仿宋" w:eastAsia="仿宋" w:hAnsi="仿宋" w:cs="仿宋"/>
          <w:sz w:val="28"/>
          <w:szCs w:val="28"/>
        </w:rPr>
      </w:pPr>
      <w:r>
        <w:rPr>
          <w:rFonts w:ascii="仿宋" w:eastAsia="仿宋" w:hAnsi="仿宋" w:cs="仿宋" w:hint="eastAsia"/>
          <w:sz w:val="28"/>
          <w:szCs w:val="28"/>
        </w:rPr>
        <w:t xml:space="preserve">缴款 </w:t>
      </w:r>
    </w:p>
    <w:p w:rsidR="00A40751" w:rsidRDefault="005B4073">
      <w:pPr>
        <w:numPr>
          <w:ilvl w:val="0"/>
          <w:numId w:val="19"/>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机构投资者申请认购本基金，应先到指定银行账户所在银行，将足额认购资金从指定银行账户以“贷记凭证”或“电汇”方式，划入本公司开立的基金直销中心专户。本公司直销中心不接受机构投资者的现金认购。 </w:t>
      </w:r>
    </w:p>
    <w:p w:rsidR="00A40751" w:rsidRDefault="005B4073">
      <w:pPr>
        <w:numPr>
          <w:ilvl w:val="0"/>
          <w:numId w:val="19"/>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机构投资者必须将认购资金划入本公司开立的基金直销中心专户，具体账户信息如下：</w:t>
      </w:r>
    </w:p>
    <w:p w:rsidR="00A40751" w:rsidRDefault="005B4073">
      <w:pPr>
        <w:numPr>
          <w:ilvl w:val="0"/>
          <w:numId w:val="20"/>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户名：申万菱信基金管理有限公司直销中心专户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账号：1001202929025736553</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开户行：中国工商银行上海市分行营业部</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大额支付号：</w:t>
      </w:r>
      <w:r>
        <w:rPr>
          <w:rFonts w:ascii="仿宋" w:eastAsia="仿宋" w:hAnsi="仿宋" w:cs="仿宋"/>
          <w:sz w:val="28"/>
          <w:szCs w:val="28"/>
        </w:rPr>
        <w:t>102290024433</w:t>
      </w:r>
    </w:p>
    <w:p w:rsidR="00A40751" w:rsidRDefault="005B4073">
      <w:pPr>
        <w:numPr>
          <w:ilvl w:val="0"/>
          <w:numId w:val="20"/>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户名：申万菱信基金管理有限公司</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账号：212289058810001</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开户行：招商银行上海淮中支行</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大额支付号：308290003378</w:t>
      </w:r>
    </w:p>
    <w:p w:rsidR="00A40751" w:rsidRDefault="005B4073">
      <w:pPr>
        <w:numPr>
          <w:ilvl w:val="0"/>
          <w:numId w:val="20"/>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户名：申万菱信基金管理有限公司直销中心专户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账号：310066771018800056838</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开户行：交通银行上海陆家嘴支行</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支付系统行号：301290050828</w:t>
      </w:r>
    </w:p>
    <w:p w:rsidR="00A40751" w:rsidRDefault="005B4073">
      <w:pPr>
        <w:numPr>
          <w:ilvl w:val="0"/>
          <w:numId w:val="20"/>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户名：申万菱信基金管理有限公司直销中心专户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账号：216200100102084040</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开户行：兴业银行股份有限公司上海分行</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支付系统行号：309290000107</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）户名：申万菱信基金管理有限公司直销中心专户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账号：</w:t>
      </w:r>
      <w:r>
        <w:rPr>
          <w:rFonts w:ascii="仿宋" w:eastAsia="仿宋" w:hAnsi="仿宋" w:cs="仿宋"/>
          <w:sz w:val="28"/>
          <w:szCs w:val="28"/>
        </w:rPr>
        <w:t>36510188002515584</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开户行：中国光大银行股份有限公司上海分行营业部</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支付系统行号：</w:t>
      </w:r>
      <w:r>
        <w:rPr>
          <w:rFonts w:ascii="仿宋" w:eastAsia="仿宋" w:hAnsi="仿宋" w:cs="仿宋"/>
          <w:sz w:val="28"/>
          <w:szCs w:val="28"/>
        </w:rPr>
        <w:t>303290000510</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投资者若因未足额划付认购资金，造成其认购不成功的，本公司及“申万菱信基金管理有限公司”和“申万菱信基金管理有限公司直销中心专户”的开户银行不承担任何责任。 </w:t>
      </w:r>
    </w:p>
    <w:p w:rsidR="00A40751" w:rsidRDefault="005B4073">
      <w:pPr>
        <w:numPr>
          <w:ilvl w:val="0"/>
          <w:numId w:val="12"/>
        </w:numPr>
        <w:spacing w:line="500" w:lineRule="exact"/>
        <w:ind w:firstLineChars="200" w:firstLine="560"/>
        <w:contextualSpacing/>
        <w:outlineLvl w:val="1"/>
        <w:rPr>
          <w:rFonts w:ascii="仿宋" w:eastAsia="仿宋" w:hAnsi="仿宋" w:cs="仿宋"/>
          <w:sz w:val="28"/>
          <w:szCs w:val="28"/>
        </w:rPr>
      </w:pPr>
      <w:r>
        <w:rPr>
          <w:rFonts w:ascii="仿宋" w:eastAsia="仿宋" w:hAnsi="仿宋" w:cs="仿宋" w:hint="eastAsia"/>
          <w:sz w:val="28"/>
          <w:szCs w:val="28"/>
        </w:rPr>
        <w:t>注意事项</w:t>
      </w:r>
    </w:p>
    <w:p w:rsidR="00A40751" w:rsidRDefault="005B4073">
      <w:pPr>
        <w:numPr>
          <w:ilvl w:val="0"/>
          <w:numId w:val="21"/>
        </w:num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认购申请当日17:00之前，若机构投资者的认购资金未到达本公司的指定账户，当日提交的认购申请无效。申请受理日期（即有效申请日）以资金到账日为准。 </w:t>
      </w:r>
    </w:p>
    <w:p w:rsidR="00A40751" w:rsidRDefault="005B4073">
      <w:pPr>
        <w:numPr>
          <w:ilvl w:val="0"/>
          <w:numId w:val="21"/>
        </w:num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本基金募集期结束后，以下将被认定为无效认购： </w:t>
      </w:r>
    </w:p>
    <w:p w:rsidR="00A40751" w:rsidRDefault="005B4073">
      <w:pPr>
        <w:numPr>
          <w:ilvl w:val="0"/>
          <w:numId w:val="22"/>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投资者划来资金，但逾期未办理开户手续或开户不成功的；</w:t>
      </w:r>
    </w:p>
    <w:p w:rsidR="00A40751" w:rsidRDefault="005B4073">
      <w:pPr>
        <w:numPr>
          <w:ilvl w:val="0"/>
          <w:numId w:val="22"/>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投资者划来资金，但逾期未办理认购手续的；</w:t>
      </w:r>
    </w:p>
    <w:p w:rsidR="00A40751" w:rsidRDefault="005B4073">
      <w:pPr>
        <w:numPr>
          <w:ilvl w:val="0"/>
          <w:numId w:val="22"/>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投资者划来的认购资金少于其申请的认购金额的； </w:t>
      </w:r>
    </w:p>
    <w:p w:rsidR="00A40751" w:rsidRDefault="005B4073">
      <w:pPr>
        <w:numPr>
          <w:ilvl w:val="0"/>
          <w:numId w:val="22"/>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投资者的认购资金未在认购申请表约定的有效期内到达本公司指定账户的； </w:t>
      </w:r>
    </w:p>
    <w:p w:rsidR="00A40751" w:rsidRDefault="005B4073">
      <w:pPr>
        <w:numPr>
          <w:ilvl w:val="0"/>
          <w:numId w:val="22"/>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本公司确认的其它无效资金或认购失败资金。 </w:t>
      </w:r>
    </w:p>
    <w:p w:rsidR="00A40751" w:rsidRDefault="005B4073">
      <w:pPr>
        <w:numPr>
          <w:ilvl w:val="0"/>
          <w:numId w:val="21"/>
        </w:num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在基金登记机构确认为无效认购后7个工作日内，本公司将认购资金本金划往投资者指定银行账户。</w:t>
      </w:r>
    </w:p>
    <w:p w:rsidR="00A40751" w:rsidRDefault="005B4073">
      <w:pPr>
        <w:numPr>
          <w:ilvl w:val="0"/>
          <w:numId w:val="21"/>
        </w:num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其他</w:t>
      </w:r>
    </w:p>
    <w:p w:rsidR="00A40751" w:rsidRDefault="005B4073">
      <w:pPr>
        <w:numPr>
          <w:ilvl w:val="0"/>
          <w:numId w:val="23"/>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请有意在本公司直销中心认购本基金的机构投资者提早向本直销中心索取开户和认购须填写的《基金账户开户申请表》《基金认/申购和赎回业务申请表》《印鉴卡》。投资者也可以通过本公司网站（</w:t>
      </w:r>
      <w:hyperlink r:id="rId11" w:history="1">
        <w:r>
          <w:rPr>
            <w:rFonts w:ascii="仿宋" w:eastAsia="仿宋" w:hAnsi="仿宋" w:cs="仿宋" w:hint="eastAsia"/>
            <w:sz w:val="28"/>
            <w:szCs w:val="28"/>
            <w:u w:val="single"/>
          </w:rPr>
          <w:t>www.swsmu.com</w:t>
        </w:r>
      </w:hyperlink>
      <w:r>
        <w:rPr>
          <w:rFonts w:ascii="仿宋" w:eastAsia="仿宋" w:hAnsi="仿宋" w:cs="仿宋" w:hint="eastAsia"/>
          <w:sz w:val="28"/>
          <w:szCs w:val="28"/>
        </w:rPr>
        <w:t>）下载以上业务单据或通过本公司直销中心传真索取，但必须在办理申请时保证提交的材料为下载文件中所要求的全套原样文件格式。以上直销单据的填写样单也可以从本公司网站下载或向本公司直销中心索取。</w:t>
      </w:r>
    </w:p>
    <w:p w:rsidR="00A40751" w:rsidRDefault="005B4073">
      <w:pPr>
        <w:numPr>
          <w:ilvl w:val="0"/>
          <w:numId w:val="23"/>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机构投资者办理申请时须向本公司直销中心提供的复印件和下载的单据都统一使用标准的A4纸。</w:t>
      </w:r>
      <w:bookmarkEnd w:id="83"/>
      <w:bookmarkEnd w:id="84"/>
      <w:bookmarkEnd w:id="85"/>
    </w:p>
    <w:p w:rsidR="00A40751" w:rsidRDefault="005B4073">
      <w:pPr>
        <w:numPr>
          <w:ilvl w:val="0"/>
          <w:numId w:val="23"/>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本公司直销中心与代销机构网点的申请书格式不同，请勿混用。</w:t>
      </w:r>
    </w:p>
    <w:p w:rsidR="00A40751" w:rsidRDefault="005B4073">
      <w:pPr>
        <w:numPr>
          <w:ilvl w:val="0"/>
          <w:numId w:val="23"/>
        </w:numPr>
        <w:spacing w:line="500" w:lineRule="exact"/>
        <w:ind w:left="0" w:firstLineChars="200" w:firstLine="560"/>
        <w:contextualSpacing/>
        <w:rPr>
          <w:rFonts w:ascii="仿宋" w:eastAsia="仿宋" w:hAnsi="仿宋" w:cs="仿宋"/>
          <w:sz w:val="28"/>
          <w:szCs w:val="28"/>
        </w:rPr>
      </w:pPr>
      <w:r>
        <w:rPr>
          <w:rFonts w:ascii="仿宋" w:eastAsia="仿宋" w:hAnsi="仿宋" w:cs="仿宋" w:hint="eastAsia"/>
          <w:sz w:val="28"/>
          <w:szCs w:val="28"/>
        </w:rPr>
        <w:t>本公司拟在近期内对本次基金发售进行相关的推介活动，请有意在本公司直销中心认购本基金的机构投资者尽早与直销中心取得联系。</w:t>
      </w:r>
    </w:p>
    <w:p w:rsidR="00A40751" w:rsidRDefault="005B4073">
      <w:pPr>
        <w:numPr>
          <w:ilvl w:val="0"/>
          <w:numId w:val="11"/>
        </w:numPr>
        <w:spacing w:line="500" w:lineRule="exact"/>
        <w:ind w:firstLineChars="200" w:firstLine="560"/>
        <w:contextualSpacing/>
        <w:outlineLvl w:val="0"/>
        <w:rPr>
          <w:rFonts w:ascii="仿宋" w:eastAsia="仿宋" w:hAnsi="仿宋" w:cs="仿宋"/>
          <w:sz w:val="28"/>
          <w:szCs w:val="28"/>
        </w:rPr>
      </w:pPr>
      <w:bookmarkStart w:id="86" w:name="_Toc41047165"/>
      <w:bookmarkStart w:id="87" w:name="_Toc40976678"/>
      <w:bookmarkStart w:id="88" w:name="_Toc40978387"/>
      <w:bookmarkStart w:id="89" w:name="_Toc40876414"/>
      <w:bookmarkStart w:id="90" w:name="_Toc27000"/>
      <w:bookmarkStart w:id="91" w:name="_Toc40875772"/>
      <w:bookmarkStart w:id="92" w:name="_Toc17664"/>
      <w:bookmarkStart w:id="93" w:name="_Toc40978472"/>
      <w:bookmarkStart w:id="94" w:name="_Toc40976613"/>
      <w:bookmarkStart w:id="95" w:name="_Toc19690872"/>
      <w:bookmarkStart w:id="96" w:name="_Toc31713"/>
      <w:bookmarkStart w:id="97" w:name="_Toc31148"/>
      <w:r>
        <w:rPr>
          <w:rFonts w:ascii="仿宋" w:eastAsia="仿宋" w:hAnsi="仿宋" w:cs="仿宋" w:hint="eastAsia"/>
          <w:sz w:val="28"/>
          <w:szCs w:val="28"/>
        </w:rPr>
        <w:t>机构投资者在代销机构办理开户与认购</w:t>
      </w:r>
      <w:bookmarkEnd w:id="86"/>
      <w:bookmarkEnd w:id="87"/>
      <w:bookmarkEnd w:id="88"/>
      <w:bookmarkEnd w:id="89"/>
      <w:bookmarkEnd w:id="90"/>
      <w:bookmarkEnd w:id="91"/>
      <w:bookmarkEnd w:id="92"/>
      <w:bookmarkEnd w:id="93"/>
      <w:bookmarkEnd w:id="94"/>
      <w:bookmarkEnd w:id="95"/>
      <w:bookmarkEnd w:id="96"/>
      <w:bookmarkEnd w:id="97"/>
    </w:p>
    <w:p w:rsidR="00A40751" w:rsidRDefault="005B407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机构投资者在代销机构的开户与认购程序以各代销机构的规定为准。</w:t>
      </w:r>
      <w:bookmarkStart w:id="98" w:name="_Toc32620"/>
    </w:p>
    <w:p w:rsidR="00A40751" w:rsidRDefault="00A40751">
      <w:pPr>
        <w:pStyle w:val="1"/>
        <w:keepNext w:val="0"/>
        <w:keepLines w:val="0"/>
        <w:spacing w:before="0" w:after="0" w:line="500" w:lineRule="exact"/>
        <w:jc w:val="center"/>
        <w:rPr>
          <w:rFonts w:ascii="仿宋" w:eastAsia="仿宋" w:hAnsi="仿宋" w:cs="仿宋"/>
          <w:kern w:val="0"/>
          <w:sz w:val="30"/>
          <w:szCs w:val="30"/>
        </w:rPr>
      </w:pPr>
    </w:p>
    <w:p w:rsidR="00A40751" w:rsidRDefault="005B4073">
      <w:pPr>
        <w:pStyle w:val="1"/>
        <w:keepNext w:val="0"/>
        <w:keepLines w:val="0"/>
        <w:spacing w:before="0" w:after="0" w:line="500" w:lineRule="exact"/>
        <w:jc w:val="center"/>
        <w:rPr>
          <w:rFonts w:ascii="仿宋" w:eastAsia="仿宋" w:hAnsi="仿宋" w:cs="仿宋"/>
          <w:kern w:val="0"/>
          <w:sz w:val="30"/>
          <w:szCs w:val="30"/>
        </w:rPr>
      </w:pPr>
      <w:r>
        <w:rPr>
          <w:rFonts w:ascii="仿宋" w:eastAsia="仿宋" w:hAnsi="仿宋" w:cs="仿宋" w:hint="eastAsia"/>
          <w:kern w:val="0"/>
          <w:sz w:val="30"/>
          <w:szCs w:val="30"/>
        </w:rPr>
        <w:t>第四部分 清算与交割</w:t>
      </w:r>
      <w:bookmarkEnd w:id="98"/>
    </w:p>
    <w:p w:rsidR="00A40751" w:rsidRDefault="005B4073">
      <w:pPr>
        <w:pStyle w:val="a3"/>
        <w:spacing w:line="500" w:lineRule="exact"/>
        <w:ind w:firstLine="560"/>
        <w:contextualSpacing/>
        <w:rPr>
          <w:rFonts w:ascii="仿宋" w:eastAsia="仿宋" w:hAnsi="仿宋" w:cs="仿宋"/>
          <w:sz w:val="28"/>
          <w:szCs w:val="28"/>
        </w:rPr>
      </w:pPr>
      <w:r>
        <w:rPr>
          <w:rFonts w:ascii="仿宋" w:eastAsia="仿宋" w:hAnsi="仿宋" w:cs="仿宋" w:hint="eastAsia"/>
          <w:sz w:val="28"/>
          <w:szCs w:val="28"/>
        </w:rPr>
        <w:t>一、基金管理人应将基金募集期间募集的资金存入专门账户，在基金募集行为结束前，任何人不得动用。本基金的有效认购款项在募集期间产生的利息将折算为基金份额归基金份额持有人所有，其中利息转份额的具体数额以登记机构的记录为准。</w:t>
      </w:r>
    </w:p>
    <w:p w:rsidR="00A40751" w:rsidRDefault="005B4073">
      <w:pPr>
        <w:pStyle w:val="a3"/>
        <w:spacing w:line="500" w:lineRule="exact"/>
        <w:ind w:firstLine="560"/>
        <w:contextualSpacing/>
        <w:rPr>
          <w:rFonts w:ascii="仿宋" w:eastAsia="仿宋" w:hAnsi="仿宋" w:cs="仿宋"/>
          <w:sz w:val="28"/>
          <w:szCs w:val="28"/>
        </w:rPr>
      </w:pPr>
      <w:r>
        <w:rPr>
          <w:rFonts w:ascii="仿宋" w:eastAsia="仿宋" w:hAnsi="仿宋" w:cs="仿宋" w:hint="eastAsia"/>
          <w:sz w:val="28"/>
          <w:szCs w:val="28"/>
        </w:rPr>
        <w:t>二、投资者无效认购资金或未获得确认的认购资金将于基金登记机构确认为无效后7个工作日内划入投资者指定账户。</w:t>
      </w:r>
    </w:p>
    <w:p w:rsidR="00A40751" w:rsidRDefault="005B4073">
      <w:pPr>
        <w:pStyle w:val="a3"/>
        <w:spacing w:line="500" w:lineRule="exact"/>
        <w:ind w:firstLine="560"/>
        <w:contextualSpacing/>
        <w:rPr>
          <w:rFonts w:ascii="仿宋" w:eastAsia="仿宋" w:hAnsi="仿宋" w:cs="仿宋"/>
          <w:sz w:val="28"/>
          <w:szCs w:val="28"/>
        </w:rPr>
      </w:pPr>
      <w:r>
        <w:rPr>
          <w:rFonts w:ascii="仿宋" w:eastAsia="仿宋" w:hAnsi="仿宋" w:cs="仿宋" w:hint="eastAsia"/>
          <w:sz w:val="28"/>
          <w:szCs w:val="28"/>
        </w:rPr>
        <w:t>三、基金募集结束后，基金登记机构将根据相关法律法规以及业务规则和基金合同的约定，完成基金份额持有人的权益登记。</w:t>
      </w:r>
    </w:p>
    <w:p w:rsidR="00A40751" w:rsidRDefault="00A40751">
      <w:pPr>
        <w:pStyle w:val="a3"/>
        <w:spacing w:line="500" w:lineRule="exact"/>
        <w:ind w:firstLine="480"/>
        <w:contextualSpacing/>
        <w:rPr>
          <w:rFonts w:ascii="仿宋" w:eastAsia="仿宋" w:hAnsi="仿宋" w:cs="仿宋"/>
          <w:sz w:val="24"/>
        </w:rPr>
      </w:pPr>
    </w:p>
    <w:p w:rsidR="00A40751" w:rsidRDefault="005B4073">
      <w:pPr>
        <w:pStyle w:val="1"/>
        <w:keepNext w:val="0"/>
        <w:keepLines w:val="0"/>
        <w:spacing w:before="0" w:after="0" w:line="500" w:lineRule="exact"/>
        <w:jc w:val="center"/>
        <w:rPr>
          <w:rFonts w:ascii="仿宋" w:eastAsia="仿宋" w:hAnsi="仿宋" w:cs="仿宋"/>
          <w:kern w:val="0"/>
          <w:sz w:val="30"/>
          <w:szCs w:val="30"/>
        </w:rPr>
      </w:pPr>
      <w:bookmarkStart w:id="99" w:name="_Toc25649"/>
      <w:r>
        <w:rPr>
          <w:rFonts w:ascii="仿宋" w:eastAsia="仿宋" w:hAnsi="仿宋" w:cs="仿宋" w:hint="eastAsia"/>
          <w:kern w:val="0"/>
          <w:sz w:val="30"/>
          <w:szCs w:val="30"/>
        </w:rPr>
        <w:t>第五部分 基金的验资与备案</w:t>
      </w:r>
      <w:bookmarkEnd w:id="99"/>
    </w:p>
    <w:p w:rsidR="00A40751" w:rsidRDefault="005B4073">
      <w:pPr>
        <w:pStyle w:val="a3"/>
        <w:spacing w:line="500" w:lineRule="exact"/>
        <w:ind w:firstLine="560"/>
        <w:contextualSpacing/>
        <w:outlineLvl w:val="0"/>
        <w:rPr>
          <w:rFonts w:ascii="仿宋" w:eastAsia="仿宋" w:hAnsi="仿宋" w:cs="仿宋"/>
          <w:sz w:val="28"/>
          <w:szCs w:val="28"/>
        </w:rPr>
      </w:pPr>
      <w:bookmarkStart w:id="100" w:name="_Toc21942"/>
      <w:bookmarkStart w:id="101" w:name="_Toc4209"/>
      <w:bookmarkStart w:id="102" w:name="_Toc27618"/>
      <w:r>
        <w:rPr>
          <w:rFonts w:ascii="仿宋" w:eastAsia="仿宋" w:hAnsi="仿宋" w:cs="仿宋" w:hint="eastAsia"/>
          <w:sz w:val="28"/>
          <w:szCs w:val="28"/>
        </w:rPr>
        <w:t>一、基金备案的条件</w:t>
      </w:r>
      <w:bookmarkEnd w:id="100"/>
      <w:bookmarkEnd w:id="101"/>
      <w:bookmarkEnd w:id="102"/>
    </w:p>
    <w:p w:rsidR="00A40751" w:rsidRDefault="005B4073">
      <w:pPr>
        <w:pStyle w:val="a3"/>
        <w:spacing w:line="500" w:lineRule="exact"/>
        <w:ind w:firstLine="560"/>
        <w:contextualSpacing/>
        <w:rPr>
          <w:rFonts w:ascii="仿宋" w:eastAsia="仿宋" w:hAnsi="仿宋" w:cs="仿宋"/>
          <w:sz w:val="28"/>
          <w:szCs w:val="28"/>
        </w:rPr>
      </w:pPr>
      <w:r>
        <w:rPr>
          <w:rFonts w:ascii="仿宋" w:eastAsia="仿宋" w:hAnsi="仿宋" w:cs="仿宋" w:hint="eastAsia"/>
          <w:sz w:val="28"/>
          <w:szCs w:val="28"/>
        </w:rPr>
        <w:t>本基金自基金份额发售之日起3个月内，在基金募集份额总额不少于2亿份，基金募集金额不少于2亿元人民币且基金认购人数不少于200人的条件下，基金募集期届满或者基金管理人依据法律法规及招募说明书可以决定停止基金发售。基金管理人应当自基金募集期结束之日起10日内聘请法定验资机构验资，自收到验资报告之日起10日内，向中国证监会提交验资报告，办理基金备案手续。</w:t>
      </w:r>
    </w:p>
    <w:p w:rsidR="00A40751" w:rsidRDefault="005B4073">
      <w:pPr>
        <w:pStyle w:val="a3"/>
        <w:spacing w:line="500" w:lineRule="exact"/>
        <w:ind w:firstLine="560"/>
        <w:contextualSpacing/>
        <w:rPr>
          <w:rFonts w:ascii="仿宋" w:eastAsia="仿宋" w:hAnsi="仿宋" w:cs="仿宋"/>
          <w:sz w:val="28"/>
          <w:szCs w:val="28"/>
        </w:rPr>
      </w:pPr>
      <w:r>
        <w:rPr>
          <w:rFonts w:ascii="仿宋" w:eastAsia="仿宋" w:hAnsi="仿宋" w:cs="仿宋" w:hint="eastAsia"/>
          <w:sz w:val="28"/>
          <w:szCs w:val="28"/>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40751" w:rsidRDefault="005B4073">
      <w:pPr>
        <w:pStyle w:val="a3"/>
        <w:spacing w:line="500" w:lineRule="exact"/>
        <w:ind w:firstLine="560"/>
        <w:contextualSpacing/>
        <w:outlineLvl w:val="0"/>
        <w:rPr>
          <w:rFonts w:ascii="仿宋" w:eastAsia="仿宋" w:hAnsi="仿宋" w:cs="仿宋"/>
          <w:sz w:val="28"/>
          <w:szCs w:val="28"/>
        </w:rPr>
      </w:pPr>
      <w:bookmarkStart w:id="103" w:name="_Toc7395"/>
      <w:bookmarkStart w:id="104" w:name="_Toc25985"/>
      <w:bookmarkStart w:id="105" w:name="_Toc20665"/>
      <w:r>
        <w:rPr>
          <w:rFonts w:ascii="仿宋" w:eastAsia="仿宋" w:hAnsi="仿宋" w:cs="仿宋" w:hint="eastAsia"/>
          <w:sz w:val="28"/>
          <w:szCs w:val="28"/>
        </w:rPr>
        <w:t>二、基金合同不能生效时募集资金的处理方式</w:t>
      </w:r>
      <w:bookmarkEnd w:id="103"/>
      <w:bookmarkEnd w:id="104"/>
      <w:bookmarkEnd w:id="105"/>
    </w:p>
    <w:p w:rsidR="00A40751" w:rsidRDefault="005B4073">
      <w:pPr>
        <w:pStyle w:val="a3"/>
        <w:spacing w:line="500" w:lineRule="exact"/>
        <w:ind w:firstLine="560"/>
        <w:contextualSpacing/>
        <w:rPr>
          <w:rFonts w:ascii="仿宋" w:eastAsia="仿宋" w:hAnsi="仿宋" w:cs="仿宋"/>
          <w:sz w:val="28"/>
          <w:szCs w:val="28"/>
        </w:rPr>
      </w:pPr>
      <w:r>
        <w:rPr>
          <w:rFonts w:ascii="仿宋" w:eastAsia="仿宋" w:hAnsi="仿宋" w:cs="仿宋" w:hint="eastAsia"/>
          <w:sz w:val="28"/>
          <w:szCs w:val="28"/>
        </w:rPr>
        <w:t>如果募集期限届满，未满足基金备案条件，基金管理人应当承担下列责任：</w:t>
      </w:r>
    </w:p>
    <w:p w:rsidR="00A40751" w:rsidRDefault="005B4073">
      <w:pPr>
        <w:pStyle w:val="a3"/>
        <w:spacing w:line="500" w:lineRule="exact"/>
        <w:ind w:firstLine="560"/>
        <w:contextualSpacing/>
        <w:rPr>
          <w:rFonts w:ascii="仿宋" w:eastAsia="仿宋" w:hAnsi="仿宋" w:cs="仿宋"/>
          <w:sz w:val="28"/>
          <w:szCs w:val="28"/>
        </w:rPr>
      </w:pPr>
      <w:r>
        <w:rPr>
          <w:rFonts w:ascii="仿宋" w:eastAsia="仿宋" w:hAnsi="仿宋" w:cs="仿宋" w:hint="eastAsia"/>
          <w:sz w:val="28"/>
          <w:szCs w:val="28"/>
        </w:rPr>
        <w:t>1、以其固有财产承担因募集行为而产生的债务和费用；</w:t>
      </w:r>
    </w:p>
    <w:p w:rsidR="00A40751" w:rsidRDefault="005B4073">
      <w:pPr>
        <w:pStyle w:val="a3"/>
        <w:spacing w:line="500" w:lineRule="exact"/>
        <w:ind w:firstLine="560"/>
        <w:contextualSpacing/>
        <w:rPr>
          <w:rFonts w:ascii="仿宋" w:eastAsia="仿宋" w:hAnsi="仿宋" w:cs="仿宋"/>
          <w:sz w:val="28"/>
          <w:szCs w:val="28"/>
        </w:rPr>
      </w:pPr>
      <w:r>
        <w:rPr>
          <w:rFonts w:ascii="仿宋" w:eastAsia="仿宋" w:hAnsi="仿宋" w:cs="仿宋" w:hint="eastAsia"/>
          <w:sz w:val="28"/>
          <w:szCs w:val="28"/>
        </w:rPr>
        <w:t>2、在基金募集期限届满后30日内返还投资者已交纳的款项，并加计银行同期活期存款利息；</w:t>
      </w:r>
    </w:p>
    <w:p w:rsidR="00A40751" w:rsidRDefault="005B4073">
      <w:pPr>
        <w:pStyle w:val="a3"/>
        <w:spacing w:line="500" w:lineRule="exact"/>
        <w:ind w:firstLine="560"/>
        <w:contextualSpacing/>
        <w:rPr>
          <w:rFonts w:ascii="仿宋" w:eastAsia="仿宋" w:hAnsi="仿宋" w:cs="仿宋"/>
          <w:sz w:val="28"/>
          <w:szCs w:val="28"/>
        </w:rPr>
      </w:pPr>
      <w:r>
        <w:rPr>
          <w:rFonts w:ascii="仿宋" w:eastAsia="仿宋" w:hAnsi="仿宋" w:cs="仿宋" w:hint="eastAsia"/>
          <w:sz w:val="28"/>
          <w:szCs w:val="28"/>
        </w:rPr>
        <w:t>3、如基金募集失败，基金管理人、基金托管人及销售机构不得请求报酬。基金管理人、基金托管人和销售机构为基金募集支付之一切费用应由各方各自承担。</w:t>
      </w:r>
    </w:p>
    <w:p w:rsidR="00A40751" w:rsidRDefault="00A40751">
      <w:pPr>
        <w:pStyle w:val="1"/>
        <w:keepNext w:val="0"/>
        <w:keepLines w:val="0"/>
        <w:spacing w:before="0" w:after="0" w:line="500" w:lineRule="exact"/>
        <w:jc w:val="center"/>
        <w:rPr>
          <w:rFonts w:ascii="仿宋" w:eastAsia="仿宋" w:hAnsi="仿宋" w:cs="仿宋"/>
          <w:kern w:val="0"/>
          <w:sz w:val="30"/>
          <w:szCs w:val="30"/>
        </w:rPr>
      </w:pPr>
      <w:bookmarkStart w:id="106" w:name="_Toc697"/>
    </w:p>
    <w:p w:rsidR="00A40751" w:rsidRDefault="005B4073">
      <w:pPr>
        <w:pStyle w:val="1"/>
        <w:keepNext w:val="0"/>
        <w:keepLines w:val="0"/>
        <w:spacing w:before="0" w:after="0" w:line="500" w:lineRule="exact"/>
        <w:jc w:val="center"/>
        <w:rPr>
          <w:rFonts w:ascii="仿宋" w:eastAsia="仿宋" w:hAnsi="仿宋" w:cs="仿宋"/>
          <w:kern w:val="0"/>
          <w:sz w:val="30"/>
          <w:szCs w:val="30"/>
        </w:rPr>
      </w:pPr>
      <w:r>
        <w:rPr>
          <w:rFonts w:ascii="仿宋" w:eastAsia="仿宋" w:hAnsi="仿宋" w:cs="仿宋" w:hint="eastAsia"/>
          <w:kern w:val="0"/>
          <w:sz w:val="30"/>
          <w:szCs w:val="30"/>
        </w:rPr>
        <w:t>第六部分 本基金募集当事人或中介机构</w:t>
      </w:r>
      <w:bookmarkEnd w:id="106"/>
    </w:p>
    <w:p w:rsidR="00A40751" w:rsidRDefault="005B4073" w:rsidP="003407D7">
      <w:pPr>
        <w:pStyle w:val="2"/>
        <w:numPr>
          <w:ilvl w:val="0"/>
          <w:numId w:val="24"/>
        </w:numPr>
        <w:spacing w:before="0" w:after="0" w:line="500" w:lineRule="exact"/>
        <w:ind w:firstLineChars="200" w:firstLine="560"/>
        <w:rPr>
          <w:rFonts w:ascii="仿宋" w:eastAsia="仿宋" w:hAnsi="仿宋" w:cs="仿宋"/>
          <w:sz w:val="28"/>
          <w:szCs w:val="28"/>
        </w:rPr>
      </w:pPr>
      <w:bookmarkStart w:id="107" w:name="_Toc2480"/>
      <w:bookmarkStart w:id="108" w:name="_Toc32077"/>
      <w:bookmarkStart w:id="109" w:name="_Toc3680"/>
      <w:r>
        <w:rPr>
          <w:rFonts w:ascii="仿宋" w:eastAsia="仿宋" w:hAnsi="仿宋" w:cs="仿宋" w:hint="eastAsia"/>
          <w:sz w:val="28"/>
          <w:szCs w:val="28"/>
        </w:rPr>
        <w:t>基金管理人</w:t>
      </w:r>
      <w:bookmarkEnd w:id="107"/>
      <w:bookmarkEnd w:id="108"/>
      <w:bookmarkEnd w:id="109"/>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名称：申万菱信基金管理有限公司 </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注册地址：上海市中山南路100号11层</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法定代表人：陈晓升 </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电话：86-21-23261188 </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传真：86-21-23261199 </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联系人：蔡琳娜</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客户服务电话：400-880-8588（免长途话费）或86-21-962299 </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官方网站：www.swsmu.com </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电子邮件：</w:t>
      </w:r>
      <w:hyperlink r:id="rId12" w:history="1">
        <w:r>
          <w:rPr>
            <w:rFonts w:ascii="仿宋" w:eastAsia="仿宋" w:hAnsi="仿宋" w:cs="仿宋" w:hint="eastAsia"/>
            <w:sz w:val="28"/>
            <w:szCs w:val="28"/>
          </w:rPr>
          <w:t>service@swsmu.</w:t>
        </w:r>
        <w:bookmarkStart w:id="110" w:name="_Hlt80013481"/>
        <w:bookmarkStart w:id="111" w:name="_Hlt80013482"/>
        <w:r>
          <w:rPr>
            <w:rFonts w:ascii="仿宋" w:eastAsia="仿宋" w:hAnsi="仿宋" w:cs="仿宋" w:hint="eastAsia"/>
            <w:sz w:val="28"/>
            <w:szCs w:val="28"/>
          </w:rPr>
          <w:t>c</w:t>
        </w:r>
        <w:bookmarkEnd w:id="110"/>
        <w:bookmarkEnd w:id="111"/>
        <w:r>
          <w:rPr>
            <w:rFonts w:ascii="仿宋" w:eastAsia="仿宋" w:hAnsi="仿宋" w:cs="仿宋" w:hint="eastAsia"/>
            <w:sz w:val="28"/>
            <w:szCs w:val="28"/>
          </w:rPr>
          <w:t>om</w:t>
        </w:r>
      </w:hyperlink>
    </w:p>
    <w:p w:rsidR="00A40751" w:rsidRDefault="005B4073" w:rsidP="003407D7">
      <w:pPr>
        <w:pStyle w:val="2"/>
        <w:numPr>
          <w:ilvl w:val="0"/>
          <w:numId w:val="24"/>
        </w:numPr>
        <w:spacing w:before="0" w:after="0" w:line="500" w:lineRule="exact"/>
        <w:ind w:firstLineChars="200" w:firstLine="560"/>
        <w:rPr>
          <w:rFonts w:ascii="仿宋" w:eastAsia="仿宋" w:hAnsi="仿宋" w:cs="仿宋"/>
          <w:sz w:val="28"/>
          <w:szCs w:val="28"/>
        </w:rPr>
      </w:pPr>
      <w:bookmarkStart w:id="112" w:name="_Toc22506"/>
      <w:bookmarkStart w:id="113" w:name="_Toc28575"/>
      <w:bookmarkStart w:id="114" w:name="_Toc3915"/>
      <w:r>
        <w:rPr>
          <w:rFonts w:ascii="仿宋" w:eastAsia="仿宋" w:hAnsi="仿宋" w:cs="仿宋" w:hint="eastAsia"/>
          <w:sz w:val="28"/>
          <w:szCs w:val="28"/>
        </w:rPr>
        <w:t>基金托管人</w:t>
      </w:r>
      <w:bookmarkEnd w:id="112"/>
      <w:bookmarkEnd w:id="113"/>
      <w:bookmarkEnd w:id="114"/>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名称：招商银行股份有限公司</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设立日期：1987年4月8日</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注册地址：深圳市深南大道7088号招商银行大厦</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办公地址：深圳市深南大道7088号招商银行大厦</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注册资本：人民币252.20亿元</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法定代表人：缪建民</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行长：王良</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资产托管业务批准文号：证监基金字[2002]83号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电话：4006195555</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传真：0755-83195201</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资产托管部信息披露负责人：张姗</w:t>
      </w:r>
    </w:p>
    <w:p w:rsidR="00A40751" w:rsidRDefault="005B4073" w:rsidP="003407D7">
      <w:pPr>
        <w:pStyle w:val="2"/>
        <w:numPr>
          <w:ilvl w:val="0"/>
          <w:numId w:val="24"/>
        </w:numPr>
        <w:spacing w:before="0" w:after="0" w:line="500" w:lineRule="exact"/>
        <w:ind w:firstLineChars="200" w:firstLine="560"/>
        <w:rPr>
          <w:rFonts w:ascii="仿宋" w:eastAsia="仿宋" w:hAnsi="仿宋" w:cs="仿宋"/>
          <w:sz w:val="28"/>
          <w:szCs w:val="28"/>
        </w:rPr>
      </w:pPr>
      <w:bookmarkStart w:id="115" w:name="_Toc381"/>
      <w:bookmarkStart w:id="116" w:name="_Toc10983"/>
      <w:bookmarkStart w:id="117" w:name="_Toc8331"/>
      <w:r>
        <w:rPr>
          <w:rFonts w:ascii="仿宋" w:eastAsia="仿宋" w:hAnsi="仿宋" w:cs="仿宋" w:hint="eastAsia"/>
          <w:sz w:val="28"/>
          <w:szCs w:val="28"/>
        </w:rPr>
        <w:t>销售机构</w:t>
      </w:r>
      <w:bookmarkEnd w:id="115"/>
      <w:bookmarkEnd w:id="116"/>
      <w:bookmarkEnd w:id="117"/>
    </w:p>
    <w:p w:rsidR="00A40751" w:rsidRDefault="005B4073">
      <w:pPr>
        <w:spacing w:line="500" w:lineRule="exact"/>
        <w:ind w:firstLineChars="200" w:firstLine="560"/>
        <w:contextualSpacing/>
        <w:outlineLvl w:val="1"/>
        <w:rPr>
          <w:rFonts w:ascii="仿宋" w:eastAsia="仿宋" w:hAnsi="仿宋" w:cs="仿宋"/>
          <w:sz w:val="28"/>
          <w:szCs w:val="28"/>
        </w:rPr>
      </w:pPr>
      <w:r>
        <w:rPr>
          <w:rFonts w:ascii="仿宋" w:eastAsia="仿宋" w:hAnsi="仿宋" w:cs="仿宋" w:hint="eastAsia"/>
          <w:sz w:val="28"/>
          <w:szCs w:val="28"/>
        </w:rPr>
        <w:t>1、直销机构</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申万菱信基金管理有限公司直销中心</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住所：上海市中山南路100号11层</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办公地址：上海市中山南路100号10层</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法定代表人：陈晓升</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电话：86-21-23261188</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传真：86-21-23261199</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联系人：张芸茜</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客户服务电话：400 880 8588（免长途话费）或86-21-962299</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官方网站：www.swsmu.com</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电子邮件：</w:t>
      </w:r>
      <w:hyperlink r:id="rId13" w:history="1">
        <w:r>
          <w:rPr>
            <w:rStyle w:val="a6"/>
            <w:rFonts w:ascii="仿宋" w:eastAsia="仿宋" w:hAnsi="仿宋" w:cs="仿宋" w:hint="eastAsia"/>
            <w:color w:val="auto"/>
            <w:sz w:val="28"/>
            <w:szCs w:val="28"/>
          </w:rPr>
          <w:t>service@swsmu.com</w:t>
        </w:r>
      </w:hyperlink>
    </w:p>
    <w:p w:rsidR="00DF20CD" w:rsidRDefault="00DF20CD">
      <w:pPr>
        <w:spacing w:line="500" w:lineRule="exact"/>
        <w:ind w:firstLineChars="200" w:firstLine="560"/>
        <w:contextualSpacing/>
        <w:outlineLvl w:val="1"/>
        <w:rPr>
          <w:rFonts w:ascii="仿宋" w:eastAsia="仿宋" w:hAnsi="仿宋" w:cs="仿宋"/>
          <w:sz w:val="28"/>
          <w:szCs w:val="28"/>
        </w:rPr>
      </w:pPr>
      <w:r>
        <w:rPr>
          <w:rFonts w:ascii="仿宋" w:eastAsia="仿宋" w:hAnsi="仿宋" w:cs="仿宋" w:hint="eastAsia"/>
          <w:sz w:val="28"/>
          <w:szCs w:val="28"/>
        </w:rPr>
        <w:t>注：本基金C类份额暂不开</w:t>
      </w:r>
      <w:r w:rsidR="00885A80">
        <w:rPr>
          <w:rFonts w:ascii="仿宋" w:eastAsia="仿宋" w:hAnsi="仿宋" w:cs="仿宋" w:hint="eastAsia"/>
          <w:sz w:val="28"/>
          <w:szCs w:val="28"/>
        </w:rPr>
        <w:t>放</w:t>
      </w:r>
      <w:r>
        <w:rPr>
          <w:rFonts w:ascii="仿宋" w:eastAsia="仿宋" w:hAnsi="仿宋" w:cs="仿宋" w:hint="eastAsia"/>
          <w:sz w:val="28"/>
          <w:szCs w:val="28"/>
        </w:rPr>
        <w:t>直销机构发售渠道。</w:t>
      </w:r>
    </w:p>
    <w:p w:rsidR="00A40751" w:rsidRDefault="005B4073">
      <w:pPr>
        <w:spacing w:line="500" w:lineRule="exact"/>
        <w:ind w:firstLineChars="200" w:firstLine="560"/>
        <w:contextualSpacing/>
        <w:outlineLvl w:val="1"/>
        <w:rPr>
          <w:rFonts w:ascii="仿宋" w:eastAsia="仿宋" w:hAnsi="仿宋" w:cs="仿宋"/>
          <w:sz w:val="28"/>
          <w:szCs w:val="28"/>
        </w:rPr>
      </w:pPr>
      <w:r>
        <w:rPr>
          <w:rFonts w:ascii="仿宋" w:eastAsia="仿宋" w:hAnsi="仿宋" w:cs="仿宋" w:hint="eastAsia"/>
          <w:sz w:val="28"/>
          <w:szCs w:val="28"/>
        </w:rPr>
        <w:t>2、其他销售机构</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基金管理人可根据有关法律法规的规定，结合实际情况选择符合要求的机构销售本基金或变更销售机构，并在基金管理人网站公示。具体请以各发售机构实际情况为准。</w:t>
      </w:r>
    </w:p>
    <w:p w:rsidR="00A40751" w:rsidRDefault="005B4073" w:rsidP="003407D7">
      <w:pPr>
        <w:pStyle w:val="2"/>
        <w:numPr>
          <w:ilvl w:val="0"/>
          <w:numId w:val="24"/>
        </w:numPr>
        <w:spacing w:before="0" w:after="0" w:line="500" w:lineRule="exact"/>
        <w:ind w:firstLineChars="200" w:firstLine="560"/>
        <w:rPr>
          <w:rFonts w:ascii="仿宋" w:eastAsia="仿宋" w:hAnsi="仿宋" w:cs="仿宋"/>
          <w:sz w:val="28"/>
          <w:szCs w:val="28"/>
        </w:rPr>
      </w:pPr>
      <w:bookmarkStart w:id="118" w:name="_Toc20543"/>
      <w:bookmarkStart w:id="119" w:name="_Toc13836"/>
      <w:bookmarkStart w:id="120" w:name="_Toc20253"/>
      <w:r>
        <w:rPr>
          <w:rFonts w:ascii="仿宋" w:eastAsia="仿宋" w:hAnsi="仿宋" w:cs="仿宋" w:hint="eastAsia"/>
          <w:sz w:val="28"/>
          <w:szCs w:val="28"/>
        </w:rPr>
        <w:t>登记机构</w:t>
      </w:r>
      <w:bookmarkEnd w:id="118"/>
      <w:bookmarkEnd w:id="119"/>
      <w:bookmarkEnd w:id="120"/>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名称：申万菱信基金管理有限公司</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住所：上海市中山南路100号11层</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办公地址：上海市中山南路100号11层</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邮政编码：200010</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法定代表人：陈晓升</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电话：（021）23261188</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传真：（021）23261199</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联系人：徐越</w:t>
      </w:r>
    </w:p>
    <w:p w:rsidR="00A40751" w:rsidRDefault="005B4073" w:rsidP="003407D7">
      <w:pPr>
        <w:pStyle w:val="2"/>
        <w:numPr>
          <w:ilvl w:val="0"/>
          <w:numId w:val="24"/>
        </w:numPr>
        <w:spacing w:before="0" w:after="0" w:line="500" w:lineRule="exact"/>
        <w:ind w:firstLineChars="200" w:firstLine="560"/>
        <w:rPr>
          <w:rFonts w:ascii="仿宋" w:eastAsia="仿宋" w:hAnsi="仿宋" w:cs="仿宋"/>
          <w:sz w:val="28"/>
          <w:szCs w:val="28"/>
        </w:rPr>
      </w:pPr>
      <w:bookmarkStart w:id="121" w:name="_Toc12387"/>
      <w:bookmarkStart w:id="122" w:name="_Toc28897"/>
      <w:bookmarkStart w:id="123" w:name="_Toc19308"/>
      <w:r>
        <w:rPr>
          <w:rFonts w:ascii="仿宋" w:eastAsia="仿宋" w:hAnsi="仿宋" w:cs="仿宋" w:hint="eastAsia"/>
          <w:sz w:val="28"/>
          <w:szCs w:val="28"/>
        </w:rPr>
        <w:t>出具法律意见书的律师事务所</w:t>
      </w:r>
      <w:bookmarkEnd w:id="121"/>
      <w:bookmarkEnd w:id="122"/>
      <w:bookmarkEnd w:id="123"/>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名称：上海源泰律师事务所</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住所：上海市浦东新区浦东南路256号华夏银行大厦 14 层</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办公地址：上海市浦东新区浦东南路256号华夏银行大厦14层</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负责人：廖海</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电话：021-51150298</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传真：021-51150398</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联系人：刘佳</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经办律师：刘佳、姜亚萍</w:t>
      </w:r>
    </w:p>
    <w:p w:rsidR="00A40751" w:rsidRDefault="005B4073" w:rsidP="003407D7">
      <w:pPr>
        <w:pStyle w:val="2"/>
        <w:numPr>
          <w:ilvl w:val="0"/>
          <w:numId w:val="24"/>
        </w:numPr>
        <w:spacing w:before="0" w:after="0" w:line="500" w:lineRule="exact"/>
        <w:ind w:firstLineChars="200" w:firstLine="560"/>
        <w:rPr>
          <w:rFonts w:ascii="仿宋" w:eastAsia="仿宋" w:hAnsi="仿宋" w:cs="仿宋"/>
          <w:sz w:val="28"/>
          <w:szCs w:val="28"/>
        </w:rPr>
      </w:pPr>
      <w:bookmarkStart w:id="124" w:name="_Toc23951"/>
      <w:bookmarkStart w:id="125" w:name="_Toc29327"/>
      <w:bookmarkStart w:id="126" w:name="_Toc12651"/>
      <w:r>
        <w:rPr>
          <w:rFonts w:ascii="仿宋" w:eastAsia="仿宋" w:hAnsi="仿宋" w:cs="仿宋" w:hint="eastAsia"/>
          <w:sz w:val="28"/>
          <w:szCs w:val="28"/>
        </w:rPr>
        <w:t>审计基金财产的会计师事务所</w:t>
      </w:r>
      <w:bookmarkEnd w:id="124"/>
      <w:bookmarkEnd w:id="125"/>
      <w:bookmarkEnd w:id="126"/>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名称：毕马威华振会计师事务所（特殊普通合伙）</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注册地址：北京市东城区东长安街1号东方广场2座办公楼8层</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办公地址：上海静安区南京西路1266号恒隆广场二期16楼</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法定代表人：邹俊</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电话：（010）8508 5000</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传真：（010）8508 5111</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联系人：虞京京</w:t>
      </w:r>
    </w:p>
    <w:p w:rsidR="00A40751" w:rsidRDefault="005B4073">
      <w:pPr>
        <w:spacing w:line="500" w:lineRule="exact"/>
        <w:ind w:firstLineChars="200" w:firstLine="560"/>
        <w:contextualSpacing/>
        <w:rPr>
          <w:rFonts w:ascii="仿宋" w:eastAsia="仿宋" w:hAnsi="仿宋" w:cs="仿宋"/>
          <w:sz w:val="28"/>
          <w:szCs w:val="28"/>
        </w:rPr>
      </w:pPr>
      <w:r>
        <w:rPr>
          <w:rFonts w:ascii="仿宋" w:eastAsia="仿宋" w:hAnsi="仿宋" w:cs="仿宋" w:hint="eastAsia"/>
          <w:sz w:val="28"/>
          <w:szCs w:val="28"/>
        </w:rPr>
        <w:t>经办注册会计师：王国蓓、虞京京</w:t>
      </w:r>
    </w:p>
    <w:p w:rsidR="00A40751" w:rsidRDefault="00A40751">
      <w:pPr>
        <w:spacing w:line="500" w:lineRule="exact"/>
        <w:ind w:firstLineChars="200" w:firstLine="560"/>
        <w:contextualSpacing/>
        <w:rPr>
          <w:rFonts w:ascii="仿宋" w:eastAsia="仿宋" w:hAnsi="仿宋" w:cs="仿宋"/>
          <w:sz w:val="28"/>
          <w:szCs w:val="28"/>
        </w:rPr>
      </w:pPr>
    </w:p>
    <w:p w:rsidR="00A40751" w:rsidRDefault="00A40751">
      <w:pPr>
        <w:spacing w:line="500" w:lineRule="exact"/>
        <w:ind w:firstLineChars="200" w:firstLine="560"/>
        <w:contextualSpacing/>
        <w:rPr>
          <w:rFonts w:ascii="仿宋" w:eastAsia="仿宋" w:hAnsi="仿宋" w:cs="仿宋"/>
          <w:sz w:val="28"/>
          <w:szCs w:val="28"/>
        </w:rPr>
      </w:pPr>
    </w:p>
    <w:p w:rsidR="00A40751" w:rsidRDefault="005B4073">
      <w:pPr>
        <w:spacing w:line="500" w:lineRule="exact"/>
        <w:ind w:firstLineChars="200" w:firstLine="560"/>
        <w:contextualSpacing/>
        <w:jc w:val="right"/>
        <w:rPr>
          <w:rFonts w:ascii="仿宋" w:eastAsia="仿宋" w:hAnsi="仿宋" w:cs="仿宋"/>
          <w:sz w:val="28"/>
          <w:szCs w:val="28"/>
        </w:rPr>
      </w:pPr>
      <w:r>
        <w:rPr>
          <w:rFonts w:ascii="仿宋" w:eastAsia="仿宋" w:hAnsi="仿宋" w:cs="仿宋" w:hint="eastAsia"/>
          <w:sz w:val="28"/>
          <w:szCs w:val="28"/>
        </w:rPr>
        <w:t>申万菱信基金管理有限公司</w:t>
      </w:r>
    </w:p>
    <w:p w:rsidR="00A40751" w:rsidRDefault="005B4073">
      <w:pPr>
        <w:spacing w:line="500" w:lineRule="exact"/>
        <w:ind w:firstLineChars="200" w:firstLine="560"/>
        <w:contextualSpacing/>
        <w:jc w:val="right"/>
        <w:rPr>
          <w:rFonts w:ascii="仿宋" w:eastAsia="仿宋" w:hAnsi="仿宋" w:cs="仿宋"/>
          <w:sz w:val="28"/>
          <w:szCs w:val="28"/>
        </w:rPr>
      </w:pPr>
      <w:r>
        <w:rPr>
          <w:rFonts w:ascii="仿宋" w:eastAsia="仿宋" w:hAnsi="仿宋" w:cs="仿宋" w:hint="eastAsia"/>
          <w:sz w:val="28"/>
          <w:szCs w:val="28"/>
        </w:rPr>
        <w:t>2026年4月29日</w:t>
      </w:r>
    </w:p>
    <w:sectPr w:rsidR="00A40751" w:rsidSect="00F85498">
      <w:pgSz w:w="11906" w:h="16838"/>
      <w:pgMar w:top="1440" w:right="1800" w:bottom="1440" w:left="1800" w:header="851" w:footer="992" w:gutter="0"/>
      <w:cols w:space="0"/>
      <w:docGrid w:type="lines" w:linePitch="3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751" w:rsidRDefault="00A40751"/>
  </w:endnote>
  <w:endnote w:type="continuationSeparator" w:id="0">
    <w:p w:rsidR="00A40751" w:rsidRDefault="00A4075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751" w:rsidRDefault="00A40751"/>
  </w:footnote>
  <w:footnote w:type="continuationSeparator" w:id="0">
    <w:p w:rsidR="00A40751" w:rsidRDefault="00A4075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CA143A"/>
    <w:multiLevelType w:val="singleLevel"/>
    <w:tmpl w:val="AECA143A"/>
    <w:lvl w:ilvl="0">
      <w:start w:val="1"/>
      <w:numFmt w:val="decimal"/>
      <w:suff w:val="space"/>
      <w:lvlText w:val="%1."/>
      <w:lvlJc w:val="left"/>
      <w:pPr>
        <w:ind w:left="454" w:hanging="454"/>
      </w:pPr>
      <w:rPr>
        <w:rFonts w:hint="default"/>
      </w:rPr>
    </w:lvl>
  </w:abstractNum>
  <w:abstractNum w:abstractNumId="1">
    <w:nsid w:val="B08CB05F"/>
    <w:multiLevelType w:val="singleLevel"/>
    <w:tmpl w:val="B08CB05F"/>
    <w:lvl w:ilvl="0">
      <w:start w:val="1"/>
      <w:numFmt w:val="decimal"/>
      <w:suff w:val="space"/>
      <w:lvlText w:val="%1."/>
      <w:lvlJc w:val="left"/>
      <w:pPr>
        <w:ind w:left="0" w:firstLine="0"/>
      </w:pPr>
      <w:rPr>
        <w:rFonts w:hint="default"/>
      </w:rPr>
    </w:lvl>
  </w:abstractNum>
  <w:abstractNum w:abstractNumId="2">
    <w:nsid w:val="B0B6FFB0"/>
    <w:multiLevelType w:val="singleLevel"/>
    <w:tmpl w:val="B0B6FFB0"/>
    <w:lvl w:ilvl="0">
      <w:start w:val="1"/>
      <w:numFmt w:val="decimal"/>
      <w:suff w:val="space"/>
      <w:lvlText w:val="%1."/>
      <w:lvlJc w:val="left"/>
      <w:pPr>
        <w:ind w:left="0" w:firstLine="0"/>
      </w:pPr>
      <w:rPr>
        <w:rFonts w:hint="default"/>
      </w:rPr>
    </w:lvl>
  </w:abstractNum>
  <w:abstractNum w:abstractNumId="3">
    <w:nsid w:val="BE46E384"/>
    <w:multiLevelType w:val="singleLevel"/>
    <w:tmpl w:val="BE46E384"/>
    <w:lvl w:ilvl="0">
      <w:start w:val="1"/>
      <w:numFmt w:val="decimal"/>
      <w:suff w:val="space"/>
      <w:lvlText w:val="%1."/>
      <w:lvlJc w:val="left"/>
      <w:pPr>
        <w:ind w:left="454" w:hanging="454"/>
      </w:pPr>
      <w:rPr>
        <w:rFonts w:hint="default"/>
      </w:rPr>
    </w:lvl>
  </w:abstractNum>
  <w:abstractNum w:abstractNumId="4">
    <w:nsid w:val="C9297AA2"/>
    <w:multiLevelType w:val="singleLevel"/>
    <w:tmpl w:val="C9297AA2"/>
    <w:lvl w:ilvl="0">
      <w:start w:val="1"/>
      <w:numFmt w:val="decimal"/>
      <w:suff w:val="space"/>
      <w:lvlText w:val="%1."/>
      <w:lvlJc w:val="left"/>
      <w:pPr>
        <w:ind w:left="0" w:firstLine="0"/>
      </w:pPr>
      <w:rPr>
        <w:rFonts w:hint="default"/>
      </w:rPr>
    </w:lvl>
  </w:abstractNum>
  <w:abstractNum w:abstractNumId="5">
    <w:nsid w:val="00000004"/>
    <w:multiLevelType w:val="singleLevel"/>
    <w:tmpl w:val="00000004"/>
    <w:lvl w:ilvl="0">
      <w:start w:val="1"/>
      <w:numFmt w:val="decimal"/>
      <w:lvlText w:val="(%1)"/>
      <w:lvlJc w:val="left"/>
      <w:pPr>
        <w:ind w:left="425" w:hanging="425"/>
      </w:pPr>
      <w:rPr>
        <w:rFonts w:hint="default"/>
      </w:rPr>
    </w:lvl>
  </w:abstractNum>
  <w:abstractNum w:abstractNumId="6">
    <w:nsid w:val="00000005"/>
    <w:multiLevelType w:val="singleLevel"/>
    <w:tmpl w:val="00000005"/>
    <w:lvl w:ilvl="0">
      <w:start w:val="1"/>
      <w:numFmt w:val="decimal"/>
      <w:lvlText w:val="(%1)"/>
      <w:lvlJc w:val="left"/>
      <w:pPr>
        <w:ind w:left="425" w:hanging="425"/>
      </w:pPr>
      <w:rPr>
        <w:rFonts w:hint="default"/>
      </w:rPr>
    </w:lvl>
  </w:abstractNum>
  <w:abstractNum w:abstractNumId="7">
    <w:nsid w:val="00000006"/>
    <w:multiLevelType w:val="singleLevel"/>
    <w:tmpl w:val="00000006"/>
    <w:lvl w:ilvl="0">
      <w:start w:val="1"/>
      <w:numFmt w:val="decimal"/>
      <w:lvlText w:val="(%1)"/>
      <w:lvlJc w:val="left"/>
      <w:pPr>
        <w:ind w:left="425" w:hanging="425"/>
      </w:pPr>
      <w:rPr>
        <w:rFonts w:hint="default"/>
      </w:rPr>
    </w:lvl>
  </w:abstractNum>
  <w:abstractNum w:abstractNumId="8">
    <w:nsid w:val="00000007"/>
    <w:multiLevelType w:val="singleLevel"/>
    <w:tmpl w:val="00000007"/>
    <w:lvl w:ilvl="0">
      <w:start w:val="1"/>
      <w:numFmt w:val="chineseCounting"/>
      <w:suff w:val="nothing"/>
      <w:lvlText w:val="%1、"/>
      <w:lvlJc w:val="left"/>
      <w:pPr>
        <w:ind w:left="0" w:firstLine="420"/>
      </w:pPr>
      <w:rPr>
        <w:rFonts w:hint="eastAsia"/>
      </w:rPr>
    </w:lvl>
  </w:abstractNum>
  <w:abstractNum w:abstractNumId="9">
    <w:nsid w:val="00000008"/>
    <w:multiLevelType w:val="singleLevel"/>
    <w:tmpl w:val="00000008"/>
    <w:lvl w:ilvl="0">
      <w:start w:val="1"/>
      <w:numFmt w:val="chineseCounting"/>
      <w:suff w:val="nothing"/>
      <w:lvlText w:val="（%1）"/>
      <w:lvlJc w:val="left"/>
      <w:pPr>
        <w:ind w:left="0" w:firstLine="420"/>
      </w:pPr>
      <w:rPr>
        <w:rFonts w:hint="eastAsia"/>
      </w:rPr>
    </w:lvl>
  </w:abstractNum>
  <w:abstractNum w:abstractNumId="10">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11">
    <w:nsid w:val="0000000C"/>
    <w:multiLevelType w:val="singleLevel"/>
    <w:tmpl w:val="0000000C"/>
    <w:lvl w:ilvl="0">
      <w:start w:val="1"/>
      <w:numFmt w:val="decimal"/>
      <w:suff w:val="nothing"/>
      <w:lvlText w:val="%1)"/>
      <w:lvlJc w:val="left"/>
      <w:pPr>
        <w:ind w:left="454" w:hanging="454"/>
      </w:pPr>
      <w:rPr>
        <w:rFonts w:hint="default"/>
      </w:rPr>
    </w:lvl>
  </w:abstractNum>
  <w:abstractNum w:abstractNumId="12">
    <w:nsid w:val="0000000D"/>
    <w:multiLevelType w:val="singleLevel"/>
    <w:tmpl w:val="0000000D"/>
    <w:lvl w:ilvl="0">
      <w:start w:val="1"/>
      <w:numFmt w:val="decimal"/>
      <w:lvlText w:val="(%1)"/>
      <w:lvlJc w:val="left"/>
      <w:pPr>
        <w:ind w:left="425" w:hanging="425"/>
      </w:pPr>
      <w:rPr>
        <w:rFonts w:hint="default"/>
      </w:rPr>
    </w:lvl>
  </w:abstractNum>
  <w:abstractNum w:abstractNumId="13">
    <w:nsid w:val="0000000E"/>
    <w:multiLevelType w:val="singleLevel"/>
    <w:tmpl w:val="0000000E"/>
    <w:lvl w:ilvl="0">
      <w:start w:val="1"/>
      <w:numFmt w:val="decimal"/>
      <w:lvlText w:val="(%1)"/>
      <w:lvlJc w:val="left"/>
      <w:pPr>
        <w:ind w:left="425" w:hanging="425"/>
      </w:pPr>
      <w:rPr>
        <w:rFonts w:hint="default"/>
      </w:rPr>
    </w:lvl>
  </w:abstractNum>
  <w:abstractNum w:abstractNumId="14">
    <w:nsid w:val="00000010"/>
    <w:multiLevelType w:val="singleLevel"/>
    <w:tmpl w:val="00000010"/>
    <w:lvl w:ilvl="0">
      <w:start w:val="1"/>
      <w:numFmt w:val="decimal"/>
      <w:suff w:val="nothing"/>
      <w:lvlText w:val="%1)"/>
      <w:lvlJc w:val="left"/>
      <w:pPr>
        <w:ind w:left="454" w:hanging="454"/>
      </w:pPr>
      <w:rPr>
        <w:rFonts w:hint="default"/>
      </w:rPr>
    </w:lvl>
  </w:abstractNum>
  <w:abstractNum w:abstractNumId="15">
    <w:nsid w:val="00000011"/>
    <w:multiLevelType w:val="singleLevel"/>
    <w:tmpl w:val="00000011"/>
    <w:lvl w:ilvl="0">
      <w:start w:val="1"/>
      <w:numFmt w:val="decimal"/>
      <w:lvlText w:val="(%1)"/>
      <w:lvlJc w:val="left"/>
      <w:pPr>
        <w:ind w:left="425" w:hanging="425"/>
      </w:pPr>
      <w:rPr>
        <w:rFonts w:hint="default"/>
      </w:rPr>
    </w:lvl>
  </w:abstractNum>
  <w:abstractNum w:abstractNumId="16">
    <w:nsid w:val="00000012"/>
    <w:multiLevelType w:val="singleLevel"/>
    <w:tmpl w:val="00000012"/>
    <w:lvl w:ilvl="0">
      <w:start w:val="1"/>
      <w:numFmt w:val="decimal"/>
      <w:lvlText w:val="(%1)"/>
      <w:lvlJc w:val="left"/>
      <w:pPr>
        <w:ind w:left="425" w:hanging="425"/>
      </w:pPr>
      <w:rPr>
        <w:rFonts w:hint="default"/>
      </w:rPr>
    </w:lvl>
  </w:abstractNum>
  <w:abstractNum w:abstractNumId="17">
    <w:nsid w:val="00000015"/>
    <w:multiLevelType w:val="singleLevel"/>
    <w:tmpl w:val="00000015"/>
    <w:lvl w:ilvl="0">
      <w:start w:val="1"/>
      <w:numFmt w:val="chineseCounting"/>
      <w:suff w:val="nothing"/>
      <w:lvlText w:val="%1、"/>
      <w:lvlJc w:val="left"/>
      <w:pPr>
        <w:ind w:left="0" w:firstLine="420"/>
      </w:pPr>
      <w:rPr>
        <w:rFonts w:hint="eastAsia"/>
      </w:rPr>
    </w:lvl>
  </w:abstractNum>
  <w:abstractNum w:abstractNumId="18">
    <w:nsid w:val="0000001B"/>
    <w:multiLevelType w:val="singleLevel"/>
    <w:tmpl w:val="0000001B"/>
    <w:lvl w:ilvl="0">
      <w:start w:val="1"/>
      <w:numFmt w:val="chineseCounting"/>
      <w:suff w:val="nothing"/>
      <w:lvlText w:val="（%1）"/>
      <w:lvlJc w:val="left"/>
      <w:pPr>
        <w:ind w:left="0" w:firstLine="420"/>
      </w:pPr>
      <w:rPr>
        <w:rFonts w:hint="eastAsia"/>
      </w:rPr>
    </w:lvl>
  </w:abstractNum>
  <w:abstractNum w:abstractNumId="19">
    <w:nsid w:val="0000001C"/>
    <w:multiLevelType w:val="singleLevel"/>
    <w:tmpl w:val="0000001C"/>
    <w:lvl w:ilvl="0">
      <w:start w:val="1"/>
      <w:numFmt w:val="decimal"/>
      <w:lvlText w:val="(%1)"/>
      <w:lvlJc w:val="left"/>
      <w:pPr>
        <w:ind w:left="425" w:hanging="425"/>
      </w:pPr>
      <w:rPr>
        <w:rFonts w:hint="default"/>
      </w:rPr>
    </w:lvl>
  </w:abstractNum>
  <w:abstractNum w:abstractNumId="20">
    <w:nsid w:val="0000001D"/>
    <w:multiLevelType w:val="singleLevel"/>
    <w:tmpl w:val="0000001D"/>
    <w:lvl w:ilvl="0">
      <w:start w:val="1"/>
      <w:numFmt w:val="decimal"/>
      <w:lvlText w:val="%1)"/>
      <w:lvlJc w:val="left"/>
      <w:pPr>
        <w:ind w:left="425" w:hanging="425"/>
      </w:pPr>
      <w:rPr>
        <w:rFonts w:hint="default"/>
      </w:rPr>
    </w:lvl>
  </w:abstractNum>
  <w:abstractNum w:abstractNumId="21">
    <w:nsid w:val="47C52AFB"/>
    <w:multiLevelType w:val="singleLevel"/>
    <w:tmpl w:val="47C52AFB"/>
    <w:lvl w:ilvl="0">
      <w:start w:val="1"/>
      <w:numFmt w:val="decimal"/>
      <w:suff w:val="space"/>
      <w:lvlText w:val="%1."/>
      <w:lvlJc w:val="left"/>
      <w:pPr>
        <w:ind w:left="454" w:hanging="454"/>
      </w:pPr>
      <w:rPr>
        <w:rFonts w:hint="default"/>
      </w:rPr>
    </w:lvl>
  </w:abstractNum>
  <w:abstractNum w:abstractNumId="22">
    <w:nsid w:val="6ED0699E"/>
    <w:multiLevelType w:val="multilevel"/>
    <w:tmpl w:val="6ED0699E"/>
    <w:lvl w:ilvl="0">
      <w:start w:val="1"/>
      <w:numFmt w:val="decimal"/>
      <w:suff w:val="nothing"/>
      <w:lvlText w:val="%1、"/>
      <w:lvlJc w:val="left"/>
      <w:pPr>
        <w:ind w:left="84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028797F"/>
    <w:multiLevelType w:val="multilevel"/>
    <w:tmpl w:val="7028797F"/>
    <w:lvl w:ilvl="0">
      <w:start w:val="1"/>
      <w:numFmt w:val="chineseCountingThousand"/>
      <w:suff w:val="nothing"/>
      <w:lvlText w:val="%1、"/>
      <w:lvlJc w:val="left"/>
      <w:pPr>
        <w:ind w:left="6942"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2"/>
  </w:num>
  <w:num w:numId="2">
    <w:abstractNumId w:val="23"/>
  </w:num>
  <w:num w:numId="3">
    <w:abstractNumId w:val="10"/>
  </w:num>
  <w:num w:numId="4">
    <w:abstractNumId w:val="18"/>
  </w:num>
  <w:num w:numId="5">
    <w:abstractNumId w:val="0"/>
  </w:num>
  <w:num w:numId="6">
    <w:abstractNumId w:val="13"/>
  </w:num>
  <w:num w:numId="7">
    <w:abstractNumId w:val="21"/>
  </w:num>
  <w:num w:numId="8">
    <w:abstractNumId w:val="6"/>
  </w:num>
  <w:num w:numId="9">
    <w:abstractNumId w:val="3"/>
  </w:num>
  <w:num w:numId="10">
    <w:abstractNumId w:val="12"/>
  </w:num>
  <w:num w:numId="11">
    <w:abstractNumId w:val="8"/>
  </w:num>
  <w:num w:numId="12">
    <w:abstractNumId w:val="9"/>
  </w:num>
  <w:num w:numId="13">
    <w:abstractNumId w:val="2"/>
  </w:num>
  <w:num w:numId="14">
    <w:abstractNumId w:val="5"/>
  </w:num>
  <w:num w:numId="15">
    <w:abstractNumId w:val="11"/>
  </w:num>
  <w:num w:numId="16">
    <w:abstractNumId w:val="14"/>
  </w:num>
  <w:num w:numId="17">
    <w:abstractNumId w:val="4"/>
  </w:num>
  <w:num w:numId="18">
    <w:abstractNumId w:val="7"/>
  </w:num>
  <w:num w:numId="19">
    <w:abstractNumId w:val="15"/>
  </w:num>
  <w:num w:numId="20">
    <w:abstractNumId w:val="20"/>
  </w:num>
  <w:num w:numId="21">
    <w:abstractNumId w:val="1"/>
  </w:num>
  <w:num w:numId="22">
    <w:abstractNumId w:val="16"/>
  </w:num>
  <w:num w:numId="23">
    <w:abstractNumId w:val="19"/>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HorizontalSpacing w:val="210"/>
  <w:drawingGridVerticalSpacing w:val="194"/>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1AA24D9F"/>
    <w:rsid w:val="BEEFCB4B"/>
    <w:rsid w:val="BFE6F841"/>
    <w:rsid w:val="D5DE8897"/>
    <w:rsid w:val="E7FE3684"/>
    <w:rsid w:val="EFFF70E4"/>
    <w:rsid w:val="F7EEC240"/>
    <w:rsid w:val="FBF75102"/>
    <w:rsid w:val="FDDC5620"/>
    <w:rsid w:val="FDEA700A"/>
    <w:rsid w:val="FFBFCE42"/>
    <w:rsid w:val="002C5A12"/>
    <w:rsid w:val="003407D7"/>
    <w:rsid w:val="00403823"/>
    <w:rsid w:val="00453416"/>
    <w:rsid w:val="005B4073"/>
    <w:rsid w:val="005C33F0"/>
    <w:rsid w:val="00671EDA"/>
    <w:rsid w:val="00827A87"/>
    <w:rsid w:val="00885A80"/>
    <w:rsid w:val="009F154C"/>
    <w:rsid w:val="00A34253"/>
    <w:rsid w:val="00A40751"/>
    <w:rsid w:val="00BF4093"/>
    <w:rsid w:val="00C0019A"/>
    <w:rsid w:val="00CE32D2"/>
    <w:rsid w:val="00DF20CD"/>
    <w:rsid w:val="00E0526F"/>
    <w:rsid w:val="00E719E9"/>
    <w:rsid w:val="00ED2D93"/>
    <w:rsid w:val="00EF696E"/>
    <w:rsid w:val="00F80535"/>
    <w:rsid w:val="00F85498"/>
    <w:rsid w:val="02C37CEF"/>
    <w:rsid w:val="06005685"/>
    <w:rsid w:val="07011CC2"/>
    <w:rsid w:val="07644792"/>
    <w:rsid w:val="07D26137"/>
    <w:rsid w:val="09284798"/>
    <w:rsid w:val="0ACA1658"/>
    <w:rsid w:val="0F2B6FD9"/>
    <w:rsid w:val="10AD37A3"/>
    <w:rsid w:val="13451652"/>
    <w:rsid w:val="15A46B04"/>
    <w:rsid w:val="16F00577"/>
    <w:rsid w:val="183C240D"/>
    <w:rsid w:val="1AA24D9F"/>
    <w:rsid w:val="1C0854D2"/>
    <w:rsid w:val="20931C16"/>
    <w:rsid w:val="22B043FE"/>
    <w:rsid w:val="28DA2E89"/>
    <w:rsid w:val="2A4254F9"/>
    <w:rsid w:val="2D1F32F4"/>
    <w:rsid w:val="2F9E5F1A"/>
    <w:rsid w:val="323B4D81"/>
    <w:rsid w:val="34B70380"/>
    <w:rsid w:val="3AE174A3"/>
    <w:rsid w:val="3C635FA0"/>
    <w:rsid w:val="3D863664"/>
    <w:rsid w:val="3E2D44BA"/>
    <w:rsid w:val="41B077CF"/>
    <w:rsid w:val="43446334"/>
    <w:rsid w:val="44A84E71"/>
    <w:rsid w:val="46492C2C"/>
    <w:rsid w:val="477DCE1E"/>
    <w:rsid w:val="4CAD58A1"/>
    <w:rsid w:val="503E310A"/>
    <w:rsid w:val="56C37E91"/>
    <w:rsid w:val="573E1E21"/>
    <w:rsid w:val="57D450D5"/>
    <w:rsid w:val="5A0101B9"/>
    <w:rsid w:val="5B487E91"/>
    <w:rsid w:val="5CDC1376"/>
    <w:rsid w:val="5CF9550F"/>
    <w:rsid w:val="5EFEBDE8"/>
    <w:rsid w:val="620560EC"/>
    <w:rsid w:val="625C73EB"/>
    <w:rsid w:val="65004535"/>
    <w:rsid w:val="668718AC"/>
    <w:rsid w:val="679F25AC"/>
    <w:rsid w:val="67E564F0"/>
    <w:rsid w:val="68754903"/>
    <w:rsid w:val="68CA2609"/>
    <w:rsid w:val="68CC1AED"/>
    <w:rsid w:val="68D1569D"/>
    <w:rsid w:val="69BB0F42"/>
    <w:rsid w:val="6A637494"/>
    <w:rsid w:val="6A724D32"/>
    <w:rsid w:val="6B3B4041"/>
    <w:rsid w:val="6BCF62E6"/>
    <w:rsid w:val="6C17441C"/>
    <w:rsid w:val="6CD3A16D"/>
    <w:rsid w:val="6D535020"/>
    <w:rsid w:val="6E5F49A6"/>
    <w:rsid w:val="6FFF37D2"/>
    <w:rsid w:val="70DE2EF1"/>
    <w:rsid w:val="76687FF1"/>
    <w:rsid w:val="76FB155D"/>
    <w:rsid w:val="786F437A"/>
    <w:rsid w:val="7AB25836"/>
    <w:rsid w:val="7BE00A6E"/>
    <w:rsid w:val="7C5F4108"/>
    <w:rsid w:val="7F634289"/>
    <w:rsid w:val="7F79C282"/>
    <w:rsid w:val="7F7B6CAE"/>
    <w:rsid w:val="7FBF6DD0"/>
    <w:rsid w:val="7FCD17FE"/>
    <w:rsid w:val="7FD7E9A0"/>
    <w:rsid w:val="7FE9FBB2"/>
    <w:rsid w:val="8FFFA67E"/>
    <w:rsid w:val="A97F623E"/>
    <w:rsid w:val="AFBF87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Normal Indent"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498"/>
    <w:pPr>
      <w:widowControl w:val="0"/>
      <w:jc w:val="both"/>
    </w:pPr>
    <w:rPr>
      <w:rFonts w:ascii="Arial" w:eastAsia="微软雅黑" w:hAnsi="Arial"/>
      <w:kern w:val="2"/>
      <w:sz w:val="21"/>
      <w:szCs w:val="24"/>
    </w:rPr>
  </w:style>
  <w:style w:type="paragraph" w:styleId="1">
    <w:name w:val="heading 1"/>
    <w:basedOn w:val="a"/>
    <w:next w:val="a"/>
    <w:qFormat/>
    <w:rsid w:val="00F85498"/>
    <w:pPr>
      <w:keepNext/>
      <w:keepLines/>
      <w:spacing w:before="260" w:after="220"/>
      <w:outlineLvl w:val="0"/>
    </w:pPr>
    <w:rPr>
      <w:b/>
      <w:kern w:val="44"/>
      <w:sz w:val="36"/>
    </w:rPr>
  </w:style>
  <w:style w:type="paragraph" w:styleId="2">
    <w:name w:val="heading 2"/>
    <w:basedOn w:val="a"/>
    <w:next w:val="a"/>
    <w:unhideWhenUsed/>
    <w:qFormat/>
    <w:rsid w:val="00F85498"/>
    <w:pPr>
      <w:keepNext/>
      <w:keepLines/>
      <w:spacing w:before="260" w:after="200"/>
      <w:outlineLvl w:val="1"/>
    </w:pPr>
    <w:rPr>
      <w:b/>
      <w:sz w:val="32"/>
    </w:rPr>
  </w:style>
  <w:style w:type="paragraph" w:styleId="3">
    <w:name w:val="heading 3"/>
    <w:basedOn w:val="a"/>
    <w:next w:val="a"/>
    <w:unhideWhenUsed/>
    <w:qFormat/>
    <w:rsid w:val="00F85498"/>
    <w:pPr>
      <w:keepNext/>
      <w:keepLines/>
      <w:spacing w:before="260" w:after="180"/>
      <w:outlineLvl w:val="2"/>
    </w:pPr>
    <w:rPr>
      <w:b/>
      <w:sz w:val="30"/>
    </w:rPr>
  </w:style>
  <w:style w:type="paragraph" w:styleId="4">
    <w:name w:val="heading 4"/>
    <w:basedOn w:val="a"/>
    <w:next w:val="a"/>
    <w:unhideWhenUsed/>
    <w:qFormat/>
    <w:rsid w:val="00F85498"/>
    <w:pPr>
      <w:keepNext/>
      <w:keepLines/>
      <w:spacing w:before="240" w:after="160"/>
      <w:outlineLvl w:val="3"/>
    </w:pPr>
    <w:rPr>
      <w:b/>
      <w:sz w:val="28"/>
    </w:rPr>
  </w:style>
  <w:style w:type="paragraph" w:styleId="5">
    <w:name w:val="heading 5"/>
    <w:basedOn w:val="a"/>
    <w:next w:val="a"/>
    <w:unhideWhenUsed/>
    <w:qFormat/>
    <w:rsid w:val="00F85498"/>
    <w:pPr>
      <w:keepNext/>
      <w:keepLines/>
      <w:spacing w:before="240" w:after="160"/>
      <w:outlineLvl w:val="4"/>
    </w:pPr>
    <w:rPr>
      <w:b/>
      <w:sz w:val="28"/>
    </w:rPr>
  </w:style>
  <w:style w:type="paragraph" w:styleId="6">
    <w:name w:val="heading 6"/>
    <w:basedOn w:val="a"/>
    <w:next w:val="a"/>
    <w:unhideWhenUsed/>
    <w:qFormat/>
    <w:rsid w:val="00F85498"/>
    <w:pPr>
      <w:keepNext/>
      <w:keepLines/>
      <w:spacing w:before="240" w:after="120"/>
      <w:outlineLvl w:val="5"/>
    </w:pPr>
    <w:rPr>
      <w:b/>
      <w:sz w:val="24"/>
    </w:rPr>
  </w:style>
  <w:style w:type="paragraph" w:styleId="7">
    <w:name w:val="heading 7"/>
    <w:basedOn w:val="a"/>
    <w:next w:val="a"/>
    <w:unhideWhenUsed/>
    <w:qFormat/>
    <w:rsid w:val="00F85498"/>
    <w:pPr>
      <w:keepNext/>
      <w:keepLines/>
      <w:spacing w:before="240" w:after="120"/>
      <w:outlineLvl w:val="6"/>
    </w:pPr>
    <w:rPr>
      <w:b/>
      <w:sz w:val="24"/>
    </w:rPr>
  </w:style>
  <w:style w:type="paragraph" w:styleId="8">
    <w:name w:val="heading 8"/>
    <w:basedOn w:val="a"/>
    <w:next w:val="a"/>
    <w:unhideWhenUsed/>
    <w:qFormat/>
    <w:rsid w:val="00F85498"/>
    <w:pPr>
      <w:keepNext/>
      <w:keepLines/>
      <w:spacing w:before="180" w:after="64"/>
      <w:outlineLvl w:val="7"/>
    </w:pPr>
    <w:rPr>
      <w:sz w:val="24"/>
    </w:rPr>
  </w:style>
  <w:style w:type="paragraph" w:styleId="9">
    <w:name w:val="heading 9"/>
    <w:basedOn w:val="a"/>
    <w:next w:val="a"/>
    <w:unhideWhenUsed/>
    <w:qFormat/>
    <w:rsid w:val="00F85498"/>
    <w:pPr>
      <w:keepNext/>
      <w:keepLines/>
      <w:spacing w:before="180" w:after="64"/>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85498"/>
    <w:pPr>
      <w:ind w:firstLineChars="200" w:firstLine="420"/>
    </w:pPr>
    <w:rPr>
      <w:rFonts w:ascii="Times New Roman" w:eastAsia="宋体" w:hAnsi="Times New Roman"/>
    </w:rPr>
  </w:style>
  <w:style w:type="paragraph" w:styleId="30">
    <w:name w:val="toc 3"/>
    <w:basedOn w:val="a"/>
    <w:next w:val="a"/>
    <w:qFormat/>
    <w:rsid w:val="00F85498"/>
    <w:pPr>
      <w:ind w:leftChars="400" w:left="840"/>
    </w:pPr>
  </w:style>
  <w:style w:type="paragraph" w:styleId="a4">
    <w:name w:val="Balloon Text"/>
    <w:basedOn w:val="a"/>
    <w:link w:val="Char"/>
    <w:qFormat/>
    <w:rsid w:val="00F85498"/>
    <w:rPr>
      <w:sz w:val="18"/>
      <w:szCs w:val="18"/>
    </w:rPr>
  </w:style>
  <w:style w:type="paragraph" w:styleId="10">
    <w:name w:val="toc 1"/>
    <w:basedOn w:val="a"/>
    <w:next w:val="a"/>
    <w:qFormat/>
    <w:rsid w:val="00F85498"/>
  </w:style>
  <w:style w:type="paragraph" w:styleId="20">
    <w:name w:val="toc 2"/>
    <w:basedOn w:val="a"/>
    <w:next w:val="a"/>
    <w:qFormat/>
    <w:rsid w:val="00F85498"/>
    <w:pPr>
      <w:ind w:leftChars="200" w:left="420"/>
    </w:pPr>
  </w:style>
  <w:style w:type="table" w:styleId="a5">
    <w:name w:val="Table Grid"/>
    <w:basedOn w:val="a1"/>
    <w:qFormat/>
    <w:rsid w:val="00F854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qFormat/>
    <w:rsid w:val="00F85498"/>
    <w:rPr>
      <w:rFonts w:ascii="Times New Roman" w:eastAsia="宋体" w:hAnsi="Times New Roman" w:cs="Times New Roman"/>
      <w:color w:val="0000FF"/>
      <w:u w:val="single"/>
    </w:rPr>
  </w:style>
  <w:style w:type="character" w:customStyle="1" w:styleId="Char">
    <w:name w:val="批注框文本 Char"/>
    <w:basedOn w:val="a0"/>
    <w:link w:val="a4"/>
    <w:qFormat/>
    <w:rsid w:val="00F85498"/>
    <w:rPr>
      <w:rFonts w:ascii="Arial" w:eastAsia="微软雅黑" w:hAnsi="Arial"/>
      <w:kern w:val="2"/>
      <w:sz w:val="18"/>
      <w:szCs w:val="18"/>
    </w:rPr>
  </w:style>
  <w:style w:type="paragraph" w:styleId="a7">
    <w:name w:val="header"/>
    <w:basedOn w:val="a"/>
    <w:link w:val="Char0"/>
    <w:rsid w:val="00E052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E0526F"/>
    <w:rPr>
      <w:rFonts w:ascii="Arial" w:eastAsia="微软雅黑" w:hAnsi="Arial"/>
      <w:kern w:val="2"/>
      <w:sz w:val="18"/>
      <w:szCs w:val="18"/>
    </w:rPr>
  </w:style>
  <w:style w:type="paragraph" w:styleId="a8">
    <w:name w:val="footer"/>
    <w:basedOn w:val="a"/>
    <w:link w:val="Char1"/>
    <w:rsid w:val="00E0526F"/>
    <w:pPr>
      <w:tabs>
        <w:tab w:val="center" w:pos="4153"/>
        <w:tab w:val="right" w:pos="8306"/>
      </w:tabs>
      <w:snapToGrid w:val="0"/>
      <w:jc w:val="left"/>
    </w:pPr>
    <w:rPr>
      <w:sz w:val="18"/>
      <w:szCs w:val="18"/>
    </w:rPr>
  </w:style>
  <w:style w:type="character" w:customStyle="1" w:styleId="Char1">
    <w:name w:val="页脚 Char"/>
    <w:basedOn w:val="a0"/>
    <w:link w:val="a8"/>
    <w:rsid w:val="00E0526F"/>
    <w:rPr>
      <w:rFonts w:ascii="Arial" w:eastAsia="微软雅黑" w:hAnsi="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vice@swsmu.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rvice@swsm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wsmu.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wsmu.com" TargetMode="External"/><Relationship Id="rId4" Type="http://schemas.openxmlformats.org/officeDocument/2006/relationships/styles" Target="styles.xml"/><Relationship Id="rId9" Type="http://schemas.openxmlformats.org/officeDocument/2006/relationships/hyperlink" Target="http://www.swsmu.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368d6a98-d82e-414d-a4b1-d39403d60abb</errorID>
      <errorWord>因为</errorWord>
      <group>L1_Word</group>
      <groupName>字词问题</groupName>
      <ability>L2_Typo</ability>
      <abilityName>字词错误</abilityName>
      <candidateList>
        <item>因</item>
      </candidateList>
      <explain/>
      <paraID>7FF3FAA1</paraID>
      <start>19</start>
      <end>21</end>
      <status>unmodified</status>
      <modifiedWord/>
      <trackRevisions>false</trackRevisions>
    </reviewItem>
    <reviewItem>
      <errorID>91028988-13f1-4708-a525-0925936d6a58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B40F69F</paraID>
      <start>0</start>
      <end>2</end>
      <status>unmodified</status>
      <modifiedWord/>
      <trackRevisions>false</trackRevisions>
    </reviewItem>
    <reviewItem>
      <errorID>a377cd1a-6a33-4293-b371-900297b12381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123FCC9B</paraID>
      <start>0</start>
      <end>2</end>
      <status>unmodified</status>
      <modifiedWord/>
      <trackRevisions>false</trackRevisions>
    </reviewItem>
    <reviewItem>
      <errorID>ca5340aa-6d7b-42c3-91a8-74d5631c1a73</errorID>
      <errorWord>100万以下</errorWord>
      <group>L1_Word</group>
      <groupName>字词问题</groupName>
      <ability>L2_Typo</ability>
      <abilityName>字词错误</abilityName>
      <candidateList>
        <item>100万元以下</item>
      </candidateList>
      <explain/>
      <paraID>51D290FA</paraID>
      <start>0</start>
      <end>6</end>
      <status>unmodified</status>
      <modifiedWord/>
      <trackRevisions>false</trackRevisions>
    </reviewItem>
    <reviewItem>
      <errorID>e83e4921-45ef-4858-9fc1-0c5ebd6b0ef1</errorID>
      <errorWord>万</errorWord>
      <group>L1_Word</group>
      <groupName>字词问题</groupName>
      <ability>L2_Typo</ability>
      <abilityName>字词错误</abilityName>
      <candidateList>
        <item>万元</item>
      </candidateList>
      <explain/>
      <paraID>318320B2</paraID>
      <start>3</start>
      <end>4</end>
      <status>unmodified</status>
      <modifiedWord/>
      <trackRevisions>false</trackRevisions>
    </reviewItem>
    <reviewItem>
      <errorID>dbe557ef-f713-46ed-afb8-cfcd087bb5ae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619E3AF1</paraID>
      <start>0</start>
      <end>2</end>
      <status>unmodified</status>
      <modifiedWord/>
      <trackRevisions>false</trackRevisions>
    </reviewItem>
    <reviewItem>
      <errorID>b417e8df-0c29-45a6-850a-74163161efda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3E67A084</paraID>
      <start>0</start>
      <end>2</end>
      <status>unmodified</status>
      <modifiedWord/>
      <trackRevisions>false</trackRevisions>
    </reviewItem>
    <reviewItem>
      <errorID>f226e85f-15b3-40f3-9671-c08960c80adc</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311C62AB</paraID>
      <start>6</start>
      <end>10</end>
      <status>unmodified</status>
      <modifiedWord/>
      <trackRevisions>false</trackRevisions>
    </reviewItem>
    <reviewItem>
      <errorID>12776384-d4c6-4072-a249-8636dbfe4164</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4FE8FC86</paraID>
      <start>37</start>
      <end>41</end>
      <status>unmodified</status>
      <modifiedWord/>
      <trackRevisions>false</trackRevisions>
    </reviewItem>
    <reviewItem>
      <errorID>9a98ff7e-62e5-47a5-bf0d-e30f4896dcb1</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4725109D</paraID>
      <start>6</start>
      <end>10</end>
      <status>unmodified</status>
      <modifiedWord/>
      <trackRevisions>false</trackRevisions>
    </reviewItem>
    <reviewItem>
      <errorID>0beb9249-dd3c-4d0a-9dd8-199bfc699663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6FC2CEF5</paraID>
      <start>0</start>
      <end>2</end>
      <status>unmodified</status>
      <modifiedWord/>
      <trackRevisions>false</trackRevisions>
    </reviewItem>
    <reviewItem>
      <errorID>d02ec9da-2d92-4f08-8fd8-1a8cde236cdf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35462EEF</paraID>
      <start>0</start>
      <end>2</end>
      <status>unmodified</status>
      <modifiedWord/>
      <trackRevisions>false</trackRevisions>
    </reviewItem>
    <reviewItem>
      <errorID>63621924-9e0e-4682-86cb-bb56b094b369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10A78D41</paraID>
      <start>0</start>
      <end>2</end>
      <status>unmodified</status>
      <modifiedWord/>
      <trackRevisions>false</trackRevisions>
    </reviewItem>
    <reviewItem>
      <errorID>af1e6bde-21b5-4835-944c-dbafd025e33e</errorID>
      <errorWord>[2002]83号</errorWord>
      <group>L1_Knowledge</group>
      <groupName>知识性问题</groupName>
      <ability>L2_Knowledge</ability>
      <abilityName>其他知识</abilityName>
      <candidateList>
        <item>〔2002〕83号</item>
      </candidateList>
      <explain>发文字号格式错误。</explain>
      <paraID>73D5CEBE</paraID>
      <start>16</start>
      <end>25</end>
      <status>unmodified</status>
      <modifiedWord/>
      <trackRevisions>false</trackRevisions>
    </reviewItem>
    <reviewItem>
      <errorID>101b2b3d-4280-438b-ac25-2c06fd620af9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5F6582B9</paraID>
      <start>0</start>
      <end>2</end>
      <status>unmodified</status>
      <modifiedWord/>
      <trackRevisions>false</trackRevisions>
    </reviewItem>
    <reviewItem>
      <errorID>42958109-9c99-4cb7-9916-0706d32a424f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74B2E175</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D562C-D386-4474-885F-08117D1B4794}">
  <ds:schemaRefs/>
</ds:datastoreItem>
</file>

<file path=customXml/itemProps2.xml><?xml version="1.0" encoding="utf-8"?>
<ds:datastoreItem xmlns:ds="http://schemas.openxmlformats.org/officeDocument/2006/customXml" ds:itemID="{75C79184-BC0A-44B9-83C3-ED2A8F9A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2020</Words>
  <Characters>11519</Characters>
  <Application>Microsoft Office Word</Application>
  <DocSecurity>4</DocSecurity>
  <Lines>95</Lines>
  <Paragraphs>27</Paragraphs>
  <ScaleCrop>false</ScaleCrop>
  <Company/>
  <LinksUpToDate>false</LinksUpToDate>
  <CharactersWithSpaces>13512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zhengxiang</dc:creator>
  <cp:lastModifiedBy>ZHONGM</cp:lastModifiedBy>
  <cp:revision>2</cp:revision>
  <dcterms:created xsi:type="dcterms:W3CDTF">2026-04-28T16:09:00Z</dcterms:created>
  <dcterms:modified xsi:type="dcterms:W3CDTF">2026-04-28T16:09:00Z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8494F2BB3A674C99AD370089D90E5ED7_13</vt:lpwstr>
  </property>
  <property fmtid="{D5CDD505-2E9C-101B-9397-08002B2CF9AE}" pid="6" name="KSOTemplateDocerSaveRecord">
    <vt:lpwstr>eyJoZGlkIjoiZmE2ZjQ3MzZhYWIzMWM4OWY2ODMyNTljMGY1ZTFiZWQiLCJ1c2VySWQiOiIyODA3NTU1MjIifQ==</vt:lpwstr>
  </property>
</Properties>
</file>