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EED" w:rsidRDefault="00115153">
      <w:pPr>
        <w:jc w:val="center"/>
        <w:rPr>
          <w:rFonts w:ascii="方正仿宋_GBK" w:eastAsia="方正仿宋_GBK" w:hAnsi="方正仿宋_GBK" w:cs="方正仿宋_GBK"/>
          <w:b/>
          <w:sz w:val="32"/>
          <w:szCs w:val="32"/>
        </w:rPr>
      </w:pPr>
      <w:bookmarkStart w:id="0" w:name="_GoBack"/>
      <w:bookmarkEnd w:id="0"/>
      <w:r>
        <w:rPr>
          <w:rFonts w:ascii="方正仿宋_GBK" w:eastAsia="方正仿宋_GBK" w:hAnsi="方正仿宋_GBK" w:cs="方正仿宋_GBK" w:hint="eastAsia"/>
          <w:b/>
          <w:sz w:val="32"/>
          <w:szCs w:val="32"/>
        </w:rPr>
        <w:t>交银施罗德基金管理有限公司关于旗下部分公募基金风险等级变动的公告</w:t>
      </w:r>
    </w:p>
    <w:p w:rsidR="00AC1EED" w:rsidRDefault="00115153">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证券期货投资者适当性管理办法》以及《基金募集机构投资者适当性管理实施指引（试行）》等法规要求，交银施罗德基金管理有限公司（以下简称“本公司”）已聘请独立第三方评级机构（中国银河证券基金研究中心）对本公司旗下公募基金产品风险等级进行评价。中国银河证券基金研究中心调整了本公司旗下部分公募基金的风险等级（具体见下表“风险等级变化一览表”）。敬请广大投资者关注基金风险等级的变化以及对投资决策带来的影响。</w:t>
      </w:r>
    </w:p>
    <w:p w:rsidR="00AC1EED" w:rsidRDefault="00115153">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本次风险等级的调整事项自</w:t>
      </w: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026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日起生效。投资者可登录本公司网站（</w:t>
      </w:r>
      <w:r>
        <w:rPr>
          <w:rFonts w:ascii="方正仿宋_GBK" w:eastAsia="方正仿宋_GBK" w:hAnsi="方正仿宋_GBK" w:cs="方正仿宋_GBK" w:hint="eastAsia"/>
          <w:sz w:val="32"/>
          <w:szCs w:val="32"/>
        </w:rPr>
        <w:t>w</w:t>
      </w:r>
      <w:r>
        <w:rPr>
          <w:rFonts w:ascii="方正仿宋_GBK" w:eastAsia="方正仿宋_GBK" w:hAnsi="方正仿宋_GBK" w:cs="方正仿宋_GBK"/>
          <w:sz w:val="32"/>
          <w:szCs w:val="32"/>
        </w:rPr>
        <w:t>ww.fund001.com</w:t>
      </w:r>
      <w:r>
        <w:rPr>
          <w:rFonts w:ascii="方正仿宋_GBK" w:eastAsia="方正仿宋_GBK" w:hAnsi="方正仿宋_GBK" w:cs="方正仿宋_GBK" w:hint="eastAsia"/>
          <w:sz w:val="32"/>
          <w:szCs w:val="32"/>
        </w:rPr>
        <w:t>）或拨打客户服务电话（</w:t>
      </w:r>
      <w:r>
        <w:rPr>
          <w:rFonts w:ascii="方正仿宋_GBK" w:eastAsia="方正仿宋_GBK" w:hAnsi="方正仿宋_GBK" w:cs="方正仿宋_GBK"/>
          <w:sz w:val="32"/>
          <w:szCs w:val="32"/>
        </w:rPr>
        <w:t>400-700-5000</w:t>
      </w:r>
      <w:r>
        <w:rPr>
          <w:rFonts w:ascii="方正仿宋_GBK" w:eastAsia="方正仿宋_GBK" w:hAnsi="方正仿宋_GBK" w:cs="方正仿宋_GBK" w:hint="eastAsia"/>
          <w:sz w:val="32"/>
          <w:szCs w:val="32"/>
        </w:rPr>
        <w:t>）了解相关事宜。</w:t>
      </w:r>
    </w:p>
    <w:p w:rsidR="00AC1EED" w:rsidRDefault="00115153">
      <w:pPr>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风险等级变化一览表</w:t>
      </w:r>
    </w:p>
    <w:tbl>
      <w:tblPr>
        <w:tblStyle w:val="a6"/>
        <w:tblW w:w="0" w:type="auto"/>
        <w:tblLook w:val="04A0"/>
      </w:tblPr>
      <w:tblGrid>
        <w:gridCol w:w="677"/>
        <w:gridCol w:w="1517"/>
        <w:gridCol w:w="3474"/>
        <w:gridCol w:w="1427"/>
        <w:gridCol w:w="1427"/>
      </w:tblGrid>
      <w:tr w:rsidR="00AC1EED">
        <w:tc>
          <w:tcPr>
            <w:tcW w:w="0" w:type="auto"/>
          </w:tcPr>
          <w:p w:rsidR="00AC1EED" w:rsidRDefault="00115153">
            <w:pPr>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序号</w:t>
            </w:r>
          </w:p>
        </w:tc>
        <w:tc>
          <w:tcPr>
            <w:tcW w:w="0" w:type="auto"/>
          </w:tcPr>
          <w:p w:rsidR="00AC1EED" w:rsidRDefault="00115153">
            <w:pPr>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基金主代码</w:t>
            </w:r>
          </w:p>
        </w:tc>
        <w:tc>
          <w:tcPr>
            <w:tcW w:w="0" w:type="auto"/>
          </w:tcPr>
          <w:p w:rsidR="00AC1EED" w:rsidRDefault="00115153">
            <w:pPr>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基金名称</w:t>
            </w:r>
          </w:p>
        </w:tc>
        <w:tc>
          <w:tcPr>
            <w:tcW w:w="0" w:type="auto"/>
          </w:tcPr>
          <w:p w:rsidR="00AC1EED" w:rsidRDefault="00115153">
            <w:pPr>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调整前风险等级</w:t>
            </w:r>
          </w:p>
        </w:tc>
        <w:tc>
          <w:tcPr>
            <w:tcW w:w="0" w:type="auto"/>
          </w:tcPr>
          <w:p w:rsidR="00AC1EED" w:rsidRDefault="00115153">
            <w:pPr>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调整后风险等级</w:t>
            </w:r>
          </w:p>
        </w:tc>
      </w:tr>
      <w:tr w:rsidR="00AC1EED">
        <w:tc>
          <w:tcPr>
            <w:tcW w:w="0" w:type="auto"/>
          </w:tcPr>
          <w:p w:rsidR="00AC1EED" w:rsidRDefault="00115153">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p>
        </w:tc>
        <w:tc>
          <w:tcPr>
            <w:tcW w:w="0" w:type="auto"/>
          </w:tcPr>
          <w:p w:rsidR="00AC1EED" w:rsidRDefault="00115153">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sz w:val="32"/>
                <w:szCs w:val="32"/>
              </w:rPr>
              <w:t>19766</w:t>
            </w:r>
          </w:p>
        </w:tc>
        <w:tc>
          <w:tcPr>
            <w:tcW w:w="0" w:type="auto"/>
          </w:tcPr>
          <w:p w:rsidR="00AC1EED" w:rsidRDefault="00115153">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交银施罗德荣鑫灵活配置混合型证券投资基金</w:t>
            </w:r>
          </w:p>
        </w:tc>
        <w:tc>
          <w:tcPr>
            <w:tcW w:w="0" w:type="auto"/>
          </w:tcPr>
          <w:p w:rsidR="00AC1EED" w:rsidRDefault="00115153">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R3</w:t>
            </w:r>
          </w:p>
        </w:tc>
        <w:tc>
          <w:tcPr>
            <w:tcW w:w="0" w:type="auto"/>
          </w:tcPr>
          <w:p w:rsidR="00AC1EED" w:rsidRDefault="00115153">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R4</w:t>
            </w:r>
          </w:p>
        </w:tc>
      </w:tr>
      <w:tr w:rsidR="00AC1EED">
        <w:tc>
          <w:tcPr>
            <w:tcW w:w="0" w:type="auto"/>
          </w:tcPr>
          <w:p w:rsidR="00AC1EED" w:rsidRDefault="00115153">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p>
        </w:tc>
        <w:tc>
          <w:tcPr>
            <w:tcW w:w="0" w:type="auto"/>
          </w:tcPr>
          <w:p w:rsidR="00AC1EED" w:rsidRDefault="00115153">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sz w:val="32"/>
                <w:szCs w:val="32"/>
              </w:rPr>
              <w:t>19770</w:t>
            </w:r>
          </w:p>
        </w:tc>
        <w:tc>
          <w:tcPr>
            <w:tcW w:w="0" w:type="auto"/>
          </w:tcPr>
          <w:p w:rsidR="00AC1EED" w:rsidRDefault="00115153">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交银施罗德优择回报灵活配置混合型证券投资基金</w:t>
            </w:r>
          </w:p>
        </w:tc>
        <w:tc>
          <w:tcPr>
            <w:tcW w:w="0" w:type="auto"/>
          </w:tcPr>
          <w:p w:rsidR="00AC1EED" w:rsidRDefault="00115153">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R3</w:t>
            </w:r>
          </w:p>
        </w:tc>
        <w:tc>
          <w:tcPr>
            <w:tcW w:w="0" w:type="auto"/>
          </w:tcPr>
          <w:p w:rsidR="00AC1EED" w:rsidRDefault="00115153">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R4</w:t>
            </w:r>
          </w:p>
        </w:tc>
      </w:tr>
    </w:tbl>
    <w:p w:rsidR="00AC1EED" w:rsidRDefault="00115153">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风险提示：</w:t>
      </w:r>
    </w:p>
    <w:p w:rsidR="00AC1EED" w:rsidRDefault="00115153">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销售机构根据投资者适当性法律法规对基金进行风险评价，不同的销售机构采用的评价方法不同，因此不同销售机构对基金的风险等级评价结果可能存在不同。</w:t>
      </w:r>
    </w:p>
    <w:p w:rsidR="00AC1EED" w:rsidRDefault="00115153">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AC1EED" w:rsidRDefault="00115153">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本公司承诺以诚实信用、勤勉尽责的原则管理和运用基金财产，但不保证基金一定盈利，也不保证最低收益。基金的过往业绩并不代表其将来表现。</w:t>
      </w:r>
      <w:r>
        <w:rPr>
          <w:rFonts w:ascii="方正仿宋_GBK" w:eastAsia="方正仿宋_GBK" w:hAnsi="方正仿宋_GBK" w:cs="方正仿宋_GBK" w:hint="eastAsia"/>
          <w:sz w:val="32"/>
          <w:szCs w:val="32"/>
        </w:rPr>
        <w:t>投资有风险，敬请投资者认真阅读基金的相关法律文件以及关注本基金的特有风险，并选择适合自身风险承受能力的投资品种进行投资。</w:t>
      </w:r>
    </w:p>
    <w:p w:rsidR="00AC1EED" w:rsidRDefault="00AC1EED">
      <w:pPr>
        <w:ind w:firstLineChars="200" w:firstLine="640"/>
        <w:rPr>
          <w:rFonts w:ascii="方正仿宋_GBK" w:eastAsia="方正仿宋_GBK" w:hAnsi="方正仿宋_GBK" w:cs="方正仿宋_GBK"/>
          <w:sz w:val="32"/>
          <w:szCs w:val="32"/>
        </w:rPr>
      </w:pPr>
    </w:p>
    <w:p w:rsidR="00AC1EED" w:rsidRDefault="00115153">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特此公告。</w:t>
      </w:r>
    </w:p>
    <w:p w:rsidR="00AC1EED" w:rsidRDefault="00AC1EED">
      <w:pPr>
        <w:rPr>
          <w:rFonts w:ascii="方正仿宋_GBK" w:eastAsia="方正仿宋_GBK" w:hAnsi="方正仿宋_GBK" w:cs="方正仿宋_GBK"/>
          <w:sz w:val="32"/>
          <w:szCs w:val="32"/>
        </w:rPr>
      </w:pPr>
    </w:p>
    <w:p w:rsidR="00AC1EED" w:rsidRDefault="00115153">
      <w:pPr>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交银施罗德基金管理有限公司</w:t>
      </w:r>
    </w:p>
    <w:p w:rsidR="00AC1EED" w:rsidRDefault="00115153">
      <w:pPr>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026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29</w:t>
      </w:r>
      <w:r>
        <w:rPr>
          <w:rFonts w:ascii="方正仿宋_GBK" w:eastAsia="方正仿宋_GBK" w:hAnsi="方正仿宋_GBK" w:cs="方正仿宋_GBK" w:hint="eastAsia"/>
          <w:sz w:val="32"/>
          <w:szCs w:val="32"/>
        </w:rPr>
        <w:t>日</w:t>
      </w:r>
    </w:p>
    <w:sectPr w:rsidR="00AC1EED" w:rsidSect="00AC1E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EED" w:rsidRDefault="00AC1EED"/>
  </w:endnote>
  <w:endnote w:type="continuationSeparator" w:id="0">
    <w:p w:rsidR="00AC1EED" w:rsidRDefault="00AC1EED"/>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方正仿宋_GBK">
    <w:altName w:val="Arial Unicode MS"/>
    <w:charset w:val="86"/>
    <w:family w:val="script"/>
    <w:pitch w:val="default"/>
    <w:sig w:usb0="00000000" w:usb1="080E0000" w:usb2="00000000" w:usb3="00000000" w:csb0="003C0041" w:csb1="A008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EED" w:rsidRDefault="00AC1EED"/>
  </w:footnote>
  <w:footnote w:type="continuationSeparator" w:id="0">
    <w:p w:rsidR="00AC1EED" w:rsidRDefault="00AC1EE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5B8F"/>
    <w:rsid w:val="000D1598"/>
    <w:rsid w:val="00115153"/>
    <w:rsid w:val="00264A3A"/>
    <w:rsid w:val="00294088"/>
    <w:rsid w:val="003A3F28"/>
    <w:rsid w:val="0061552E"/>
    <w:rsid w:val="00704A96"/>
    <w:rsid w:val="00732100"/>
    <w:rsid w:val="00842078"/>
    <w:rsid w:val="0084689B"/>
    <w:rsid w:val="00AC1EED"/>
    <w:rsid w:val="00BE5B8F"/>
    <w:rsid w:val="00CF6A36"/>
    <w:rsid w:val="00D5398E"/>
    <w:rsid w:val="00E426E6"/>
    <w:rsid w:val="00E52BE0"/>
    <w:rsid w:val="00EE21C8"/>
    <w:rsid w:val="00F662EF"/>
    <w:rsid w:val="00F7047F"/>
    <w:rsid w:val="074B2D67"/>
    <w:rsid w:val="364D63A5"/>
    <w:rsid w:val="371817EB"/>
    <w:rsid w:val="3C0E4317"/>
    <w:rsid w:val="52BB6C5F"/>
    <w:rsid w:val="55F76B3F"/>
    <w:rsid w:val="5CD34339"/>
    <w:rsid w:val="6ED504F3"/>
    <w:rsid w:val="781E68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E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C1EED"/>
    <w:rPr>
      <w:sz w:val="18"/>
      <w:szCs w:val="18"/>
    </w:rPr>
  </w:style>
  <w:style w:type="paragraph" w:styleId="a4">
    <w:name w:val="footer"/>
    <w:basedOn w:val="a"/>
    <w:link w:val="Char0"/>
    <w:uiPriority w:val="99"/>
    <w:unhideWhenUsed/>
    <w:rsid w:val="00AC1EE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C1E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AC1E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AC1EED"/>
    <w:rPr>
      <w:sz w:val="18"/>
      <w:szCs w:val="18"/>
    </w:rPr>
  </w:style>
  <w:style w:type="character" w:customStyle="1" w:styleId="Char0">
    <w:name w:val="页脚 Char"/>
    <w:basedOn w:val="a0"/>
    <w:link w:val="a4"/>
    <w:uiPriority w:val="99"/>
    <w:qFormat/>
    <w:rsid w:val="00AC1EED"/>
    <w:rPr>
      <w:sz w:val="18"/>
      <w:szCs w:val="18"/>
    </w:rPr>
  </w:style>
  <w:style w:type="character" w:customStyle="1" w:styleId="Char">
    <w:name w:val="批注框文本 Char"/>
    <w:basedOn w:val="a0"/>
    <w:link w:val="a3"/>
    <w:uiPriority w:val="99"/>
    <w:semiHidden/>
    <w:rsid w:val="00AC1EE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677</Characters>
  <Application>Microsoft Office Word</Application>
  <DocSecurity>4</DocSecurity>
  <Lines>5</Lines>
  <Paragraphs>1</Paragraphs>
  <ScaleCrop>false</ScaleCrop>
  <Company>CNSTOCK</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荣华</dc:creator>
  <cp:lastModifiedBy>ZHONGM</cp:lastModifiedBy>
  <cp:revision>2</cp:revision>
  <dcterms:created xsi:type="dcterms:W3CDTF">2026-04-28T16:08:00Z</dcterms:created>
  <dcterms:modified xsi:type="dcterms:W3CDTF">2026-04-28T16:08:00Z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FE1E4222BD914D0A94E3B441599C8C77</vt:lpwstr>
  </property>
</Properties>
</file>