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37" w:rsidRDefault="006D3D6D">
      <w:pPr>
        <w:widowControl/>
        <w:jc w:val="center"/>
        <w:rPr>
          <w:rFonts w:eastAsiaTheme="minorEastAsia" w:cs="宋体"/>
          <w:b/>
          <w:kern w:val="0"/>
          <w:sz w:val="30"/>
          <w:szCs w:val="30"/>
        </w:rPr>
      </w:pPr>
      <w:r>
        <w:rPr>
          <w:rFonts w:eastAsiaTheme="minorEastAsia" w:cs="宋体" w:hint="eastAsia"/>
          <w:b/>
          <w:kern w:val="0"/>
          <w:sz w:val="30"/>
          <w:szCs w:val="30"/>
        </w:rPr>
        <w:t>交银施罗德基金管理有限公司关于交银施罗德</w:t>
      </w:r>
      <w:r w:rsidR="00D03FB6">
        <w:rPr>
          <w:rFonts w:eastAsiaTheme="minorEastAsia" w:cs="宋体" w:hint="eastAsia"/>
          <w:b/>
          <w:kern w:val="0"/>
          <w:sz w:val="30"/>
          <w:szCs w:val="30"/>
        </w:rPr>
        <w:t>沃享稳健三个月</w:t>
      </w:r>
      <w:r>
        <w:rPr>
          <w:rFonts w:eastAsiaTheme="minorEastAsia" w:cs="宋体" w:hint="eastAsia"/>
          <w:b/>
          <w:kern w:val="0"/>
          <w:sz w:val="30"/>
          <w:szCs w:val="30"/>
        </w:rPr>
        <w:t>持有期混合型基金中基金（</w:t>
      </w:r>
      <w:r>
        <w:rPr>
          <w:rFonts w:eastAsiaTheme="minorEastAsia" w:cs="宋体" w:hint="eastAsia"/>
          <w:b/>
          <w:kern w:val="0"/>
          <w:sz w:val="30"/>
          <w:szCs w:val="30"/>
        </w:rPr>
        <w:t>FOF</w:t>
      </w:r>
      <w:r>
        <w:rPr>
          <w:rFonts w:eastAsiaTheme="minorEastAsia" w:cs="宋体" w:hint="eastAsia"/>
          <w:b/>
          <w:kern w:val="0"/>
          <w:sz w:val="30"/>
          <w:szCs w:val="30"/>
        </w:rPr>
        <w:t>）基金合同生效公告</w:t>
      </w:r>
    </w:p>
    <w:p w:rsidR="002C0537" w:rsidRDefault="006D3D6D">
      <w:pPr>
        <w:jc w:val="center"/>
        <w:rPr>
          <w:rFonts w:eastAsiaTheme="minorEastAsia" w:cs="宋体"/>
          <w:kern w:val="0"/>
          <w:sz w:val="24"/>
          <w:szCs w:val="24"/>
        </w:rPr>
      </w:pPr>
      <w:r>
        <w:rPr>
          <w:rFonts w:eastAsiaTheme="minorEastAsia" w:hint="eastAsia"/>
          <w:color w:val="000000"/>
          <w:sz w:val="24"/>
          <w:szCs w:val="24"/>
        </w:rPr>
        <w:t>公告送出日期：</w:t>
      </w:r>
      <w:r w:rsidR="00D03FB6">
        <w:rPr>
          <w:rFonts w:eastAsiaTheme="minorEastAsia" w:hint="eastAsia"/>
          <w:bCs/>
          <w:sz w:val="24"/>
          <w:szCs w:val="24"/>
        </w:rPr>
        <w:t>2026</w:t>
      </w:r>
      <w:r w:rsidR="00D03FB6">
        <w:rPr>
          <w:rFonts w:eastAsiaTheme="minorEastAsia" w:hint="eastAsia"/>
          <w:bCs/>
          <w:sz w:val="24"/>
          <w:szCs w:val="24"/>
        </w:rPr>
        <w:t>年</w:t>
      </w:r>
      <w:r w:rsidR="00D03FB6">
        <w:rPr>
          <w:rFonts w:eastAsiaTheme="minorEastAsia"/>
          <w:bCs/>
          <w:sz w:val="24"/>
          <w:szCs w:val="24"/>
        </w:rPr>
        <w:t>4</w:t>
      </w:r>
      <w:r>
        <w:rPr>
          <w:rFonts w:eastAsiaTheme="minorEastAsia" w:hint="eastAsia"/>
          <w:bCs/>
          <w:sz w:val="24"/>
          <w:szCs w:val="24"/>
        </w:rPr>
        <w:t>月</w:t>
      </w:r>
      <w:r w:rsidR="00D03FB6">
        <w:rPr>
          <w:rFonts w:eastAsiaTheme="minorEastAsia" w:hint="eastAsia"/>
          <w:bCs/>
          <w:sz w:val="24"/>
          <w:szCs w:val="24"/>
        </w:rPr>
        <w:t>2</w:t>
      </w:r>
      <w:r w:rsidR="00D03FB6">
        <w:rPr>
          <w:rFonts w:eastAsiaTheme="minorEastAsia"/>
          <w:bCs/>
          <w:sz w:val="24"/>
          <w:szCs w:val="24"/>
        </w:rPr>
        <w:t>9</w:t>
      </w:r>
      <w:r>
        <w:rPr>
          <w:rFonts w:eastAsiaTheme="minorEastAsia" w:hint="eastAsia"/>
          <w:bCs/>
          <w:sz w:val="24"/>
          <w:szCs w:val="24"/>
        </w:rPr>
        <w:t>日</w:t>
      </w:r>
    </w:p>
    <w:p w:rsidR="002C0537" w:rsidRDefault="002C0537">
      <w:pPr>
        <w:spacing w:line="560" w:lineRule="exact"/>
        <w:rPr>
          <w:rFonts w:eastAsiaTheme="minorEastAsia"/>
          <w:color w:val="000000"/>
          <w:sz w:val="24"/>
          <w:szCs w:val="24"/>
        </w:rPr>
      </w:pPr>
    </w:p>
    <w:p w:rsidR="002C0537" w:rsidRDefault="006D3D6D">
      <w:pPr>
        <w:pStyle w:val="2"/>
        <w:spacing w:line="560" w:lineRule="exact"/>
        <w:rPr>
          <w:rFonts w:ascii="Times New Roman" w:eastAsiaTheme="minorEastAsia" w:hAnsi="Times New Roman"/>
          <w:bCs w:val="0"/>
          <w:color w:val="000000"/>
          <w:sz w:val="24"/>
          <w:szCs w:val="24"/>
        </w:rPr>
      </w:pPr>
      <w:bookmarkStart w:id="0"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0"/>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3058"/>
        <w:gridCol w:w="2780"/>
      </w:tblGrid>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rsidR="002C0537" w:rsidRDefault="006D3D6D">
            <w:pPr>
              <w:rPr>
                <w:rFonts w:eastAsiaTheme="minorEastAsia"/>
                <w:sz w:val="24"/>
                <w:szCs w:val="24"/>
              </w:rPr>
            </w:pPr>
            <w:r>
              <w:rPr>
                <w:rFonts w:eastAsiaTheme="minorEastAsia" w:hint="eastAsia"/>
                <w:sz w:val="24"/>
                <w:szCs w:val="24"/>
              </w:rPr>
              <w:t>交银施罗德</w:t>
            </w:r>
            <w:r w:rsidR="00D03FB6">
              <w:rPr>
                <w:rFonts w:eastAsiaTheme="minorEastAsia" w:hint="eastAsia"/>
                <w:sz w:val="24"/>
                <w:szCs w:val="24"/>
              </w:rPr>
              <w:t>沃享稳健三个月</w:t>
            </w:r>
            <w:r>
              <w:rPr>
                <w:rFonts w:eastAsiaTheme="minorEastAsia" w:hint="eastAsia"/>
                <w:sz w:val="24"/>
                <w:szCs w:val="24"/>
              </w:rPr>
              <w:t>持有期混合型基金中基金（</w:t>
            </w:r>
            <w:r>
              <w:rPr>
                <w:rFonts w:eastAsiaTheme="minorEastAsia" w:hint="eastAsia"/>
                <w:sz w:val="24"/>
                <w:szCs w:val="24"/>
              </w:rPr>
              <w:t>FOF</w:t>
            </w:r>
            <w:r>
              <w:rPr>
                <w:rFonts w:eastAsiaTheme="minorEastAsia" w:hint="eastAsia"/>
                <w:sz w:val="24"/>
                <w:szCs w:val="24"/>
              </w:rPr>
              <w:t>）</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rsidR="002C0537" w:rsidRDefault="006D3D6D">
            <w:pPr>
              <w:rPr>
                <w:rFonts w:eastAsiaTheme="minorEastAsia"/>
                <w:sz w:val="24"/>
                <w:szCs w:val="24"/>
              </w:rPr>
            </w:pPr>
            <w:r>
              <w:rPr>
                <w:rFonts w:eastAsiaTheme="minorEastAsia" w:hint="eastAsia"/>
                <w:sz w:val="24"/>
                <w:szCs w:val="24"/>
              </w:rPr>
              <w:t>交银</w:t>
            </w:r>
            <w:r w:rsidR="00D03FB6">
              <w:rPr>
                <w:rFonts w:eastAsiaTheme="minorEastAsia" w:hint="eastAsia"/>
                <w:sz w:val="24"/>
                <w:szCs w:val="24"/>
              </w:rPr>
              <w:t>沃享稳健三个月</w:t>
            </w:r>
            <w:r>
              <w:rPr>
                <w:rFonts w:eastAsiaTheme="minorEastAsia" w:hint="eastAsia"/>
                <w:sz w:val="24"/>
                <w:szCs w:val="24"/>
              </w:rPr>
              <w:t>持有期混合（</w:t>
            </w:r>
            <w:r>
              <w:rPr>
                <w:rFonts w:eastAsiaTheme="minorEastAsia" w:hint="eastAsia"/>
                <w:sz w:val="24"/>
                <w:szCs w:val="24"/>
              </w:rPr>
              <w:t>FOF</w:t>
            </w:r>
            <w:r>
              <w:rPr>
                <w:rFonts w:eastAsiaTheme="minorEastAsia" w:hint="eastAsia"/>
                <w:sz w:val="24"/>
                <w:szCs w:val="24"/>
              </w:rPr>
              <w:t>）</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rsidR="002C0537" w:rsidRDefault="006D3D6D">
            <w:pPr>
              <w:rPr>
                <w:rFonts w:eastAsiaTheme="minorEastAsia"/>
                <w:sz w:val="24"/>
                <w:szCs w:val="24"/>
              </w:rPr>
            </w:pPr>
            <w:r>
              <w:rPr>
                <w:rFonts w:eastAsiaTheme="minorEastAsia" w:hint="eastAsia"/>
                <w:sz w:val="24"/>
                <w:szCs w:val="24"/>
              </w:rPr>
              <w:t>026</w:t>
            </w:r>
            <w:r w:rsidR="000A1B0B">
              <w:rPr>
                <w:rFonts w:eastAsiaTheme="minorEastAsia"/>
                <w:sz w:val="24"/>
                <w:szCs w:val="24"/>
              </w:rPr>
              <w:t>604</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rsidR="002C0537" w:rsidRDefault="006D3D6D">
            <w:pPr>
              <w:rPr>
                <w:rFonts w:eastAsiaTheme="minorEastAsia"/>
                <w:sz w:val="24"/>
                <w:szCs w:val="24"/>
              </w:rPr>
            </w:pPr>
            <w:r>
              <w:rPr>
                <w:rFonts w:eastAsiaTheme="minorEastAsia"/>
                <w:sz w:val="24"/>
                <w:szCs w:val="24"/>
              </w:rPr>
              <w:t>契约型</w:t>
            </w:r>
            <w:r>
              <w:rPr>
                <w:rFonts w:eastAsiaTheme="minorEastAsia" w:hint="eastAsia"/>
                <w:sz w:val="24"/>
                <w:szCs w:val="24"/>
              </w:rPr>
              <w:t>开放式</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rsidR="002C0537" w:rsidRDefault="006D3D6D">
            <w:pPr>
              <w:rPr>
                <w:rFonts w:eastAsiaTheme="minorEastAsia"/>
                <w:sz w:val="24"/>
                <w:szCs w:val="24"/>
              </w:rPr>
            </w:pPr>
            <w:r>
              <w:rPr>
                <w:rFonts w:eastAsiaTheme="minorEastAsia" w:hint="eastAsia"/>
                <w:sz w:val="24"/>
                <w:szCs w:val="24"/>
              </w:rPr>
              <w:t>2026</w:t>
            </w:r>
            <w:r>
              <w:rPr>
                <w:rFonts w:eastAsiaTheme="minorEastAsia" w:hint="eastAsia"/>
                <w:sz w:val="24"/>
                <w:szCs w:val="24"/>
              </w:rPr>
              <w:t>年</w:t>
            </w:r>
            <w:r w:rsidR="00934569">
              <w:rPr>
                <w:rFonts w:eastAsiaTheme="minorEastAsia"/>
                <w:sz w:val="24"/>
                <w:szCs w:val="24"/>
              </w:rPr>
              <w:t>4</w:t>
            </w:r>
            <w:r>
              <w:rPr>
                <w:rFonts w:eastAsiaTheme="minorEastAsia" w:hint="eastAsia"/>
                <w:sz w:val="24"/>
                <w:szCs w:val="24"/>
              </w:rPr>
              <w:t>月</w:t>
            </w:r>
            <w:r>
              <w:rPr>
                <w:rFonts w:eastAsiaTheme="minorEastAsia" w:hint="eastAsia"/>
                <w:sz w:val="24"/>
                <w:szCs w:val="24"/>
              </w:rPr>
              <w:t>2</w:t>
            </w:r>
            <w:r w:rsidR="00934569">
              <w:rPr>
                <w:rFonts w:eastAsiaTheme="minorEastAsia"/>
                <w:sz w:val="24"/>
                <w:szCs w:val="24"/>
              </w:rPr>
              <w:t>8</w:t>
            </w:r>
            <w:r>
              <w:rPr>
                <w:rFonts w:eastAsiaTheme="minorEastAsia" w:hint="eastAsia"/>
                <w:sz w:val="24"/>
                <w:szCs w:val="24"/>
              </w:rPr>
              <w:t>日</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rsidR="002C0537" w:rsidRDefault="006D3D6D">
            <w:pPr>
              <w:rPr>
                <w:rFonts w:eastAsiaTheme="minorEastAsia"/>
                <w:sz w:val="24"/>
                <w:szCs w:val="24"/>
              </w:rPr>
            </w:pPr>
            <w:r>
              <w:rPr>
                <w:rFonts w:eastAsiaTheme="minorEastAsia"/>
                <w:sz w:val="24"/>
                <w:szCs w:val="24"/>
              </w:rPr>
              <w:t>交银施罗德基金管理有限公司</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rsidR="002C0537" w:rsidRDefault="003E6370">
            <w:pPr>
              <w:rPr>
                <w:rFonts w:eastAsiaTheme="minorEastAsia"/>
                <w:sz w:val="24"/>
                <w:szCs w:val="24"/>
              </w:rPr>
            </w:pPr>
            <w:r>
              <w:rPr>
                <w:rFonts w:eastAsiaTheme="minorEastAsia" w:hint="eastAsia"/>
                <w:sz w:val="24"/>
                <w:szCs w:val="24"/>
              </w:rPr>
              <w:t>中信建投证券</w:t>
            </w:r>
            <w:r w:rsidR="006D3D6D">
              <w:rPr>
                <w:rFonts w:eastAsiaTheme="minorEastAsia" w:hint="eastAsia"/>
                <w:sz w:val="24"/>
                <w:szCs w:val="24"/>
              </w:rPr>
              <w:t>股份有限公司</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rsidR="002C0537" w:rsidRDefault="006D3D6D">
            <w:pPr>
              <w:rPr>
                <w:rFonts w:eastAsiaTheme="minorEastAsia"/>
                <w:sz w:val="24"/>
                <w:szCs w:val="24"/>
              </w:rPr>
            </w:pPr>
            <w:r>
              <w:rPr>
                <w:rFonts w:eastAsiaTheme="minorEastAsia"/>
                <w:sz w:val="24"/>
                <w:szCs w:val="24"/>
              </w:rPr>
              <w:t>《</w:t>
            </w:r>
            <w:r>
              <w:rPr>
                <w:rFonts w:eastAsiaTheme="minorEastAsia" w:hint="eastAsia"/>
                <w:sz w:val="24"/>
                <w:szCs w:val="24"/>
              </w:rPr>
              <w:t>交银施罗德</w:t>
            </w:r>
            <w:r w:rsidR="00D03FB6">
              <w:rPr>
                <w:rFonts w:eastAsiaTheme="minorEastAsia" w:hint="eastAsia"/>
                <w:sz w:val="24"/>
                <w:szCs w:val="24"/>
              </w:rPr>
              <w:t>沃享稳健三个月</w:t>
            </w:r>
            <w:r>
              <w:rPr>
                <w:rFonts w:eastAsiaTheme="minorEastAsia" w:hint="eastAsia"/>
                <w:sz w:val="24"/>
                <w:szCs w:val="24"/>
              </w:rPr>
              <w:t>持有期混合型基金中基金（</w:t>
            </w:r>
            <w:r>
              <w:rPr>
                <w:rFonts w:eastAsiaTheme="minorEastAsia" w:hint="eastAsia"/>
                <w:sz w:val="24"/>
                <w:szCs w:val="24"/>
              </w:rPr>
              <w:t>FOF</w:t>
            </w:r>
            <w:r>
              <w:rPr>
                <w:rFonts w:eastAsiaTheme="minorEastAsia" w:hint="eastAsia"/>
                <w:sz w:val="24"/>
                <w:szCs w:val="24"/>
              </w:rPr>
              <w:t>）</w:t>
            </w:r>
            <w:r>
              <w:rPr>
                <w:rFonts w:eastAsiaTheme="minorEastAsia"/>
                <w:sz w:val="24"/>
                <w:szCs w:val="24"/>
              </w:rPr>
              <w:t>基金合同》、《</w:t>
            </w:r>
            <w:r>
              <w:rPr>
                <w:rFonts w:eastAsiaTheme="minorEastAsia" w:hint="eastAsia"/>
                <w:sz w:val="24"/>
                <w:szCs w:val="24"/>
              </w:rPr>
              <w:t>交银施罗德</w:t>
            </w:r>
            <w:r w:rsidR="00D03FB6">
              <w:rPr>
                <w:rFonts w:eastAsiaTheme="minorEastAsia" w:hint="eastAsia"/>
                <w:sz w:val="24"/>
                <w:szCs w:val="24"/>
              </w:rPr>
              <w:t>沃享稳健三个月</w:t>
            </w:r>
            <w:r>
              <w:rPr>
                <w:rFonts w:eastAsiaTheme="minorEastAsia" w:hint="eastAsia"/>
                <w:sz w:val="24"/>
                <w:szCs w:val="24"/>
              </w:rPr>
              <w:t>持有期混合型基金中基金（</w:t>
            </w:r>
            <w:r>
              <w:rPr>
                <w:rFonts w:eastAsiaTheme="minorEastAsia" w:hint="eastAsia"/>
                <w:sz w:val="24"/>
                <w:szCs w:val="24"/>
              </w:rPr>
              <w:t>FOF</w:t>
            </w:r>
            <w:r>
              <w:rPr>
                <w:rFonts w:eastAsiaTheme="minorEastAsia" w:hint="eastAsia"/>
                <w:sz w:val="24"/>
                <w:szCs w:val="24"/>
              </w:rPr>
              <w:t>）</w:t>
            </w:r>
            <w:r>
              <w:rPr>
                <w:rFonts w:eastAsiaTheme="minorEastAsia"/>
                <w:sz w:val="24"/>
                <w:szCs w:val="24"/>
              </w:rPr>
              <w:t>招募说明书》等</w:t>
            </w:r>
          </w:p>
        </w:tc>
      </w:tr>
      <w:tr w:rsidR="002C0537">
        <w:trPr>
          <w:trHeight w:val="386"/>
          <w:jc w:val="center"/>
        </w:trPr>
        <w:tc>
          <w:tcPr>
            <w:tcW w:w="1715" w:type="pct"/>
          </w:tcPr>
          <w:p w:rsidR="002C0537" w:rsidRDefault="006D3D6D">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720" w:type="pct"/>
            <w:vAlign w:val="center"/>
          </w:tcPr>
          <w:p w:rsidR="002C0537" w:rsidRDefault="006D3D6D">
            <w:pPr>
              <w:rPr>
                <w:rFonts w:eastAsiaTheme="minorEastAsia"/>
                <w:sz w:val="24"/>
                <w:szCs w:val="24"/>
              </w:rPr>
            </w:pPr>
            <w:r>
              <w:rPr>
                <w:rFonts w:eastAsiaTheme="minorEastAsia" w:hint="eastAsia"/>
                <w:sz w:val="24"/>
                <w:szCs w:val="24"/>
              </w:rPr>
              <w:t>交银</w:t>
            </w:r>
            <w:r w:rsidR="00D03FB6">
              <w:rPr>
                <w:rFonts w:eastAsiaTheme="minorEastAsia" w:hint="eastAsia"/>
                <w:sz w:val="24"/>
                <w:szCs w:val="24"/>
              </w:rPr>
              <w:t>沃享稳健三个月</w:t>
            </w:r>
            <w:r>
              <w:rPr>
                <w:rFonts w:eastAsiaTheme="minorEastAsia" w:hint="eastAsia"/>
                <w:sz w:val="24"/>
                <w:szCs w:val="24"/>
              </w:rPr>
              <w:t>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A</w:t>
            </w:r>
          </w:p>
        </w:tc>
        <w:tc>
          <w:tcPr>
            <w:tcW w:w="1564" w:type="pct"/>
            <w:vAlign w:val="center"/>
          </w:tcPr>
          <w:p w:rsidR="002C0537" w:rsidRDefault="006D3D6D">
            <w:pPr>
              <w:rPr>
                <w:rFonts w:eastAsiaTheme="minorEastAsia"/>
                <w:sz w:val="24"/>
                <w:szCs w:val="24"/>
              </w:rPr>
            </w:pPr>
            <w:r>
              <w:rPr>
                <w:rFonts w:eastAsiaTheme="minorEastAsia" w:hint="eastAsia"/>
                <w:sz w:val="24"/>
                <w:szCs w:val="24"/>
              </w:rPr>
              <w:t>交银</w:t>
            </w:r>
            <w:r w:rsidR="00D03FB6">
              <w:rPr>
                <w:rFonts w:eastAsiaTheme="minorEastAsia" w:hint="eastAsia"/>
                <w:sz w:val="24"/>
                <w:szCs w:val="24"/>
              </w:rPr>
              <w:t>沃享稳健三个月</w:t>
            </w:r>
            <w:r>
              <w:rPr>
                <w:rFonts w:eastAsiaTheme="minorEastAsia" w:hint="eastAsia"/>
                <w:sz w:val="24"/>
                <w:szCs w:val="24"/>
              </w:rPr>
              <w:t>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C</w:t>
            </w:r>
          </w:p>
        </w:tc>
      </w:tr>
      <w:tr w:rsidR="002C0537">
        <w:trPr>
          <w:trHeight w:val="386"/>
          <w:jc w:val="center"/>
        </w:trPr>
        <w:tc>
          <w:tcPr>
            <w:tcW w:w="1715" w:type="pct"/>
            <w:vAlign w:val="center"/>
          </w:tcPr>
          <w:p w:rsidR="002C0537" w:rsidRDefault="006D3D6D">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720" w:type="pct"/>
            <w:vAlign w:val="center"/>
          </w:tcPr>
          <w:p w:rsidR="002C0537" w:rsidRDefault="006D3D6D">
            <w:pPr>
              <w:rPr>
                <w:rFonts w:eastAsiaTheme="minorEastAsia"/>
                <w:sz w:val="24"/>
                <w:szCs w:val="24"/>
              </w:rPr>
            </w:pPr>
            <w:r>
              <w:rPr>
                <w:rFonts w:eastAsiaTheme="minorEastAsia" w:hint="eastAsia"/>
                <w:sz w:val="24"/>
                <w:szCs w:val="24"/>
              </w:rPr>
              <w:t>026</w:t>
            </w:r>
            <w:r w:rsidR="00887999">
              <w:rPr>
                <w:rFonts w:eastAsiaTheme="minorEastAsia"/>
                <w:sz w:val="24"/>
                <w:szCs w:val="24"/>
              </w:rPr>
              <w:t>604</w:t>
            </w:r>
          </w:p>
        </w:tc>
        <w:tc>
          <w:tcPr>
            <w:tcW w:w="1564" w:type="pct"/>
            <w:vAlign w:val="center"/>
          </w:tcPr>
          <w:p w:rsidR="002C0537" w:rsidRDefault="006D3D6D" w:rsidP="00887999">
            <w:pPr>
              <w:rPr>
                <w:rFonts w:eastAsiaTheme="minorEastAsia"/>
                <w:sz w:val="24"/>
                <w:szCs w:val="24"/>
              </w:rPr>
            </w:pPr>
            <w:r>
              <w:rPr>
                <w:rFonts w:eastAsiaTheme="minorEastAsia" w:hint="eastAsia"/>
                <w:sz w:val="24"/>
                <w:szCs w:val="24"/>
              </w:rPr>
              <w:t>026</w:t>
            </w:r>
            <w:r w:rsidR="00887999">
              <w:rPr>
                <w:rFonts w:eastAsiaTheme="minorEastAsia"/>
                <w:sz w:val="24"/>
                <w:szCs w:val="24"/>
              </w:rPr>
              <w:t>605</w:t>
            </w:r>
          </w:p>
        </w:tc>
      </w:tr>
    </w:tbl>
    <w:p w:rsidR="002C0537" w:rsidRDefault="006D3D6D">
      <w:pPr>
        <w:pStyle w:val="2"/>
        <w:spacing w:line="530" w:lineRule="exact"/>
        <w:rPr>
          <w:rFonts w:ascii="Times New Roman" w:eastAsiaTheme="minorEastAsia" w:hAnsi="Times New Roman"/>
          <w:bCs w:val="0"/>
          <w:color w:val="000000"/>
          <w:sz w:val="24"/>
          <w:szCs w:val="24"/>
        </w:rPr>
      </w:pPr>
      <w:bookmarkStart w:id="1"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1"/>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701"/>
        <w:gridCol w:w="1928"/>
        <w:gridCol w:w="1771"/>
        <w:gridCol w:w="1971"/>
      </w:tblGrid>
      <w:tr w:rsidR="002C0537">
        <w:trPr>
          <w:trHeight w:hRule="exact" w:val="708"/>
        </w:trPr>
        <w:tc>
          <w:tcPr>
            <w:tcW w:w="3256" w:type="dxa"/>
            <w:gridSpan w:val="2"/>
          </w:tcPr>
          <w:p w:rsidR="002C0537" w:rsidRDefault="006D3D6D">
            <w:pPr>
              <w:jc w:val="lef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670" w:type="dxa"/>
            <w:gridSpan w:val="3"/>
            <w:vAlign w:val="center"/>
          </w:tcPr>
          <w:p w:rsidR="002C0537" w:rsidRDefault="006D3D6D" w:rsidP="0028126F">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w:t>
            </w:r>
            <w:r>
              <w:rPr>
                <w:rFonts w:eastAsiaTheme="minorEastAsia"/>
                <w:sz w:val="24"/>
                <w:szCs w:val="24"/>
              </w:rPr>
              <w:t>5</w:t>
            </w:r>
            <w:r>
              <w:rPr>
                <w:rFonts w:eastAsiaTheme="minorEastAsia" w:hint="eastAsia"/>
                <w:sz w:val="24"/>
                <w:szCs w:val="24"/>
              </w:rPr>
              <w:t>】</w:t>
            </w:r>
            <w:r w:rsidR="0028126F">
              <w:rPr>
                <w:rFonts w:eastAsiaTheme="minorEastAsia" w:hint="eastAsia"/>
                <w:sz w:val="24"/>
                <w:szCs w:val="24"/>
              </w:rPr>
              <w:t>2</w:t>
            </w:r>
            <w:r w:rsidR="0028126F">
              <w:rPr>
                <w:rFonts w:eastAsiaTheme="minorEastAsia"/>
                <w:sz w:val="24"/>
                <w:szCs w:val="24"/>
              </w:rPr>
              <w:t>930</w:t>
            </w:r>
            <w:r>
              <w:rPr>
                <w:rFonts w:eastAsiaTheme="minorEastAsia" w:hint="eastAsia"/>
                <w:sz w:val="24"/>
                <w:szCs w:val="24"/>
              </w:rPr>
              <w:t>号</w:t>
            </w:r>
          </w:p>
        </w:tc>
      </w:tr>
      <w:tr w:rsidR="002C0537">
        <w:trPr>
          <w:trHeight w:hRule="exact" w:val="680"/>
        </w:trPr>
        <w:tc>
          <w:tcPr>
            <w:tcW w:w="3256" w:type="dxa"/>
            <w:gridSpan w:val="2"/>
            <w:vAlign w:val="center"/>
          </w:tcPr>
          <w:p w:rsidR="002C0537" w:rsidRDefault="006D3D6D">
            <w:pPr>
              <w:spacing w:line="530" w:lineRule="exact"/>
              <w:rPr>
                <w:rFonts w:eastAsiaTheme="minorEastAsia"/>
                <w:color w:val="000000"/>
                <w:sz w:val="24"/>
                <w:szCs w:val="24"/>
              </w:rPr>
            </w:pPr>
            <w:r>
              <w:rPr>
                <w:rFonts w:eastAsiaTheme="minorEastAsia"/>
                <w:color w:val="000000"/>
                <w:sz w:val="24"/>
                <w:szCs w:val="24"/>
              </w:rPr>
              <w:t>基金募集期间</w:t>
            </w:r>
          </w:p>
        </w:tc>
        <w:tc>
          <w:tcPr>
            <w:tcW w:w="5670" w:type="dxa"/>
            <w:gridSpan w:val="3"/>
            <w:vAlign w:val="center"/>
          </w:tcPr>
          <w:p w:rsidR="002C0537" w:rsidRDefault="006D3D6D">
            <w:pPr>
              <w:rPr>
                <w:rFonts w:eastAsiaTheme="minorEastAsia"/>
                <w:sz w:val="24"/>
                <w:szCs w:val="24"/>
              </w:rPr>
            </w:pPr>
            <w:r>
              <w:rPr>
                <w:rFonts w:eastAsiaTheme="minorEastAsia" w:hint="eastAsia"/>
                <w:sz w:val="24"/>
                <w:szCs w:val="24"/>
              </w:rPr>
              <w:t>自</w:t>
            </w:r>
            <w:r>
              <w:rPr>
                <w:rFonts w:eastAsiaTheme="minorEastAsia" w:hint="eastAsia"/>
                <w:sz w:val="24"/>
                <w:szCs w:val="24"/>
              </w:rPr>
              <w:t>2026</w:t>
            </w:r>
            <w:r>
              <w:rPr>
                <w:rFonts w:eastAsiaTheme="minorEastAsia" w:hint="eastAsia"/>
                <w:sz w:val="24"/>
                <w:szCs w:val="24"/>
              </w:rPr>
              <w:t>年</w:t>
            </w:r>
            <w:r w:rsidR="002B4671">
              <w:rPr>
                <w:rFonts w:eastAsiaTheme="minorEastAsia"/>
                <w:sz w:val="24"/>
                <w:szCs w:val="24"/>
              </w:rPr>
              <w:t>4</w:t>
            </w:r>
            <w:r>
              <w:rPr>
                <w:rFonts w:eastAsiaTheme="minorEastAsia" w:hint="eastAsia"/>
                <w:sz w:val="24"/>
                <w:szCs w:val="24"/>
              </w:rPr>
              <w:t>月</w:t>
            </w:r>
            <w:r w:rsidR="002B4671">
              <w:rPr>
                <w:rFonts w:eastAsiaTheme="minorEastAsia"/>
                <w:sz w:val="24"/>
                <w:szCs w:val="24"/>
              </w:rPr>
              <w:t>13</w:t>
            </w:r>
            <w:r>
              <w:rPr>
                <w:rFonts w:eastAsiaTheme="minorEastAsia" w:hint="eastAsia"/>
                <w:sz w:val="24"/>
                <w:szCs w:val="24"/>
              </w:rPr>
              <w:t>日</w:t>
            </w:r>
          </w:p>
          <w:p w:rsidR="002C0537" w:rsidRDefault="006D3D6D" w:rsidP="002B4671">
            <w:pPr>
              <w:rPr>
                <w:rFonts w:eastAsiaTheme="minorEastAsia"/>
                <w:sz w:val="24"/>
                <w:szCs w:val="24"/>
              </w:rPr>
            </w:pPr>
            <w:r>
              <w:rPr>
                <w:rFonts w:eastAsiaTheme="minorEastAsia" w:hint="eastAsia"/>
                <w:sz w:val="24"/>
                <w:szCs w:val="24"/>
              </w:rPr>
              <w:t>至</w:t>
            </w:r>
            <w:r>
              <w:rPr>
                <w:rFonts w:eastAsiaTheme="minorEastAsia" w:hint="eastAsia"/>
                <w:sz w:val="24"/>
                <w:szCs w:val="24"/>
              </w:rPr>
              <w:t>2026</w:t>
            </w:r>
            <w:r>
              <w:rPr>
                <w:rFonts w:eastAsiaTheme="minorEastAsia" w:hint="eastAsia"/>
                <w:sz w:val="24"/>
                <w:szCs w:val="24"/>
              </w:rPr>
              <w:t>年</w:t>
            </w:r>
            <w:r w:rsidR="002B4671">
              <w:rPr>
                <w:rFonts w:eastAsiaTheme="minorEastAsia"/>
                <w:sz w:val="24"/>
                <w:szCs w:val="24"/>
              </w:rPr>
              <w:t>4</w:t>
            </w:r>
            <w:r>
              <w:rPr>
                <w:rFonts w:eastAsiaTheme="minorEastAsia" w:hint="eastAsia"/>
                <w:sz w:val="24"/>
                <w:szCs w:val="24"/>
              </w:rPr>
              <w:t>月</w:t>
            </w:r>
            <w:r w:rsidR="002B4671">
              <w:rPr>
                <w:rFonts w:eastAsiaTheme="minorEastAsia"/>
                <w:sz w:val="24"/>
                <w:szCs w:val="24"/>
              </w:rPr>
              <w:t>24</w:t>
            </w:r>
            <w:r>
              <w:rPr>
                <w:rFonts w:eastAsiaTheme="minorEastAsia" w:hint="eastAsia"/>
                <w:sz w:val="24"/>
                <w:szCs w:val="24"/>
              </w:rPr>
              <w:t>日</w:t>
            </w:r>
            <w:r>
              <w:rPr>
                <w:rFonts w:eastAsiaTheme="minorEastAsia"/>
                <w:sz w:val="24"/>
                <w:szCs w:val="24"/>
              </w:rPr>
              <w:t>止</w:t>
            </w:r>
          </w:p>
        </w:tc>
      </w:tr>
      <w:tr w:rsidR="002C0537">
        <w:trPr>
          <w:trHeight w:hRule="exact" w:val="680"/>
        </w:trPr>
        <w:tc>
          <w:tcPr>
            <w:tcW w:w="3256" w:type="dxa"/>
            <w:gridSpan w:val="2"/>
            <w:vAlign w:val="center"/>
          </w:tcPr>
          <w:p w:rsidR="002C0537" w:rsidRDefault="006D3D6D">
            <w:pPr>
              <w:spacing w:line="530" w:lineRule="exact"/>
              <w:rPr>
                <w:rFonts w:eastAsiaTheme="minorEastAsia"/>
                <w:color w:val="000000"/>
                <w:sz w:val="24"/>
                <w:szCs w:val="24"/>
              </w:rPr>
            </w:pPr>
            <w:r>
              <w:rPr>
                <w:rFonts w:eastAsiaTheme="minorEastAsia"/>
                <w:color w:val="000000"/>
                <w:sz w:val="24"/>
                <w:szCs w:val="24"/>
              </w:rPr>
              <w:t>验资机构名称</w:t>
            </w:r>
          </w:p>
        </w:tc>
        <w:tc>
          <w:tcPr>
            <w:tcW w:w="5670" w:type="dxa"/>
            <w:gridSpan w:val="3"/>
            <w:vAlign w:val="center"/>
          </w:tcPr>
          <w:p w:rsidR="002C0537" w:rsidRDefault="006D3D6D">
            <w:pPr>
              <w:rPr>
                <w:rFonts w:eastAsiaTheme="minorEastAsia"/>
                <w:sz w:val="24"/>
                <w:szCs w:val="24"/>
              </w:rPr>
            </w:pPr>
            <w:r>
              <w:rPr>
                <w:rFonts w:eastAsiaTheme="minorEastAsia" w:hint="eastAsia"/>
                <w:sz w:val="24"/>
                <w:szCs w:val="24"/>
              </w:rPr>
              <w:t>德勤华永会计师事务所（特殊普通合伙）</w:t>
            </w:r>
          </w:p>
        </w:tc>
      </w:tr>
      <w:tr w:rsidR="002C0537">
        <w:trPr>
          <w:trHeight w:hRule="exact" w:val="706"/>
        </w:trPr>
        <w:tc>
          <w:tcPr>
            <w:tcW w:w="3256" w:type="dxa"/>
            <w:gridSpan w:val="2"/>
            <w:vAlign w:val="center"/>
          </w:tcPr>
          <w:p w:rsidR="002C0537" w:rsidRDefault="006D3D6D">
            <w:pPr>
              <w:rPr>
                <w:rFonts w:eastAsiaTheme="minorEastAsia"/>
                <w:color w:val="000000"/>
                <w:sz w:val="24"/>
                <w:szCs w:val="24"/>
              </w:rPr>
            </w:pPr>
            <w:r>
              <w:rPr>
                <w:rFonts w:eastAsiaTheme="minorEastAsia" w:hint="eastAsia"/>
                <w:color w:val="000000"/>
                <w:sz w:val="24"/>
                <w:szCs w:val="24"/>
              </w:rPr>
              <w:t>募集资金划入基金托管专户的日期</w:t>
            </w:r>
          </w:p>
        </w:tc>
        <w:tc>
          <w:tcPr>
            <w:tcW w:w="5670" w:type="dxa"/>
            <w:gridSpan w:val="3"/>
            <w:vAlign w:val="center"/>
          </w:tcPr>
          <w:p w:rsidR="002C0537" w:rsidRDefault="006D3D6D" w:rsidP="00C41C41">
            <w:pPr>
              <w:jc w:val="left"/>
              <w:rPr>
                <w:rFonts w:eastAsiaTheme="minorEastAsia"/>
                <w:sz w:val="24"/>
                <w:szCs w:val="24"/>
              </w:rPr>
            </w:pPr>
            <w:r>
              <w:rPr>
                <w:rFonts w:eastAsiaTheme="minorEastAsia" w:hint="eastAsia"/>
                <w:sz w:val="24"/>
                <w:szCs w:val="24"/>
              </w:rPr>
              <w:t>2026</w:t>
            </w:r>
            <w:r>
              <w:rPr>
                <w:rFonts w:eastAsiaTheme="minorEastAsia" w:hint="eastAsia"/>
                <w:sz w:val="24"/>
                <w:szCs w:val="24"/>
              </w:rPr>
              <w:t>年</w:t>
            </w:r>
            <w:r w:rsidR="00C41C41">
              <w:rPr>
                <w:rFonts w:eastAsiaTheme="minorEastAsia"/>
                <w:sz w:val="24"/>
                <w:szCs w:val="24"/>
              </w:rPr>
              <w:t>4</w:t>
            </w:r>
            <w:r>
              <w:rPr>
                <w:rFonts w:eastAsiaTheme="minorEastAsia" w:hint="eastAsia"/>
                <w:sz w:val="24"/>
                <w:szCs w:val="24"/>
              </w:rPr>
              <w:t>月</w:t>
            </w:r>
            <w:r>
              <w:rPr>
                <w:rFonts w:eastAsiaTheme="minorEastAsia" w:hint="eastAsia"/>
                <w:sz w:val="24"/>
                <w:szCs w:val="24"/>
              </w:rPr>
              <w:t>2</w:t>
            </w:r>
            <w:r w:rsidR="00C41C41">
              <w:rPr>
                <w:rFonts w:eastAsiaTheme="minorEastAsia"/>
                <w:sz w:val="24"/>
                <w:szCs w:val="24"/>
              </w:rPr>
              <w:t>8</w:t>
            </w:r>
            <w:r>
              <w:rPr>
                <w:rFonts w:eastAsiaTheme="minorEastAsia" w:hint="eastAsia"/>
                <w:sz w:val="24"/>
                <w:szCs w:val="24"/>
              </w:rPr>
              <w:t>日</w:t>
            </w:r>
          </w:p>
        </w:tc>
      </w:tr>
      <w:tr w:rsidR="002C0537">
        <w:trPr>
          <w:trHeight w:hRule="exact" w:val="740"/>
        </w:trPr>
        <w:tc>
          <w:tcPr>
            <w:tcW w:w="3256" w:type="dxa"/>
            <w:gridSpan w:val="2"/>
            <w:vAlign w:val="center"/>
          </w:tcPr>
          <w:p w:rsidR="002C0537" w:rsidRDefault="006D3D6D">
            <w:pPr>
              <w:rPr>
                <w:rFonts w:eastAsiaTheme="minorEastAsia"/>
                <w:color w:val="000000"/>
                <w:sz w:val="24"/>
                <w:szCs w:val="24"/>
              </w:rPr>
            </w:pPr>
            <w:r>
              <w:rPr>
                <w:rFonts w:eastAsiaTheme="minorEastAsia" w:hint="eastAsia"/>
                <w:color w:val="000000"/>
                <w:sz w:val="24"/>
                <w:szCs w:val="24"/>
              </w:rPr>
              <w:lastRenderedPageBreak/>
              <w:t>募集有效认购总户数（单位：</w:t>
            </w:r>
            <w:r>
              <w:rPr>
                <w:rFonts w:eastAsiaTheme="minorEastAsia" w:hint="eastAsia"/>
                <w:color w:val="000000"/>
                <w:kern w:val="0"/>
                <w:sz w:val="24"/>
                <w:szCs w:val="24"/>
              </w:rPr>
              <w:t>户</w:t>
            </w:r>
            <w:r>
              <w:rPr>
                <w:rFonts w:eastAsiaTheme="minorEastAsia" w:hint="eastAsia"/>
                <w:color w:val="000000"/>
                <w:sz w:val="24"/>
                <w:szCs w:val="24"/>
              </w:rPr>
              <w:t>）</w:t>
            </w:r>
          </w:p>
        </w:tc>
        <w:tc>
          <w:tcPr>
            <w:tcW w:w="5670" w:type="dxa"/>
            <w:gridSpan w:val="3"/>
            <w:shd w:val="clear" w:color="auto" w:fill="auto"/>
            <w:vAlign w:val="center"/>
          </w:tcPr>
          <w:p w:rsidR="002C0537" w:rsidRDefault="00566779">
            <w:pPr>
              <w:jc w:val="left"/>
              <w:rPr>
                <w:rFonts w:eastAsiaTheme="minorEastAsia"/>
                <w:sz w:val="24"/>
                <w:szCs w:val="24"/>
              </w:rPr>
            </w:pPr>
            <w:r>
              <w:rPr>
                <w:rFonts w:eastAsiaTheme="minorEastAsia"/>
                <w:sz w:val="24"/>
                <w:szCs w:val="24"/>
              </w:rPr>
              <w:t>9,29</w:t>
            </w:r>
            <w:r w:rsidR="00E519CC">
              <w:rPr>
                <w:rFonts w:eastAsiaTheme="minorEastAsia"/>
                <w:sz w:val="24"/>
                <w:szCs w:val="24"/>
              </w:rPr>
              <w:t>7</w:t>
            </w:r>
            <w:bookmarkStart w:id="2" w:name="_GoBack"/>
            <w:bookmarkEnd w:id="2"/>
          </w:p>
        </w:tc>
      </w:tr>
      <w:tr w:rsidR="002C0537">
        <w:trPr>
          <w:trHeight w:hRule="exact" w:val="1396"/>
        </w:trPr>
        <w:tc>
          <w:tcPr>
            <w:tcW w:w="3256" w:type="dxa"/>
            <w:gridSpan w:val="2"/>
            <w:vAlign w:val="center"/>
          </w:tcPr>
          <w:p w:rsidR="002C0537" w:rsidRDefault="006D3D6D">
            <w:pPr>
              <w:spacing w:line="530" w:lineRule="exact"/>
              <w:rPr>
                <w:rFonts w:eastAsiaTheme="minorEastAsia"/>
                <w:color w:val="000000"/>
                <w:sz w:val="24"/>
                <w:szCs w:val="24"/>
              </w:rPr>
            </w:pPr>
            <w:r>
              <w:rPr>
                <w:rFonts w:eastAsiaTheme="minorEastAsia"/>
                <w:color w:val="000000"/>
                <w:sz w:val="24"/>
                <w:szCs w:val="24"/>
              </w:rPr>
              <w:t>份额级别</w:t>
            </w:r>
          </w:p>
        </w:tc>
        <w:tc>
          <w:tcPr>
            <w:tcW w:w="1928" w:type="dxa"/>
            <w:vAlign w:val="center"/>
          </w:tcPr>
          <w:p w:rsidR="002C0537" w:rsidRDefault="006D3D6D">
            <w:pPr>
              <w:rPr>
                <w:rFonts w:eastAsiaTheme="minorEastAsia"/>
                <w:sz w:val="24"/>
                <w:szCs w:val="24"/>
              </w:rPr>
            </w:pPr>
            <w:r>
              <w:rPr>
                <w:rFonts w:eastAsiaTheme="minorEastAsia" w:hint="eastAsia"/>
                <w:sz w:val="24"/>
                <w:szCs w:val="24"/>
              </w:rPr>
              <w:t>交银</w:t>
            </w:r>
            <w:r w:rsidR="00D03FB6">
              <w:rPr>
                <w:rFonts w:eastAsiaTheme="minorEastAsia" w:hint="eastAsia"/>
                <w:sz w:val="24"/>
                <w:szCs w:val="24"/>
              </w:rPr>
              <w:t>沃享稳健三个月</w:t>
            </w:r>
            <w:r>
              <w:rPr>
                <w:rFonts w:eastAsiaTheme="minorEastAsia" w:hint="eastAsia"/>
                <w:sz w:val="24"/>
                <w:szCs w:val="24"/>
              </w:rPr>
              <w:t>持有期混合（</w:t>
            </w:r>
            <w:r>
              <w:rPr>
                <w:rFonts w:eastAsiaTheme="minorEastAsia" w:hint="eastAsia"/>
                <w:sz w:val="24"/>
                <w:szCs w:val="24"/>
              </w:rPr>
              <w:t>FOF</w:t>
            </w:r>
            <w:r>
              <w:rPr>
                <w:rFonts w:eastAsiaTheme="minorEastAsia" w:hint="eastAsia"/>
                <w:sz w:val="24"/>
                <w:szCs w:val="24"/>
              </w:rPr>
              <w:t>）</w:t>
            </w:r>
            <w:r>
              <w:rPr>
                <w:rFonts w:eastAsiaTheme="minorEastAsia" w:hint="eastAsia"/>
                <w:sz w:val="24"/>
                <w:szCs w:val="24"/>
              </w:rPr>
              <w:t>A</w:t>
            </w:r>
          </w:p>
        </w:tc>
        <w:tc>
          <w:tcPr>
            <w:tcW w:w="1771" w:type="dxa"/>
            <w:vAlign w:val="center"/>
          </w:tcPr>
          <w:p w:rsidR="002C0537" w:rsidRDefault="006D3D6D">
            <w:pPr>
              <w:rPr>
                <w:rFonts w:eastAsiaTheme="minorEastAsia"/>
                <w:sz w:val="24"/>
                <w:szCs w:val="24"/>
              </w:rPr>
            </w:pPr>
            <w:r>
              <w:rPr>
                <w:rFonts w:eastAsiaTheme="minorEastAsia" w:hint="eastAsia"/>
                <w:sz w:val="24"/>
                <w:szCs w:val="24"/>
              </w:rPr>
              <w:t>交银</w:t>
            </w:r>
            <w:r w:rsidR="00D03FB6">
              <w:rPr>
                <w:rFonts w:eastAsiaTheme="minorEastAsia" w:hint="eastAsia"/>
                <w:sz w:val="24"/>
                <w:szCs w:val="24"/>
              </w:rPr>
              <w:t>沃享稳健三个月</w:t>
            </w:r>
            <w:r>
              <w:rPr>
                <w:rFonts w:eastAsiaTheme="minorEastAsia" w:hint="eastAsia"/>
                <w:sz w:val="24"/>
                <w:szCs w:val="24"/>
              </w:rPr>
              <w:t>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C</w:t>
            </w:r>
          </w:p>
        </w:tc>
        <w:tc>
          <w:tcPr>
            <w:tcW w:w="1971" w:type="dxa"/>
            <w:vAlign w:val="center"/>
          </w:tcPr>
          <w:p w:rsidR="002C0537" w:rsidRDefault="006D3D6D">
            <w:pPr>
              <w:rPr>
                <w:rFonts w:eastAsiaTheme="minorEastAsia"/>
                <w:sz w:val="24"/>
                <w:szCs w:val="24"/>
              </w:rPr>
            </w:pPr>
            <w:r>
              <w:rPr>
                <w:rFonts w:eastAsiaTheme="minorEastAsia" w:hint="eastAsia"/>
                <w:sz w:val="24"/>
                <w:szCs w:val="24"/>
              </w:rPr>
              <w:t>交银</w:t>
            </w:r>
            <w:r w:rsidR="00D03FB6">
              <w:rPr>
                <w:rFonts w:eastAsiaTheme="minorEastAsia" w:hint="eastAsia"/>
                <w:sz w:val="24"/>
                <w:szCs w:val="24"/>
              </w:rPr>
              <w:t>沃享稳健三个月</w:t>
            </w:r>
            <w:r>
              <w:rPr>
                <w:rFonts w:eastAsiaTheme="minorEastAsia" w:hint="eastAsia"/>
                <w:sz w:val="24"/>
                <w:szCs w:val="24"/>
              </w:rPr>
              <w:t>持有期混合（</w:t>
            </w:r>
            <w:r>
              <w:rPr>
                <w:rFonts w:eastAsiaTheme="minorEastAsia" w:hint="eastAsia"/>
                <w:sz w:val="24"/>
                <w:szCs w:val="24"/>
              </w:rPr>
              <w:t>FOF</w:t>
            </w:r>
            <w:r>
              <w:rPr>
                <w:rFonts w:eastAsiaTheme="minorEastAsia" w:hint="eastAsia"/>
                <w:sz w:val="24"/>
                <w:szCs w:val="24"/>
              </w:rPr>
              <w:t>）</w:t>
            </w:r>
            <w:r>
              <w:rPr>
                <w:rFonts w:eastAsiaTheme="minorEastAsia"/>
                <w:sz w:val="24"/>
                <w:szCs w:val="24"/>
              </w:rPr>
              <w:t>合计</w:t>
            </w:r>
          </w:p>
        </w:tc>
      </w:tr>
      <w:tr w:rsidR="00566779" w:rsidTr="00BE6417">
        <w:trPr>
          <w:trHeight w:hRule="exact" w:val="737"/>
        </w:trPr>
        <w:tc>
          <w:tcPr>
            <w:tcW w:w="3256" w:type="dxa"/>
            <w:gridSpan w:val="2"/>
            <w:vAlign w:val="center"/>
          </w:tcPr>
          <w:p w:rsidR="00566779" w:rsidRDefault="00566779" w:rsidP="00566779">
            <w:pPr>
              <w:rPr>
                <w:rFonts w:eastAsiaTheme="minorEastAsia"/>
                <w:sz w:val="24"/>
                <w:szCs w:val="24"/>
              </w:rPr>
            </w:pPr>
            <w:r>
              <w:rPr>
                <w:rFonts w:eastAsiaTheme="minorEastAsia" w:hint="eastAsia"/>
                <w:sz w:val="24"/>
                <w:szCs w:val="24"/>
              </w:rPr>
              <w:t>募集期间净认购金额（单位：元）</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1,481,263,916.32</w:t>
            </w:r>
          </w:p>
        </w:tc>
        <w:tc>
          <w:tcPr>
            <w:tcW w:w="1771" w:type="dxa"/>
            <w:tcBorders>
              <w:top w:val="single" w:sz="4" w:space="0" w:color="auto"/>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540,090,138.18</w:t>
            </w:r>
          </w:p>
        </w:tc>
        <w:tc>
          <w:tcPr>
            <w:tcW w:w="1971" w:type="dxa"/>
            <w:tcBorders>
              <w:top w:val="single" w:sz="4" w:space="0" w:color="auto"/>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2,021,354,054.50</w:t>
            </w:r>
          </w:p>
        </w:tc>
      </w:tr>
      <w:tr w:rsidR="00566779" w:rsidTr="00BE6417">
        <w:trPr>
          <w:trHeight w:hRule="exact" w:val="737"/>
        </w:trPr>
        <w:tc>
          <w:tcPr>
            <w:tcW w:w="3256" w:type="dxa"/>
            <w:gridSpan w:val="2"/>
            <w:vAlign w:val="center"/>
          </w:tcPr>
          <w:p w:rsidR="00566779" w:rsidRDefault="00566779" w:rsidP="00566779">
            <w:pPr>
              <w:rPr>
                <w:rFonts w:eastAsiaTheme="minorEastAsia"/>
                <w:sz w:val="24"/>
                <w:szCs w:val="24"/>
              </w:rPr>
            </w:pPr>
            <w:r>
              <w:rPr>
                <w:rFonts w:eastAsiaTheme="minorEastAsia" w:hint="eastAsia"/>
                <w:sz w:val="24"/>
                <w:szCs w:val="24"/>
              </w:rPr>
              <w:t>认购资金在募集期间产生的利息（单位：元）</w:t>
            </w:r>
          </w:p>
        </w:tc>
        <w:tc>
          <w:tcPr>
            <w:tcW w:w="1928" w:type="dxa"/>
            <w:tcBorders>
              <w:top w:val="nil"/>
              <w:left w:val="single" w:sz="4" w:space="0" w:color="auto"/>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314,494.38</w:t>
            </w:r>
          </w:p>
        </w:tc>
        <w:tc>
          <w:tcPr>
            <w:tcW w:w="1771" w:type="dxa"/>
            <w:tcBorders>
              <w:top w:val="nil"/>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106,343.79</w:t>
            </w:r>
          </w:p>
        </w:tc>
        <w:tc>
          <w:tcPr>
            <w:tcW w:w="1971" w:type="dxa"/>
            <w:tcBorders>
              <w:top w:val="nil"/>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420,838.17</w:t>
            </w:r>
          </w:p>
        </w:tc>
      </w:tr>
      <w:tr w:rsidR="00566779" w:rsidTr="00BE6417">
        <w:trPr>
          <w:trHeight w:hRule="exact" w:val="737"/>
        </w:trPr>
        <w:tc>
          <w:tcPr>
            <w:tcW w:w="1555" w:type="dxa"/>
            <w:vMerge w:val="restart"/>
            <w:vAlign w:val="center"/>
          </w:tcPr>
          <w:p w:rsidR="00566779" w:rsidRDefault="00566779" w:rsidP="00566779">
            <w:pPr>
              <w:rPr>
                <w:rFonts w:eastAsiaTheme="minorEastAsia"/>
                <w:color w:val="000000"/>
                <w:sz w:val="24"/>
                <w:szCs w:val="24"/>
              </w:rPr>
            </w:pPr>
            <w:r>
              <w:rPr>
                <w:rFonts w:eastAsiaTheme="minorEastAsia" w:hint="eastAsia"/>
                <w:color w:val="000000"/>
                <w:sz w:val="24"/>
                <w:szCs w:val="24"/>
              </w:rPr>
              <w:t>募集份额（单位：份）</w:t>
            </w:r>
          </w:p>
        </w:tc>
        <w:tc>
          <w:tcPr>
            <w:tcW w:w="1701" w:type="dxa"/>
            <w:vAlign w:val="center"/>
          </w:tcPr>
          <w:p w:rsidR="00566779" w:rsidRDefault="00566779" w:rsidP="00566779">
            <w:pPr>
              <w:rPr>
                <w:rFonts w:eastAsiaTheme="minorEastAsia"/>
                <w:sz w:val="24"/>
                <w:szCs w:val="24"/>
              </w:rPr>
            </w:pPr>
            <w:r>
              <w:rPr>
                <w:rFonts w:eastAsiaTheme="minorEastAsia" w:hint="eastAsia"/>
                <w:sz w:val="24"/>
                <w:szCs w:val="24"/>
              </w:rPr>
              <w:t>有效认购份额</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1,481,263,916.32</w:t>
            </w:r>
          </w:p>
        </w:tc>
        <w:tc>
          <w:tcPr>
            <w:tcW w:w="1771" w:type="dxa"/>
            <w:tcBorders>
              <w:top w:val="single" w:sz="4" w:space="0" w:color="auto"/>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540,090,138.18</w:t>
            </w:r>
          </w:p>
        </w:tc>
        <w:tc>
          <w:tcPr>
            <w:tcW w:w="1971" w:type="dxa"/>
            <w:tcBorders>
              <w:top w:val="single" w:sz="4" w:space="0" w:color="auto"/>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2,021,354,054.50</w:t>
            </w:r>
          </w:p>
        </w:tc>
      </w:tr>
      <w:tr w:rsidR="00566779" w:rsidTr="00BE6417">
        <w:trPr>
          <w:trHeight w:hRule="exact" w:val="737"/>
        </w:trPr>
        <w:tc>
          <w:tcPr>
            <w:tcW w:w="1555" w:type="dxa"/>
            <w:vMerge/>
            <w:vAlign w:val="center"/>
          </w:tcPr>
          <w:p w:rsidR="00566779" w:rsidRDefault="00566779" w:rsidP="00566779">
            <w:pPr>
              <w:spacing w:line="530" w:lineRule="exact"/>
              <w:rPr>
                <w:rFonts w:eastAsiaTheme="minorEastAsia"/>
                <w:color w:val="000000"/>
                <w:sz w:val="24"/>
                <w:szCs w:val="24"/>
              </w:rPr>
            </w:pPr>
          </w:p>
        </w:tc>
        <w:tc>
          <w:tcPr>
            <w:tcW w:w="1701" w:type="dxa"/>
            <w:vAlign w:val="center"/>
          </w:tcPr>
          <w:p w:rsidR="00566779" w:rsidRDefault="00566779" w:rsidP="00566779">
            <w:pPr>
              <w:rPr>
                <w:rFonts w:eastAsiaTheme="minorEastAsia"/>
                <w:sz w:val="24"/>
                <w:szCs w:val="24"/>
              </w:rPr>
            </w:pPr>
            <w:r>
              <w:rPr>
                <w:rFonts w:eastAsiaTheme="minorEastAsia" w:hint="eastAsia"/>
                <w:sz w:val="24"/>
                <w:szCs w:val="24"/>
              </w:rPr>
              <w:t>利息结转的份额</w:t>
            </w:r>
          </w:p>
        </w:tc>
        <w:tc>
          <w:tcPr>
            <w:tcW w:w="1928" w:type="dxa"/>
            <w:tcBorders>
              <w:top w:val="nil"/>
              <w:left w:val="single" w:sz="4" w:space="0" w:color="auto"/>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314,494.38</w:t>
            </w:r>
          </w:p>
        </w:tc>
        <w:tc>
          <w:tcPr>
            <w:tcW w:w="1771" w:type="dxa"/>
            <w:tcBorders>
              <w:top w:val="nil"/>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106,343.79</w:t>
            </w:r>
          </w:p>
        </w:tc>
        <w:tc>
          <w:tcPr>
            <w:tcW w:w="1971" w:type="dxa"/>
            <w:tcBorders>
              <w:top w:val="nil"/>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420,838.17</w:t>
            </w:r>
          </w:p>
        </w:tc>
      </w:tr>
      <w:tr w:rsidR="00566779" w:rsidTr="00BE6417">
        <w:trPr>
          <w:trHeight w:hRule="exact" w:val="737"/>
        </w:trPr>
        <w:tc>
          <w:tcPr>
            <w:tcW w:w="1555" w:type="dxa"/>
            <w:vMerge/>
            <w:vAlign w:val="center"/>
          </w:tcPr>
          <w:p w:rsidR="00566779" w:rsidRDefault="00566779" w:rsidP="00566779">
            <w:pPr>
              <w:spacing w:line="530" w:lineRule="exact"/>
              <w:rPr>
                <w:rFonts w:eastAsiaTheme="minorEastAsia"/>
                <w:color w:val="000000"/>
                <w:sz w:val="24"/>
                <w:szCs w:val="24"/>
              </w:rPr>
            </w:pPr>
          </w:p>
        </w:tc>
        <w:tc>
          <w:tcPr>
            <w:tcW w:w="1701" w:type="dxa"/>
            <w:vAlign w:val="center"/>
          </w:tcPr>
          <w:p w:rsidR="00566779" w:rsidRDefault="00566779" w:rsidP="00566779">
            <w:pPr>
              <w:rPr>
                <w:rFonts w:eastAsiaTheme="minorEastAsia"/>
                <w:sz w:val="24"/>
                <w:szCs w:val="24"/>
              </w:rPr>
            </w:pPr>
            <w:r>
              <w:rPr>
                <w:rFonts w:eastAsiaTheme="minorEastAsia" w:hint="eastAsia"/>
                <w:sz w:val="24"/>
                <w:szCs w:val="24"/>
              </w:rPr>
              <w:t>合计</w:t>
            </w:r>
          </w:p>
        </w:tc>
        <w:tc>
          <w:tcPr>
            <w:tcW w:w="1928" w:type="dxa"/>
            <w:tcBorders>
              <w:top w:val="nil"/>
              <w:left w:val="single" w:sz="4" w:space="0" w:color="auto"/>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1,481,578,410.70</w:t>
            </w:r>
          </w:p>
        </w:tc>
        <w:tc>
          <w:tcPr>
            <w:tcW w:w="1771" w:type="dxa"/>
            <w:tcBorders>
              <w:top w:val="nil"/>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540,196,481.97</w:t>
            </w:r>
          </w:p>
        </w:tc>
        <w:tc>
          <w:tcPr>
            <w:tcW w:w="1971" w:type="dxa"/>
            <w:tcBorders>
              <w:top w:val="nil"/>
              <w:left w:val="nil"/>
              <w:bottom w:val="single" w:sz="4" w:space="0" w:color="auto"/>
              <w:right w:val="single" w:sz="4" w:space="0" w:color="auto"/>
            </w:tcBorders>
            <w:shd w:val="clear" w:color="auto" w:fill="auto"/>
            <w:vAlign w:val="center"/>
          </w:tcPr>
          <w:p w:rsidR="00566779" w:rsidRDefault="00566779" w:rsidP="00D56EC9">
            <w:pPr>
              <w:jc w:val="center"/>
              <w:rPr>
                <w:rFonts w:eastAsiaTheme="minorEastAsia"/>
                <w:sz w:val="24"/>
                <w:szCs w:val="24"/>
              </w:rPr>
            </w:pPr>
            <w:r w:rsidRPr="00BE6417">
              <w:rPr>
                <w:rFonts w:eastAsiaTheme="minorEastAsia"/>
                <w:sz w:val="24"/>
                <w:szCs w:val="24"/>
              </w:rPr>
              <w:t>2,021,774,892.67</w:t>
            </w:r>
          </w:p>
        </w:tc>
      </w:tr>
      <w:tr w:rsidR="00D56EC9" w:rsidTr="00BE6417">
        <w:trPr>
          <w:trHeight w:hRule="exact" w:val="737"/>
        </w:trPr>
        <w:tc>
          <w:tcPr>
            <w:tcW w:w="1555" w:type="dxa"/>
            <w:vMerge w:val="restart"/>
            <w:vAlign w:val="center"/>
          </w:tcPr>
          <w:p w:rsidR="00D56EC9" w:rsidRDefault="00D56EC9" w:rsidP="00D56EC9">
            <w:pPr>
              <w:rPr>
                <w:rFonts w:eastAsiaTheme="minorEastAsia"/>
                <w:sz w:val="24"/>
                <w:szCs w:val="24"/>
              </w:rPr>
            </w:pPr>
            <w:r>
              <w:rPr>
                <w:rFonts w:eastAsiaTheme="minorEastAsia" w:hint="eastAsia"/>
                <w:sz w:val="24"/>
                <w:szCs w:val="24"/>
              </w:rPr>
              <w:t>其中：募集期间基金管理人运用固有资金认购本基金情况</w:t>
            </w:r>
          </w:p>
        </w:tc>
        <w:tc>
          <w:tcPr>
            <w:tcW w:w="1701" w:type="dxa"/>
            <w:vAlign w:val="center"/>
          </w:tcPr>
          <w:p w:rsidR="00D56EC9" w:rsidRDefault="00D56EC9" w:rsidP="00D56EC9">
            <w:pPr>
              <w:rPr>
                <w:rFonts w:eastAsiaTheme="minorEastAsia"/>
                <w:sz w:val="24"/>
                <w:szCs w:val="24"/>
              </w:rPr>
            </w:pPr>
            <w:r>
              <w:rPr>
                <w:rFonts w:eastAsiaTheme="minorEastAsia" w:hint="eastAsia"/>
                <w:sz w:val="24"/>
                <w:szCs w:val="24"/>
              </w:rPr>
              <w:t>认购的基金份额（单位：份）</w:t>
            </w:r>
          </w:p>
        </w:tc>
        <w:tc>
          <w:tcPr>
            <w:tcW w:w="1928" w:type="dxa"/>
            <w:vAlign w:val="center"/>
          </w:tcPr>
          <w:p w:rsidR="00D56EC9" w:rsidRDefault="00D56EC9" w:rsidP="00056376">
            <w:pPr>
              <w:jc w:val="center"/>
              <w:rPr>
                <w:rFonts w:eastAsiaTheme="minorEastAsia"/>
                <w:color w:val="000000"/>
                <w:sz w:val="24"/>
                <w:szCs w:val="24"/>
              </w:rPr>
            </w:pPr>
            <w:r w:rsidRPr="003E2FF8">
              <w:rPr>
                <w:rFonts w:eastAsiaTheme="minorEastAsia" w:hint="eastAsia"/>
                <w:color w:val="000000"/>
                <w:sz w:val="24"/>
                <w:szCs w:val="24"/>
              </w:rPr>
              <w:t>-</w:t>
            </w:r>
          </w:p>
        </w:tc>
        <w:tc>
          <w:tcPr>
            <w:tcW w:w="1771" w:type="dxa"/>
            <w:vAlign w:val="center"/>
          </w:tcPr>
          <w:p w:rsidR="00D56EC9" w:rsidRDefault="00D56EC9" w:rsidP="00056376">
            <w:pPr>
              <w:jc w:val="center"/>
              <w:rPr>
                <w:rFonts w:eastAsiaTheme="minorEastAsia"/>
                <w:color w:val="000000"/>
                <w:sz w:val="24"/>
                <w:szCs w:val="24"/>
              </w:rPr>
            </w:pPr>
            <w:r w:rsidRPr="003E2FF8">
              <w:rPr>
                <w:rFonts w:eastAsiaTheme="minorEastAsia" w:hint="eastAsia"/>
                <w:color w:val="000000"/>
                <w:sz w:val="24"/>
                <w:szCs w:val="24"/>
              </w:rPr>
              <w:t>-</w:t>
            </w:r>
          </w:p>
        </w:tc>
        <w:tc>
          <w:tcPr>
            <w:tcW w:w="1971" w:type="dxa"/>
            <w:vAlign w:val="center"/>
          </w:tcPr>
          <w:p w:rsidR="00D56EC9" w:rsidRDefault="00D56EC9" w:rsidP="00056376">
            <w:pPr>
              <w:jc w:val="center"/>
              <w:rPr>
                <w:rFonts w:eastAsiaTheme="minorEastAsia"/>
                <w:color w:val="000000"/>
                <w:sz w:val="24"/>
                <w:szCs w:val="24"/>
              </w:rPr>
            </w:pPr>
            <w:r w:rsidRPr="003E2FF8">
              <w:rPr>
                <w:rFonts w:eastAsiaTheme="minorEastAsia" w:hint="eastAsia"/>
                <w:color w:val="000000"/>
                <w:sz w:val="24"/>
                <w:szCs w:val="24"/>
              </w:rPr>
              <w:t>-</w:t>
            </w:r>
          </w:p>
        </w:tc>
      </w:tr>
      <w:tr w:rsidR="00D56EC9" w:rsidTr="00BE6417">
        <w:trPr>
          <w:trHeight w:hRule="exact" w:val="737"/>
        </w:trPr>
        <w:tc>
          <w:tcPr>
            <w:tcW w:w="1555" w:type="dxa"/>
            <w:vMerge/>
            <w:vAlign w:val="center"/>
          </w:tcPr>
          <w:p w:rsidR="00D56EC9" w:rsidRDefault="00D56EC9" w:rsidP="00D56EC9">
            <w:pPr>
              <w:rPr>
                <w:rFonts w:eastAsiaTheme="minorEastAsia"/>
                <w:sz w:val="24"/>
                <w:szCs w:val="24"/>
              </w:rPr>
            </w:pPr>
          </w:p>
        </w:tc>
        <w:tc>
          <w:tcPr>
            <w:tcW w:w="1701" w:type="dxa"/>
            <w:vAlign w:val="center"/>
          </w:tcPr>
          <w:p w:rsidR="00D56EC9" w:rsidRDefault="00D56EC9" w:rsidP="00D56EC9">
            <w:pPr>
              <w:rPr>
                <w:rFonts w:eastAsiaTheme="minorEastAsia"/>
                <w:sz w:val="24"/>
                <w:szCs w:val="24"/>
              </w:rPr>
            </w:pPr>
            <w:r>
              <w:rPr>
                <w:rFonts w:eastAsiaTheme="minorEastAsia" w:hint="eastAsia"/>
                <w:sz w:val="24"/>
                <w:szCs w:val="24"/>
              </w:rPr>
              <w:t>占基金总份额比例</w:t>
            </w:r>
          </w:p>
        </w:tc>
        <w:tc>
          <w:tcPr>
            <w:tcW w:w="1928" w:type="dxa"/>
            <w:vAlign w:val="center"/>
          </w:tcPr>
          <w:p w:rsidR="00D56EC9" w:rsidRDefault="00D56EC9" w:rsidP="00056376">
            <w:pPr>
              <w:jc w:val="center"/>
              <w:rPr>
                <w:rFonts w:eastAsiaTheme="minorEastAsia"/>
                <w:color w:val="000000"/>
                <w:sz w:val="24"/>
                <w:szCs w:val="24"/>
              </w:rPr>
            </w:pPr>
            <w:r w:rsidRPr="003E2FF8">
              <w:rPr>
                <w:rFonts w:eastAsiaTheme="minorEastAsia" w:hint="eastAsia"/>
                <w:color w:val="000000"/>
                <w:sz w:val="24"/>
                <w:szCs w:val="24"/>
              </w:rPr>
              <w:t>-</w:t>
            </w:r>
          </w:p>
        </w:tc>
        <w:tc>
          <w:tcPr>
            <w:tcW w:w="1771" w:type="dxa"/>
            <w:vAlign w:val="center"/>
          </w:tcPr>
          <w:p w:rsidR="00D56EC9" w:rsidRDefault="00D56EC9" w:rsidP="00056376">
            <w:pPr>
              <w:jc w:val="center"/>
              <w:rPr>
                <w:rFonts w:eastAsiaTheme="minorEastAsia"/>
                <w:color w:val="000000"/>
                <w:sz w:val="24"/>
                <w:szCs w:val="24"/>
              </w:rPr>
            </w:pPr>
            <w:r w:rsidRPr="003E2FF8">
              <w:rPr>
                <w:rFonts w:eastAsiaTheme="minorEastAsia" w:hint="eastAsia"/>
                <w:color w:val="000000"/>
                <w:sz w:val="24"/>
                <w:szCs w:val="24"/>
              </w:rPr>
              <w:t>-</w:t>
            </w:r>
          </w:p>
        </w:tc>
        <w:tc>
          <w:tcPr>
            <w:tcW w:w="1971" w:type="dxa"/>
            <w:vAlign w:val="center"/>
          </w:tcPr>
          <w:p w:rsidR="00D56EC9" w:rsidRDefault="00D56EC9" w:rsidP="00056376">
            <w:pPr>
              <w:jc w:val="center"/>
              <w:rPr>
                <w:rFonts w:eastAsiaTheme="minorEastAsia"/>
                <w:color w:val="000000"/>
                <w:sz w:val="24"/>
                <w:szCs w:val="24"/>
              </w:rPr>
            </w:pPr>
            <w:r w:rsidRPr="003E2FF8">
              <w:rPr>
                <w:rFonts w:eastAsiaTheme="minorEastAsia" w:hint="eastAsia"/>
                <w:color w:val="000000"/>
                <w:sz w:val="24"/>
                <w:szCs w:val="24"/>
              </w:rPr>
              <w:t>-</w:t>
            </w:r>
          </w:p>
        </w:tc>
      </w:tr>
      <w:tr w:rsidR="00D56EC9" w:rsidTr="00BE6417">
        <w:trPr>
          <w:trHeight w:hRule="exact" w:val="737"/>
        </w:trPr>
        <w:tc>
          <w:tcPr>
            <w:tcW w:w="1555" w:type="dxa"/>
            <w:vMerge/>
            <w:vAlign w:val="center"/>
          </w:tcPr>
          <w:p w:rsidR="00D56EC9" w:rsidRDefault="00D56EC9" w:rsidP="00D56EC9">
            <w:pPr>
              <w:rPr>
                <w:rFonts w:eastAsiaTheme="minorEastAsia"/>
                <w:sz w:val="24"/>
                <w:szCs w:val="24"/>
              </w:rPr>
            </w:pPr>
          </w:p>
        </w:tc>
        <w:tc>
          <w:tcPr>
            <w:tcW w:w="1701" w:type="dxa"/>
            <w:vAlign w:val="center"/>
          </w:tcPr>
          <w:p w:rsidR="00D56EC9" w:rsidRDefault="00D56EC9" w:rsidP="00D56EC9">
            <w:pPr>
              <w:rPr>
                <w:rFonts w:eastAsiaTheme="minorEastAsia"/>
                <w:sz w:val="24"/>
                <w:szCs w:val="24"/>
              </w:rPr>
            </w:pPr>
            <w:r>
              <w:rPr>
                <w:rFonts w:eastAsiaTheme="minorEastAsia" w:hint="eastAsia"/>
                <w:sz w:val="24"/>
                <w:szCs w:val="24"/>
              </w:rPr>
              <w:t>其他需要说明的事项</w:t>
            </w:r>
          </w:p>
        </w:tc>
        <w:tc>
          <w:tcPr>
            <w:tcW w:w="1928" w:type="dxa"/>
            <w:vAlign w:val="center"/>
          </w:tcPr>
          <w:p w:rsidR="00D56EC9" w:rsidRDefault="00D56EC9" w:rsidP="00056376">
            <w:pPr>
              <w:jc w:val="center"/>
              <w:rPr>
                <w:rFonts w:eastAsiaTheme="minorEastAsia"/>
                <w:sz w:val="24"/>
                <w:szCs w:val="24"/>
              </w:rPr>
            </w:pPr>
            <w:r w:rsidRPr="003E2FF8">
              <w:rPr>
                <w:rFonts w:eastAsiaTheme="minorEastAsia" w:hint="eastAsia"/>
                <w:color w:val="000000"/>
                <w:sz w:val="24"/>
                <w:szCs w:val="24"/>
              </w:rPr>
              <w:t>-</w:t>
            </w:r>
          </w:p>
        </w:tc>
        <w:tc>
          <w:tcPr>
            <w:tcW w:w="1771" w:type="dxa"/>
            <w:vAlign w:val="center"/>
          </w:tcPr>
          <w:p w:rsidR="00D56EC9" w:rsidRDefault="00D56EC9" w:rsidP="00056376">
            <w:pPr>
              <w:jc w:val="center"/>
              <w:rPr>
                <w:rFonts w:eastAsiaTheme="minorEastAsia"/>
                <w:sz w:val="24"/>
                <w:szCs w:val="24"/>
              </w:rPr>
            </w:pPr>
            <w:r w:rsidRPr="003E2FF8">
              <w:rPr>
                <w:rFonts w:eastAsiaTheme="minorEastAsia" w:hint="eastAsia"/>
                <w:color w:val="000000"/>
                <w:sz w:val="24"/>
                <w:szCs w:val="24"/>
              </w:rPr>
              <w:t>-</w:t>
            </w:r>
          </w:p>
        </w:tc>
        <w:tc>
          <w:tcPr>
            <w:tcW w:w="1971" w:type="dxa"/>
            <w:vAlign w:val="center"/>
          </w:tcPr>
          <w:p w:rsidR="00D56EC9" w:rsidRDefault="00D56EC9" w:rsidP="00056376">
            <w:pPr>
              <w:jc w:val="center"/>
              <w:rPr>
                <w:rFonts w:eastAsiaTheme="minorEastAsia"/>
                <w:sz w:val="24"/>
                <w:szCs w:val="24"/>
              </w:rPr>
            </w:pPr>
            <w:r w:rsidRPr="003E2FF8">
              <w:rPr>
                <w:rFonts w:eastAsiaTheme="minorEastAsia" w:hint="eastAsia"/>
                <w:color w:val="000000"/>
                <w:sz w:val="24"/>
                <w:szCs w:val="24"/>
              </w:rPr>
              <w:t>-</w:t>
            </w:r>
          </w:p>
        </w:tc>
      </w:tr>
      <w:tr w:rsidR="00056376" w:rsidTr="00BE6417">
        <w:trPr>
          <w:trHeight w:hRule="exact" w:val="843"/>
        </w:trPr>
        <w:tc>
          <w:tcPr>
            <w:tcW w:w="1555" w:type="dxa"/>
            <w:vMerge w:val="restart"/>
            <w:vAlign w:val="center"/>
          </w:tcPr>
          <w:p w:rsidR="00056376" w:rsidRDefault="00056376" w:rsidP="00056376">
            <w:pPr>
              <w:rPr>
                <w:rFonts w:eastAsiaTheme="minorEastAsia"/>
                <w:sz w:val="24"/>
                <w:szCs w:val="24"/>
              </w:rPr>
            </w:pPr>
            <w:r>
              <w:rPr>
                <w:rFonts w:eastAsiaTheme="minorEastAsia" w:hint="eastAsia"/>
                <w:sz w:val="24"/>
                <w:szCs w:val="24"/>
              </w:rPr>
              <w:t>其中：募集期间基金管理人的从业人员认购本基金情况</w:t>
            </w:r>
          </w:p>
        </w:tc>
        <w:tc>
          <w:tcPr>
            <w:tcW w:w="1701" w:type="dxa"/>
            <w:vAlign w:val="center"/>
          </w:tcPr>
          <w:p w:rsidR="00056376" w:rsidRDefault="00056376" w:rsidP="00056376">
            <w:pPr>
              <w:rPr>
                <w:rFonts w:eastAsiaTheme="minorEastAsia"/>
                <w:sz w:val="24"/>
                <w:szCs w:val="24"/>
              </w:rPr>
            </w:pPr>
            <w:r>
              <w:rPr>
                <w:rFonts w:eastAsiaTheme="minorEastAsia" w:hint="eastAsia"/>
                <w:sz w:val="24"/>
                <w:szCs w:val="24"/>
              </w:rPr>
              <w:t>认购的基金份额（单位：份）</w:t>
            </w:r>
          </w:p>
        </w:tc>
        <w:tc>
          <w:tcPr>
            <w:tcW w:w="1928" w:type="dxa"/>
            <w:vAlign w:val="center"/>
          </w:tcPr>
          <w:p w:rsidR="00056376" w:rsidRDefault="00056376" w:rsidP="00056376">
            <w:pPr>
              <w:jc w:val="center"/>
              <w:rPr>
                <w:rFonts w:eastAsiaTheme="minorEastAsia"/>
                <w:sz w:val="24"/>
                <w:szCs w:val="24"/>
              </w:rPr>
            </w:pPr>
            <w:r w:rsidRPr="00056376">
              <w:rPr>
                <w:rFonts w:eastAsiaTheme="minorEastAsia"/>
                <w:sz w:val="24"/>
                <w:szCs w:val="24"/>
              </w:rPr>
              <w:t>10,501.95</w:t>
            </w:r>
          </w:p>
        </w:tc>
        <w:tc>
          <w:tcPr>
            <w:tcW w:w="1771" w:type="dxa"/>
            <w:vAlign w:val="center"/>
          </w:tcPr>
          <w:p w:rsidR="00056376" w:rsidRDefault="00056376" w:rsidP="00056376">
            <w:pPr>
              <w:jc w:val="center"/>
              <w:rPr>
                <w:rFonts w:eastAsiaTheme="minorEastAsia"/>
                <w:sz w:val="24"/>
                <w:szCs w:val="24"/>
              </w:rPr>
            </w:pPr>
            <w:r>
              <w:rPr>
                <w:rFonts w:eastAsiaTheme="minorEastAsia"/>
                <w:sz w:val="24"/>
                <w:szCs w:val="24"/>
              </w:rPr>
              <w:t>0.00</w:t>
            </w:r>
          </w:p>
        </w:tc>
        <w:tc>
          <w:tcPr>
            <w:tcW w:w="1971" w:type="dxa"/>
            <w:vAlign w:val="center"/>
          </w:tcPr>
          <w:p w:rsidR="00056376" w:rsidRDefault="00056376" w:rsidP="00056376">
            <w:pPr>
              <w:jc w:val="center"/>
              <w:rPr>
                <w:rFonts w:eastAsiaTheme="minorEastAsia"/>
                <w:sz w:val="24"/>
                <w:szCs w:val="24"/>
              </w:rPr>
            </w:pPr>
            <w:r w:rsidRPr="00056376">
              <w:rPr>
                <w:rFonts w:eastAsiaTheme="minorEastAsia"/>
                <w:sz w:val="24"/>
                <w:szCs w:val="24"/>
              </w:rPr>
              <w:t>10,501.95</w:t>
            </w:r>
          </w:p>
        </w:tc>
      </w:tr>
      <w:tr w:rsidR="00056376" w:rsidTr="00BE6417">
        <w:trPr>
          <w:trHeight w:hRule="exact" w:val="804"/>
        </w:trPr>
        <w:tc>
          <w:tcPr>
            <w:tcW w:w="1555" w:type="dxa"/>
            <w:vMerge/>
            <w:vAlign w:val="center"/>
          </w:tcPr>
          <w:p w:rsidR="00056376" w:rsidRDefault="00056376" w:rsidP="00056376">
            <w:pPr>
              <w:spacing w:line="560" w:lineRule="exact"/>
              <w:rPr>
                <w:rFonts w:eastAsiaTheme="minorEastAsia"/>
                <w:color w:val="000000"/>
                <w:sz w:val="24"/>
                <w:szCs w:val="24"/>
              </w:rPr>
            </w:pPr>
          </w:p>
        </w:tc>
        <w:tc>
          <w:tcPr>
            <w:tcW w:w="1701" w:type="dxa"/>
            <w:vAlign w:val="center"/>
          </w:tcPr>
          <w:p w:rsidR="00056376" w:rsidRDefault="00056376" w:rsidP="00056376">
            <w:pPr>
              <w:rPr>
                <w:rFonts w:eastAsiaTheme="minorEastAsia"/>
                <w:sz w:val="24"/>
                <w:szCs w:val="24"/>
              </w:rPr>
            </w:pPr>
            <w:r>
              <w:rPr>
                <w:rFonts w:eastAsiaTheme="minorEastAsia" w:hint="eastAsia"/>
                <w:sz w:val="24"/>
                <w:szCs w:val="24"/>
              </w:rPr>
              <w:t>占基金总份额比例</w:t>
            </w:r>
          </w:p>
        </w:tc>
        <w:tc>
          <w:tcPr>
            <w:tcW w:w="1928" w:type="dxa"/>
            <w:vAlign w:val="center"/>
          </w:tcPr>
          <w:p w:rsidR="00056376" w:rsidRDefault="00056376" w:rsidP="00056376">
            <w:pPr>
              <w:widowControl/>
              <w:jc w:val="center"/>
              <w:rPr>
                <w:rFonts w:eastAsiaTheme="minorEastAsia"/>
                <w:sz w:val="24"/>
                <w:szCs w:val="24"/>
              </w:rPr>
            </w:pPr>
            <w:r>
              <w:rPr>
                <w:rFonts w:eastAsiaTheme="minorEastAsia"/>
                <w:sz w:val="24"/>
                <w:szCs w:val="24"/>
              </w:rPr>
              <w:t>0.0007</w:t>
            </w:r>
            <w:r>
              <w:rPr>
                <w:rFonts w:eastAsiaTheme="minorEastAsia" w:hint="eastAsia"/>
                <w:sz w:val="24"/>
                <w:szCs w:val="24"/>
              </w:rPr>
              <w:t>%</w:t>
            </w:r>
          </w:p>
        </w:tc>
        <w:tc>
          <w:tcPr>
            <w:tcW w:w="1771" w:type="dxa"/>
            <w:vAlign w:val="center"/>
          </w:tcPr>
          <w:p w:rsidR="00056376" w:rsidRDefault="00056376" w:rsidP="00056376">
            <w:pPr>
              <w:widowControl/>
              <w:jc w:val="center"/>
              <w:rPr>
                <w:rFonts w:eastAsiaTheme="minorEastAsia"/>
                <w:sz w:val="24"/>
                <w:szCs w:val="24"/>
              </w:rPr>
            </w:pPr>
            <w:r>
              <w:rPr>
                <w:rFonts w:eastAsiaTheme="minorEastAsia"/>
                <w:sz w:val="24"/>
                <w:szCs w:val="24"/>
              </w:rPr>
              <w:t>0.00</w:t>
            </w:r>
            <w:r>
              <w:rPr>
                <w:rFonts w:eastAsiaTheme="minorEastAsia" w:hint="eastAsia"/>
                <w:sz w:val="24"/>
                <w:szCs w:val="24"/>
              </w:rPr>
              <w:t>%</w:t>
            </w:r>
          </w:p>
        </w:tc>
        <w:tc>
          <w:tcPr>
            <w:tcW w:w="1971" w:type="dxa"/>
            <w:vAlign w:val="center"/>
          </w:tcPr>
          <w:p w:rsidR="00056376" w:rsidRDefault="00056376" w:rsidP="00056376">
            <w:pPr>
              <w:widowControl/>
              <w:jc w:val="center"/>
              <w:rPr>
                <w:rFonts w:eastAsiaTheme="minorEastAsia"/>
                <w:sz w:val="24"/>
                <w:szCs w:val="24"/>
              </w:rPr>
            </w:pPr>
            <w:r>
              <w:rPr>
                <w:rFonts w:eastAsiaTheme="minorEastAsia"/>
                <w:sz w:val="24"/>
                <w:szCs w:val="24"/>
              </w:rPr>
              <w:t>0.0005</w:t>
            </w:r>
            <w:r>
              <w:rPr>
                <w:rFonts w:eastAsiaTheme="minorEastAsia" w:hint="eastAsia"/>
                <w:sz w:val="24"/>
                <w:szCs w:val="24"/>
              </w:rPr>
              <w:t>%</w:t>
            </w:r>
          </w:p>
        </w:tc>
      </w:tr>
      <w:tr w:rsidR="00566779">
        <w:trPr>
          <w:trHeight w:hRule="exact" w:val="1108"/>
        </w:trPr>
        <w:tc>
          <w:tcPr>
            <w:tcW w:w="6955" w:type="dxa"/>
            <w:gridSpan w:val="4"/>
            <w:vAlign w:val="center"/>
          </w:tcPr>
          <w:p w:rsidR="00566779" w:rsidRDefault="00566779" w:rsidP="00566779">
            <w:pPr>
              <w:spacing w:line="560" w:lineRule="exact"/>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1971" w:type="dxa"/>
            <w:vAlign w:val="center"/>
          </w:tcPr>
          <w:p w:rsidR="00566779" w:rsidRDefault="00566779" w:rsidP="00566779">
            <w:pPr>
              <w:spacing w:line="560" w:lineRule="exact"/>
              <w:jc w:val="center"/>
              <w:rPr>
                <w:rFonts w:eastAsiaTheme="minorEastAsia" w:cs="宋体"/>
                <w:sz w:val="24"/>
                <w:szCs w:val="24"/>
              </w:rPr>
            </w:pPr>
            <w:r>
              <w:rPr>
                <w:rFonts w:eastAsiaTheme="minorEastAsia" w:hint="eastAsia"/>
                <w:sz w:val="24"/>
                <w:szCs w:val="24"/>
              </w:rPr>
              <w:t>是</w:t>
            </w:r>
          </w:p>
        </w:tc>
      </w:tr>
      <w:tr w:rsidR="00566779">
        <w:trPr>
          <w:trHeight w:hRule="exact" w:val="737"/>
        </w:trPr>
        <w:tc>
          <w:tcPr>
            <w:tcW w:w="6955" w:type="dxa"/>
            <w:gridSpan w:val="4"/>
            <w:vAlign w:val="center"/>
          </w:tcPr>
          <w:p w:rsidR="00566779" w:rsidRDefault="00566779" w:rsidP="00566779">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1971" w:type="dxa"/>
            <w:vAlign w:val="center"/>
          </w:tcPr>
          <w:p w:rsidR="00566779" w:rsidRDefault="00566779" w:rsidP="00566779">
            <w:pPr>
              <w:rPr>
                <w:rFonts w:eastAsiaTheme="minorEastAsia" w:cs="宋体"/>
                <w:sz w:val="24"/>
                <w:szCs w:val="24"/>
              </w:rPr>
            </w:pPr>
            <w:r>
              <w:rPr>
                <w:rFonts w:eastAsiaTheme="minorEastAsia" w:hint="eastAsia"/>
                <w:sz w:val="24"/>
                <w:szCs w:val="24"/>
              </w:rPr>
              <w:t>2026</w:t>
            </w:r>
            <w:r>
              <w:rPr>
                <w:rFonts w:eastAsiaTheme="minorEastAsia" w:hint="eastAsia"/>
                <w:sz w:val="24"/>
                <w:szCs w:val="24"/>
              </w:rPr>
              <w:t>年</w:t>
            </w:r>
            <w:r>
              <w:rPr>
                <w:rFonts w:eastAsiaTheme="minorEastAsia"/>
                <w:sz w:val="24"/>
                <w:szCs w:val="24"/>
              </w:rPr>
              <w:t>4</w:t>
            </w:r>
            <w:r>
              <w:rPr>
                <w:rFonts w:eastAsiaTheme="minorEastAsia" w:hint="eastAsia"/>
                <w:sz w:val="24"/>
                <w:szCs w:val="24"/>
              </w:rPr>
              <w:t>月</w:t>
            </w:r>
            <w:r>
              <w:rPr>
                <w:rFonts w:eastAsiaTheme="minorEastAsia" w:hint="eastAsia"/>
                <w:sz w:val="24"/>
                <w:szCs w:val="24"/>
              </w:rPr>
              <w:t>2</w:t>
            </w:r>
            <w:r>
              <w:rPr>
                <w:rFonts w:eastAsiaTheme="minorEastAsia"/>
                <w:sz w:val="24"/>
                <w:szCs w:val="24"/>
              </w:rPr>
              <w:t>8</w:t>
            </w:r>
            <w:r>
              <w:rPr>
                <w:rFonts w:eastAsiaTheme="minorEastAsia" w:hint="eastAsia"/>
                <w:sz w:val="24"/>
                <w:szCs w:val="24"/>
              </w:rPr>
              <w:t>日</w:t>
            </w:r>
          </w:p>
        </w:tc>
      </w:tr>
    </w:tbl>
    <w:p w:rsidR="002C0537" w:rsidRDefault="006D3D6D">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2C0537" w:rsidRDefault="006D3D6D">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hint="eastAsia"/>
          <w:kern w:val="0"/>
          <w:sz w:val="24"/>
          <w:szCs w:val="24"/>
        </w:rPr>
        <w:t>）本基金管理人的高级管理人员、基金投资和研究部门负责人未认购本基金；本基金基金经理未认购本基金。</w:t>
      </w:r>
    </w:p>
    <w:p w:rsidR="002C0537" w:rsidRDefault="006D3D6D">
      <w:pPr>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2C0537" w:rsidRDefault="006D3D6D">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 xml:space="preserve">3 </w:t>
      </w:r>
      <w:r>
        <w:rPr>
          <w:rFonts w:ascii="Times New Roman" w:eastAsiaTheme="minorEastAsia" w:hAnsi="Times New Roman"/>
          <w:bCs w:val="0"/>
          <w:color w:val="000000"/>
          <w:sz w:val="24"/>
          <w:szCs w:val="24"/>
        </w:rPr>
        <w:t>其他需要提示的事项</w:t>
      </w:r>
    </w:p>
    <w:p w:rsidR="002C0537" w:rsidRDefault="006D3D6D">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2C0537" w:rsidRDefault="006D3D6D">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三个月后月度对日（含该日）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2C0537" w:rsidRDefault="002C0537">
      <w:pPr>
        <w:widowControl/>
        <w:spacing w:line="360" w:lineRule="auto"/>
        <w:ind w:firstLineChars="200" w:firstLine="480"/>
        <w:rPr>
          <w:rFonts w:eastAsiaTheme="minorEastAsia"/>
          <w:kern w:val="0"/>
          <w:sz w:val="24"/>
          <w:szCs w:val="24"/>
        </w:rPr>
      </w:pPr>
    </w:p>
    <w:p w:rsidR="002C0537" w:rsidRDefault="006D3D6D">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2C0537" w:rsidRDefault="006D3D6D">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2C0537" w:rsidRDefault="006D3D6D">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2C0537" w:rsidRDefault="002C0537"/>
    <w:p w:rsidR="002C0537" w:rsidRDefault="002C0537"/>
    <w:sectPr w:rsidR="002C0537" w:rsidSect="007C5F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113" w:rsidRDefault="00670113" w:rsidP="00616397">
      <w:r>
        <w:separator/>
      </w:r>
    </w:p>
  </w:endnote>
  <w:endnote w:type="continuationSeparator" w:id="0">
    <w:p w:rsidR="00670113" w:rsidRDefault="00670113" w:rsidP="00616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113" w:rsidRDefault="00670113" w:rsidP="00616397">
      <w:r>
        <w:separator/>
      </w:r>
    </w:p>
  </w:footnote>
  <w:footnote w:type="continuationSeparator" w:id="0">
    <w:p w:rsidR="00670113" w:rsidRDefault="00670113" w:rsidP="006163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116A2"/>
    <w:rsid w:val="00014587"/>
    <w:rsid w:val="0001569E"/>
    <w:rsid w:val="00022083"/>
    <w:rsid w:val="000228C8"/>
    <w:rsid w:val="00022B31"/>
    <w:rsid w:val="0002507E"/>
    <w:rsid w:val="00025B55"/>
    <w:rsid w:val="00027356"/>
    <w:rsid w:val="00027DF0"/>
    <w:rsid w:val="0003045F"/>
    <w:rsid w:val="000313EA"/>
    <w:rsid w:val="00032038"/>
    <w:rsid w:val="000330C4"/>
    <w:rsid w:val="00035BD7"/>
    <w:rsid w:val="00035D00"/>
    <w:rsid w:val="000407DA"/>
    <w:rsid w:val="00041353"/>
    <w:rsid w:val="00043C9F"/>
    <w:rsid w:val="0004636C"/>
    <w:rsid w:val="00050349"/>
    <w:rsid w:val="00051430"/>
    <w:rsid w:val="0005208E"/>
    <w:rsid w:val="00053224"/>
    <w:rsid w:val="0005479A"/>
    <w:rsid w:val="00055D1E"/>
    <w:rsid w:val="00056376"/>
    <w:rsid w:val="0005662E"/>
    <w:rsid w:val="00056C15"/>
    <w:rsid w:val="00063472"/>
    <w:rsid w:val="00063F72"/>
    <w:rsid w:val="00064A42"/>
    <w:rsid w:val="000667FA"/>
    <w:rsid w:val="0007103E"/>
    <w:rsid w:val="000710DE"/>
    <w:rsid w:val="00074E44"/>
    <w:rsid w:val="00077446"/>
    <w:rsid w:val="00077D6C"/>
    <w:rsid w:val="00077F66"/>
    <w:rsid w:val="00083E36"/>
    <w:rsid w:val="00087C83"/>
    <w:rsid w:val="00090A74"/>
    <w:rsid w:val="000919E4"/>
    <w:rsid w:val="0009527B"/>
    <w:rsid w:val="000A1B0B"/>
    <w:rsid w:val="000A221B"/>
    <w:rsid w:val="000B5039"/>
    <w:rsid w:val="000C3C56"/>
    <w:rsid w:val="000C78D8"/>
    <w:rsid w:val="000D209F"/>
    <w:rsid w:val="000D53DC"/>
    <w:rsid w:val="000D5F83"/>
    <w:rsid w:val="000E1829"/>
    <w:rsid w:val="000F1D61"/>
    <w:rsid w:val="000F68E8"/>
    <w:rsid w:val="00102950"/>
    <w:rsid w:val="00107ABA"/>
    <w:rsid w:val="00115202"/>
    <w:rsid w:val="00115ACA"/>
    <w:rsid w:val="00115B3C"/>
    <w:rsid w:val="001169E0"/>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8721B"/>
    <w:rsid w:val="00187287"/>
    <w:rsid w:val="00195C61"/>
    <w:rsid w:val="001965BF"/>
    <w:rsid w:val="001A0386"/>
    <w:rsid w:val="001A2FC5"/>
    <w:rsid w:val="001A3C23"/>
    <w:rsid w:val="001A63ED"/>
    <w:rsid w:val="001B59DF"/>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DA6"/>
    <w:rsid w:val="00237088"/>
    <w:rsid w:val="00240036"/>
    <w:rsid w:val="00242623"/>
    <w:rsid w:val="00246AA8"/>
    <w:rsid w:val="00246F51"/>
    <w:rsid w:val="00251199"/>
    <w:rsid w:val="002514F3"/>
    <w:rsid w:val="0025568C"/>
    <w:rsid w:val="00261007"/>
    <w:rsid w:val="0026382B"/>
    <w:rsid w:val="002708B9"/>
    <w:rsid w:val="00273B37"/>
    <w:rsid w:val="00275D2A"/>
    <w:rsid w:val="002811C2"/>
    <w:rsid w:val="0028126F"/>
    <w:rsid w:val="00281608"/>
    <w:rsid w:val="00292AC7"/>
    <w:rsid w:val="0029332C"/>
    <w:rsid w:val="0029360C"/>
    <w:rsid w:val="002A2812"/>
    <w:rsid w:val="002A57CA"/>
    <w:rsid w:val="002B287A"/>
    <w:rsid w:val="002B4671"/>
    <w:rsid w:val="002B4F0F"/>
    <w:rsid w:val="002B551A"/>
    <w:rsid w:val="002B6488"/>
    <w:rsid w:val="002C0537"/>
    <w:rsid w:val="002C1686"/>
    <w:rsid w:val="002C5B2A"/>
    <w:rsid w:val="002C7DB3"/>
    <w:rsid w:val="002D0DB5"/>
    <w:rsid w:val="002D7461"/>
    <w:rsid w:val="002E096F"/>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0B2A"/>
    <w:rsid w:val="00361B89"/>
    <w:rsid w:val="00363300"/>
    <w:rsid w:val="00366377"/>
    <w:rsid w:val="003675D8"/>
    <w:rsid w:val="00370A30"/>
    <w:rsid w:val="003716DE"/>
    <w:rsid w:val="003735A2"/>
    <w:rsid w:val="003770DB"/>
    <w:rsid w:val="0038797C"/>
    <w:rsid w:val="00390E48"/>
    <w:rsid w:val="00391516"/>
    <w:rsid w:val="003946C0"/>
    <w:rsid w:val="00395A7F"/>
    <w:rsid w:val="003A0766"/>
    <w:rsid w:val="003A0EF8"/>
    <w:rsid w:val="003A663C"/>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6370"/>
    <w:rsid w:val="003E7648"/>
    <w:rsid w:val="003F5161"/>
    <w:rsid w:val="003F62E0"/>
    <w:rsid w:val="003F78B4"/>
    <w:rsid w:val="004013B2"/>
    <w:rsid w:val="00402130"/>
    <w:rsid w:val="00404261"/>
    <w:rsid w:val="00410637"/>
    <w:rsid w:val="0043048D"/>
    <w:rsid w:val="00432AA7"/>
    <w:rsid w:val="00433603"/>
    <w:rsid w:val="004345F6"/>
    <w:rsid w:val="0043612F"/>
    <w:rsid w:val="0044222E"/>
    <w:rsid w:val="00443ACF"/>
    <w:rsid w:val="00443C52"/>
    <w:rsid w:val="004449D1"/>
    <w:rsid w:val="00457F15"/>
    <w:rsid w:val="00465C87"/>
    <w:rsid w:val="004669F8"/>
    <w:rsid w:val="00467A98"/>
    <w:rsid w:val="00470D71"/>
    <w:rsid w:val="00471C46"/>
    <w:rsid w:val="00471F62"/>
    <w:rsid w:val="0047287E"/>
    <w:rsid w:val="004728BC"/>
    <w:rsid w:val="00485747"/>
    <w:rsid w:val="0049139B"/>
    <w:rsid w:val="00492AC6"/>
    <w:rsid w:val="004935D4"/>
    <w:rsid w:val="00494441"/>
    <w:rsid w:val="004966BA"/>
    <w:rsid w:val="004A074A"/>
    <w:rsid w:val="004A1F75"/>
    <w:rsid w:val="004A631B"/>
    <w:rsid w:val="004B1861"/>
    <w:rsid w:val="004B6B00"/>
    <w:rsid w:val="004C055C"/>
    <w:rsid w:val="004C5152"/>
    <w:rsid w:val="004C7B30"/>
    <w:rsid w:val="004D2CFF"/>
    <w:rsid w:val="004D40F4"/>
    <w:rsid w:val="004D6CE8"/>
    <w:rsid w:val="004D7EA3"/>
    <w:rsid w:val="004E5BA6"/>
    <w:rsid w:val="004E61F8"/>
    <w:rsid w:val="004F1DB5"/>
    <w:rsid w:val="004F5D3C"/>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66779"/>
    <w:rsid w:val="00567DA3"/>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1BC"/>
    <w:rsid w:val="005B66AC"/>
    <w:rsid w:val="005B685A"/>
    <w:rsid w:val="005B6B4E"/>
    <w:rsid w:val="005C0B8D"/>
    <w:rsid w:val="005C1B44"/>
    <w:rsid w:val="005C4680"/>
    <w:rsid w:val="005C53D5"/>
    <w:rsid w:val="005D5CAA"/>
    <w:rsid w:val="005D6260"/>
    <w:rsid w:val="005D6289"/>
    <w:rsid w:val="005D78BE"/>
    <w:rsid w:val="005E0049"/>
    <w:rsid w:val="005F0D33"/>
    <w:rsid w:val="005F72EE"/>
    <w:rsid w:val="005F796C"/>
    <w:rsid w:val="00601BF3"/>
    <w:rsid w:val="00603670"/>
    <w:rsid w:val="00613952"/>
    <w:rsid w:val="00615513"/>
    <w:rsid w:val="0061553F"/>
    <w:rsid w:val="00616397"/>
    <w:rsid w:val="0061685F"/>
    <w:rsid w:val="006205E6"/>
    <w:rsid w:val="006233D5"/>
    <w:rsid w:val="00623C2A"/>
    <w:rsid w:val="00623D12"/>
    <w:rsid w:val="0062797C"/>
    <w:rsid w:val="00631110"/>
    <w:rsid w:val="00634C46"/>
    <w:rsid w:val="00634D25"/>
    <w:rsid w:val="00635330"/>
    <w:rsid w:val="00636D84"/>
    <w:rsid w:val="00641C81"/>
    <w:rsid w:val="006435C7"/>
    <w:rsid w:val="006632DE"/>
    <w:rsid w:val="00670113"/>
    <w:rsid w:val="006706C5"/>
    <w:rsid w:val="006757DA"/>
    <w:rsid w:val="006767ED"/>
    <w:rsid w:val="00677A73"/>
    <w:rsid w:val="006860C1"/>
    <w:rsid w:val="006900FF"/>
    <w:rsid w:val="00692AFF"/>
    <w:rsid w:val="006A4579"/>
    <w:rsid w:val="006B402C"/>
    <w:rsid w:val="006B6CCA"/>
    <w:rsid w:val="006C1573"/>
    <w:rsid w:val="006C4A70"/>
    <w:rsid w:val="006C5B33"/>
    <w:rsid w:val="006D3D6D"/>
    <w:rsid w:val="006D56EA"/>
    <w:rsid w:val="006D640D"/>
    <w:rsid w:val="006D67CD"/>
    <w:rsid w:val="006D6968"/>
    <w:rsid w:val="006D7B06"/>
    <w:rsid w:val="006E5C65"/>
    <w:rsid w:val="006E6BB0"/>
    <w:rsid w:val="006F2656"/>
    <w:rsid w:val="006F2728"/>
    <w:rsid w:val="006F316A"/>
    <w:rsid w:val="00710FBB"/>
    <w:rsid w:val="00713196"/>
    <w:rsid w:val="007141F5"/>
    <w:rsid w:val="007161E4"/>
    <w:rsid w:val="00717E45"/>
    <w:rsid w:val="00721018"/>
    <w:rsid w:val="0073131B"/>
    <w:rsid w:val="00732355"/>
    <w:rsid w:val="00736B29"/>
    <w:rsid w:val="00736B3B"/>
    <w:rsid w:val="00740F43"/>
    <w:rsid w:val="00755AEB"/>
    <w:rsid w:val="007670F3"/>
    <w:rsid w:val="0076782E"/>
    <w:rsid w:val="00771F3C"/>
    <w:rsid w:val="007874DA"/>
    <w:rsid w:val="00790BC2"/>
    <w:rsid w:val="00794C82"/>
    <w:rsid w:val="00795FB9"/>
    <w:rsid w:val="00796A19"/>
    <w:rsid w:val="007A1FBA"/>
    <w:rsid w:val="007A52FA"/>
    <w:rsid w:val="007A6461"/>
    <w:rsid w:val="007B1304"/>
    <w:rsid w:val="007B2794"/>
    <w:rsid w:val="007C24C0"/>
    <w:rsid w:val="007C3667"/>
    <w:rsid w:val="007C5F15"/>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553BA"/>
    <w:rsid w:val="00856562"/>
    <w:rsid w:val="00862DF5"/>
    <w:rsid w:val="00864894"/>
    <w:rsid w:val="00865588"/>
    <w:rsid w:val="00865905"/>
    <w:rsid w:val="008660BD"/>
    <w:rsid w:val="00866236"/>
    <w:rsid w:val="00871BA0"/>
    <w:rsid w:val="008734F7"/>
    <w:rsid w:val="00873914"/>
    <w:rsid w:val="008754FF"/>
    <w:rsid w:val="00877B57"/>
    <w:rsid w:val="008838B9"/>
    <w:rsid w:val="00884CC9"/>
    <w:rsid w:val="0088799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4533"/>
    <w:rsid w:val="008E52F3"/>
    <w:rsid w:val="008F28E5"/>
    <w:rsid w:val="008F2920"/>
    <w:rsid w:val="008F4A44"/>
    <w:rsid w:val="008F4C87"/>
    <w:rsid w:val="00904108"/>
    <w:rsid w:val="0091218D"/>
    <w:rsid w:val="009134B6"/>
    <w:rsid w:val="009157BD"/>
    <w:rsid w:val="00920232"/>
    <w:rsid w:val="009206A9"/>
    <w:rsid w:val="00925A66"/>
    <w:rsid w:val="00926DCE"/>
    <w:rsid w:val="00927C2D"/>
    <w:rsid w:val="00931B1F"/>
    <w:rsid w:val="0093293C"/>
    <w:rsid w:val="00934569"/>
    <w:rsid w:val="00936738"/>
    <w:rsid w:val="00936EE6"/>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4198"/>
    <w:rsid w:val="009F6591"/>
    <w:rsid w:val="009F6A2B"/>
    <w:rsid w:val="009F72C0"/>
    <w:rsid w:val="009F7478"/>
    <w:rsid w:val="00A032FA"/>
    <w:rsid w:val="00A10082"/>
    <w:rsid w:val="00A11CBA"/>
    <w:rsid w:val="00A13D2C"/>
    <w:rsid w:val="00A14E53"/>
    <w:rsid w:val="00A213DC"/>
    <w:rsid w:val="00A231CF"/>
    <w:rsid w:val="00A2414E"/>
    <w:rsid w:val="00A27B23"/>
    <w:rsid w:val="00A307CC"/>
    <w:rsid w:val="00A33B71"/>
    <w:rsid w:val="00A35BE9"/>
    <w:rsid w:val="00A35CE3"/>
    <w:rsid w:val="00A41CEF"/>
    <w:rsid w:val="00A44BD2"/>
    <w:rsid w:val="00A52802"/>
    <w:rsid w:val="00A53800"/>
    <w:rsid w:val="00A564BA"/>
    <w:rsid w:val="00A57903"/>
    <w:rsid w:val="00A60BD3"/>
    <w:rsid w:val="00A61671"/>
    <w:rsid w:val="00A61873"/>
    <w:rsid w:val="00A6344C"/>
    <w:rsid w:val="00A6604D"/>
    <w:rsid w:val="00A66B74"/>
    <w:rsid w:val="00A74AFB"/>
    <w:rsid w:val="00A76E0A"/>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36E7"/>
    <w:rsid w:val="00AF5A33"/>
    <w:rsid w:val="00AF6EBA"/>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B8E"/>
    <w:rsid w:val="00BD7EFA"/>
    <w:rsid w:val="00BE2AE5"/>
    <w:rsid w:val="00BE542E"/>
    <w:rsid w:val="00BE6417"/>
    <w:rsid w:val="00BE6F95"/>
    <w:rsid w:val="00BF28E1"/>
    <w:rsid w:val="00BF6852"/>
    <w:rsid w:val="00C00536"/>
    <w:rsid w:val="00C072D6"/>
    <w:rsid w:val="00C1325E"/>
    <w:rsid w:val="00C1591D"/>
    <w:rsid w:val="00C16A5B"/>
    <w:rsid w:val="00C30E6A"/>
    <w:rsid w:val="00C35D35"/>
    <w:rsid w:val="00C40FE0"/>
    <w:rsid w:val="00C41260"/>
    <w:rsid w:val="00C41C41"/>
    <w:rsid w:val="00C45C86"/>
    <w:rsid w:val="00C5233D"/>
    <w:rsid w:val="00C626A5"/>
    <w:rsid w:val="00C63E6D"/>
    <w:rsid w:val="00C65D47"/>
    <w:rsid w:val="00C83661"/>
    <w:rsid w:val="00C85D18"/>
    <w:rsid w:val="00C9014C"/>
    <w:rsid w:val="00C935DF"/>
    <w:rsid w:val="00CA4D70"/>
    <w:rsid w:val="00CA5FC5"/>
    <w:rsid w:val="00CA7356"/>
    <w:rsid w:val="00CB0006"/>
    <w:rsid w:val="00CB03BE"/>
    <w:rsid w:val="00CB0572"/>
    <w:rsid w:val="00CB3E1F"/>
    <w:rsid w:val="00CB583A"/>
    <w:rsid w:val="00CB6848"/>
    <w:rsid w:val="00CB6E9B"/>
    <w:rsid w:val="00CC551F"/>
    <w:rsid w:val="00CD0783"/>
    <w:rsid w:val="00CD2242"/>
    <w:rsid w:val="00CD5199"/>
    <w:rsid w:val="00CD6CA8"/>
    <w:rsid w:val="00CE3C01"/>
    <w:rsid w:val="00CE673B"/>
    <w:rsid w:val="00CE701E"/>
    <w:rsid w:val="00CF3173"/>
    <w:rsid w:val="00D03FB6"/>
    <w:rsid w:val="00D063DE"/>
    <w:rsid w:val="00D15C76"/>
    <w:rsid w:val="00D1793D"/>
    <w:rsid w:val="00D327FB"/>
    <w:rsid w:val="00D339BD"/>
    <w:rsid w:val="00D35283"/>
    <w:rsid w:val="00D361E1"/>
    <w:rsid w:val="00D517E1"/>
    <w:rsid w:val="00D5237D"/>
    <w:rsid w:val="00D56EC9"/>
    <w:rsid w:val="00D57F49"/>
    <w:rsid w:val="00D60295"/>
    <w:rsid w:val="00D62CA3"/>
    <w:rsid w:val="00D64B99"/>
    <w:rsid w:val="00D710AA"/>
    <w:rsid w:val="00D753E9"/>
    <w:rsid w:val="00D76EFA"/>
    <w:rsid w:val="00D8024F"/>
    <w:rsid w:val="00D80739"/>
    <w:rsid w:val="00D826EE"/>
    <w:rsid w:val="00D87CD4"/>
    <w:rsid w:val="00D921BA"/>
    <w:rsid w:val="00D94877"/>
    <w:rsid w:val="00DA4A51"/>
    <w:rsid w:val="00DA5A0A"/>
    <w:rsid w:val="00DA630A"/>
    <w:rsid w:val="00DA77B6"/>
    <w:rsid w:val="00DA7F43"/>
    <w:rsid w:val="00DB1342"/>
    <w:rsid w:val="00DB2A12"/>
    <w:rsid w:val="00DC081C"/>
    <w:rsid w:val="00DC4FD4"/>
    <w:rsid w:val="00DC4FF4"/>
    <w:rsid w:val="00DD46CD"/>
    <w:rsid w:val="00DE05CB"/>
    <w:rsid w:val="00DE090E"/>
    <w:rsid w:val="00DE0BA0"/>
    <w:rsid w:val="00DE244E"/>
    <w:rsid w:val="00DE2B7F"/>
    <w:rsid w:val="00DE2E33"/>
    <w:rsid w:val="00DE3711"/>
    <w:rsid w:val="00DE7BC9"/>
    <w:rsid w:val="00DE7E98"/>
    <w:rsid w:val="00DF1D9A"/>
    <w:rsid w:val="00E03903"/>
    <w:rsid w:val="00E1438A"/>
    <w:rsid w:val="00E15A54"/>
    <w:rsid w:val="00E17D5D"/>
    <w:rsid w:val="00E2069A"/>
    <w:rsid w:val="00E2122C"/>
    <w:rsid w:val="00E22D1A"/>
    <w:rsid w:val="00E25248"/>
    <w:rsid w:val="00E36EC7"/>
    <w:rsid w:val="00E45320"/>
    <w:rsid w:val="00E466EF"/>
    <w:rsid w:val="00E50E02"/>
    <w:rsid w:val="00E519CC"/>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95D3B"/>
    <w:rsid w:val="00EA0545"/>
    <w:rsid w:val="00EB06D4"/>
    <w:rsid w:val="00EB15F8"/>
    <w:rsid w:val="00EB1D91"/>
    <w:rsid w:val="00EB22F0"/>
    <w:rsid w:val="00EB4F68"/>
    <w:rsid w:val="00EC181E"/>
    <w:rsid w:val="00EC6060"/>
    <w:rsid w:val="00ED13F9"/>
    <w:rsid w:val="00ED1B61"/>
    <w:rsid w:val="00ED31C2"/>
    <w:rsid w:val="00ED3AC2"/>
    <w:rsid w:val="00ED65D5"/>
    <w:rsid w:val="00EE1819"/>
    <w:rsid w:val="00EE18FB"/>
    <w:rsid w:val="00EE338E"/>
    <w:rsid w:val="00EE75F0"/>
    <w:rsid w:val="00EF19DA"/>
    <w:rsid w:val="00EF1CBB"/>
    <w:rsid w:val="00EF40F5"/>
    <w:rsid w:val="00F0485C"/>
    <w:rsid w:val="00F102A0"/>
    <w:rsid w:val="00F13DDD"/>
    <w:rsid w:val="00F1658B"/>
    <w:rsid w:val="00F229A1"/>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5418"/>
    <w:rsid w:val="00F8684F"/>
    <w:rsid w:val="00F92D5C"/>
    <w:rsid w:val="00F949FE"/>
    <w:rsid w:val="00FA2042"/>
    <w:rsid w:val="00FA2D96"/>
    <w:rsid w:val="00FA3E5F"/>
    <w:rsid w:val="00FA7BBE"/>
    <w:rsid w:val="00FB463E"/>
    <w:rsid w:val="00FC5BDE"/>
    <w:rsid w:val="00FC6601"/>
    <w:rsid w:val="00FC6A28"/>
    <w:rsid w:val="00FD1030"/>
    <w:rsid w:val="00FD5DCA"/>
    <w:rsid w:val="00FE174F"/>
    <w:rsid w:val="00FE1833"/>
    <w:rsid w:val="00FE1F9A"/>
    <w:rsid w:val="00FE4D0A"/>
    <w:rsid w:val="00FE58E3"/>
    <w:rsid w:val="00FF2E75"/>
    <w:rsid w:val="00FF37C0"/>
    <w:rsid w:val="00FF3E55"/>
    <w:rsid w:val="00FF5DD0"/>
    <w:rsid w:val="00FF68C6"/>
    <w:rsid w:val="09373995"/>
    <w:rsid w:val="10703F15"/>
    <w:rsid w:val="134B0AF8"/>
    <w:rsid w:val="13732073"/>
    <w:rsid w:val="2AEF026F"/>
    <w:rsid w:val="2EC31678"/>
    <w:rsid w:val="2F0877B2"/>
    <w:rsid w:val="2F936CFC"/>
    <w:rsid w:val="30134BD0"/>
    <w:rsid w:val="37644890"/>
    <w:rsid w:val="3A3C5041"/>
    <w:rsid w:val="40D91247"/>
    <w:rsid w:val="42FF594F"/>
    <w:rsid w:val="45CE25EE"/>
    <w:rsid w:val="479C307C"/>
    <w:rsid w:val="48F205E0"/>
    <w:rsid w:val="4CB71B68"/>
    <w:rsid w:val="56B407C3"/>
    <w:rsid w:val="57D60097"/>
    <w:rsid w:val="67EE1836"/>
    <w:rsid w:val="69910159"/>
    <w:rsid w:val="74F979A2"/>
    <w:rsid w:val="7B1C5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F15"/>
    <w:pPr>
      <w:widowControl w:val="0"/>
      <w:jc w:val="both"/>
    </w:pPr>
    <w:rPr>
      <w:rFonts w:eastAsia="方正仿宋简体"/>
      <w:kern w:val="2"/>
      <w:sz w:val="32"/>
    </w:rPr>
  </w:style>
  <w:style w:type="paragraph" w:styleId="2">
    <w:name w:val="heading 2"/>
    <w:basedOn w:val="a"/>
    <w:next w:val="a"/>
    <w:link w:val="2Char"/>
    <w:qFormat/>
    <w:rsid w:val="007C5F1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C5F15"/>
    <w:rPr>
      <w:rFonts w:ascii="宋体" w:eastAsia="宋体"/>
      <w:sz w:val="18"/>
      <w:szCs w:val="18"/>
    </w:rPr>
  </w:style>
  <w:style w:type="paragraph" w:styleId="a4">
    <w:name w:val="annotation text"/>
    <w:basedOn w:val="a"/>
    <w:link w:val="Char0"/>
    <w:uiPriority w:val="99"/>
    <w:semiHidden/>
    <w:unhideWhenUsed/>
    <w:qFormat/>
    <w:rsid w:val="007C5F15"/>
    <w:pPr>
      <w:jc w:val="left"/>
    </w:pPr>
  </w:style>
  <w:style w:type="paragraph" w:styleId="a5">
    <w:name w:val="Balloon Text"/>
    <w:basedOn w:val="a"/>
    <w:link w:val="Char1"/>
    <w:uiPriority w:val="99"/>
    <w:semiHidden/>
    <w:unhideWhenUsed/>
    <w:qFormat/>
    <w:rsid w:val="007C5F15"/>
    <w:rPr>
      <w:sz w:val="18"/>
      <w:szCs w:val="18"/>
    </w:rPr>
  </w:style>
  <w:style w:type="paragraph" w:styleId="a6">
    <w:name w:val="footer"/>
    <w:basedOn w:val="a"/>
    <w:link w:val="Char2"/>
    <w:uiPriority w:val="99"/>
    <w:unhideWhenUsed/>
    <w:qFormat/>
    <w:rsid w:val="007C5F15"/>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C5F15"/>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rsid w:val="007C5F15"/>
    <w:pPr>
      <w:snapToGrid w:val="0"/>
      <w:jc w:val="left"/>
    </w:pPr>
    <w:rPr>
      <w:rFonts w:eastAsia="宋体"/>
      <w:sz w:val="18"/>
    </w:rPr>
  </w:style>
  <w:style w:type="paragraph" w:styleId="a9">
    <w:name w:val="annotation subject"/>
    <w:basedOn w:val="a4"/>
    <w:next w:val="a4"/>
    <w:link w:val="Char5"/>
    <w:uiPriority w:val="99"/>
    <w:semiHidden/>
    <w:unhideWhenUsed/>
    <w:qFormat/>
    <w:rsid w:val="007C5F15"/>
    <w:rPr>
      <w:b/>
      <w:bCs/>
    </w:rPr>
  </w:style>
  <w:style w:type="table" w:styleId="aa">
    <w:name w:val="Table Grid"/>
    <w:basedOn w:val="a1"/>
    <w:uiPriority w:val="59"/>
    <w:qFormat/>
    <w:rsid w:val="007C5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7C5F15"/>
    <w:rPr>
      <w:sz w:val="21"/>
      <w:szCs w:val="21"/>
    </w:rPr>
  </w:style>
  <w:style w:type="character" w:styleId="ac">
    <w:name w:val="footnote reference"/>
    <w:basedOn w:val="a0"/>
    <w:qFormat/>
    <w:rsid w:val="007C5F15"/>
    <w:rPr>
      <w:vertAlign w:val="superscript"/>
    </w:rPr>
  </w:style>
  <w:style w:type="character" w:customStyle="1" w:styleId="2Char">
    <w:name w:val="标题 2 Char"/>
    <w:basedOn w:val="a0"/>
    <w:link w:val="2"/>
    <w:qFormat/>
    <w:rsid w:val="007C5F15"/>
    <w:rPr>
      <w:rFonts w:ascii="Arial" w:eastAsia="黑体" w:hAnsi="Arial" w:cs="Times New Roman"/>
      <w:b/>
      <w:bCs/>
      <w:sz w:val="32"/>
      <w:szCs w:val="32"/>
    </w:rPr>
  </w:style>
  <w:style w:type="character" w:customStyle="1" w:styleId="Char4">
    <w:name w:val="脚注文本 Char"/>
    <w:basedOn w:val="a0"/>
    <w:link w:val="a8"/>
    <w:qFormat/>
    <w:rsid w:val="007C5F15"/>
    <w:rPr>
      <w:rFonts w:ascii="Times New Roman" w:eastAsia="宋体" w:hAnsi="Times New Roman" w:cs="Times New Roman"/>
      <w:sz w:val="18"/>
      <w:szCs w:val="20"/>
    </w:rPr>
  </w:style>
  <w:style w:type="character" w:customStyle="1" w:styleId="Char3">
    <w:name w:val="页眉 Char"/>
    <w:basedOn w:val="a0"/>
    <w:link w:val="a7"/>
    <w:uiPriority w:val="99"/>
    <w:qFormat/>
    <w:rsid w:val="007C5F15"/>
    <w:rPr>
      <w:rFonts w:ascii="Times New Roman" w:eastAsia="方正仿宋简体" w:hAnsi="Times New Roman" w:cs="Times New Roman"/>
      <w:sz w:val="18"/>
      <w:szCs w:val="18"/>
    </w:rPr>
  </w:style>
  <w:style w:type="character" w:customStyle="1" w:styleId="Char2">
    <w:name w:val="页脚 Char"/>
    <w:basedOn w:val="a0"/>
    <w:link w:val="a6"/>
    <w:uiPriority w:val="99"/>
    <w:qFormat/>
    <w:rsid w:val="007C5F15"/>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7C5F15"/>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7C5F15"/>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qFormat/>
    <w:rsid w:val="007C5F15"/>
    <w:rPr>
      <w:rFonts w:ascii="Times New Roman" w:eastAsia="方正仿宋简体" w:hAnsi="Times New Roman" w:cs="Times New Roman"/>
      <w:sz w:val="32"/>
      <w:szCs w:val="20"/>
    </w:rPr>
  </w:style>
  <w:style w:type="character" w:customStyle="1" w:styleId="Char5">
    <w:name w:val="批注主题 Char"/>
    <w:basedOn w:val="Char0"/>
    <w:link w:val="a9"/>
    <w:uiPriority w:val="99"/>
    <w:semiHidden/>
    <w:qFormat/>
    <w:rsid w:val="007C5F15"/>
    <w:rPr>
      <w:rFonts w:ascii="Times New Roman" w:eastAsia="方正仿宋简体" w:hAnsi="Times New Roman" w:cs="Times New Roman"/>
      <w:b/>
      <w:bCs/>
      <w:sz w:val="32"/>
      <w:szCs w:val="20"/>
    </w:rPr>
  </w:style>
  <w:style w:type="paragraph" w:customStyle="1" w:styleId="1">
    <w:name w:val="修订1"/>
    <w:hidden/>
    <w:uiPriority w:val="99"/>
    <w:semiHidden/>
    <w:qFormat/>
    <w:rsid w:val="007C5F15"/>
    <w:rPr>
      <w:rFonts w:eastAsia="方正仿宋简体"/>
      <w:kern w:val="2"/>
      <w:sz w:val="32"/>
    </w:rPr>
  </w:style>
  <w:style w:type="paragraph" w:customStyle="1" w:styleId="20">
    <w:name w:val="修订2"/>
    <w:hidden/>
    <w:uiPriority w:val="99"/>
    <w:semiHidden/>
    <w:qFormat/>
    <w:rsid w:val="007C5F15"/>
    <w:rPr>
      <w:rFonts w:eastAsia="方正仿宋简体"/>
      <w:kern w:val="2"/>
      <w:sz w:val="32"/>
    </w:rPr>
  </w:style>
  <w:style w:type="paragraph" w:customStyle="1" w:styleId="3">
    <w:name w:val="修订3"/>
    <w:hidden/>
    <w:uiPriority w:val="99"/>
    <w:semiHidden/>
    <w:qFormat/>
    <w:rsid w:val="007C5F15"/>
    <w:rPr>
      <w:rFonts w:eastAsia="方正仿宋简体"/>
      <w:kern w:val="2"/>
      <w:sz w:val="32"/>
    </w:rPr>
  </w:style>
  <w:style w:type="paragraph" w:styleId="ad">
    <w:name w:val="Revision"/>
    <w:hidden/>
    <w:uiPriority w:val="99"/>
    <w:semiHidden/>
    <w:rsid w:val="00BE6417"/>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w:divs>
    <w:div w:id="82803255">
      <w:bodyDiv w:val="1"/>
      <w:marLeft w:val="0"/>
      <w:marRight w:val="0"/>
      <w:marTop w:val="0"/>
      <w:marBottom w:val="0"/>
      <w:divBdr>
        <w:top w:val="none" w:sz="0" w:space="0" w:color="auto"/>
        <w:left w:val="none" w:sz="0" w:space="0" w:color="auto"/>
        <w:bottom w:val="none" w:sz="0" w:space="0" w:color="auto"/>
        <w:right w:val="none" w:sz="0" w:space="0" w:color="auto"/>
      </w:divBdr>
    </w:div>
    <w:div w:id="90900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1542</Characters>
  <Application>Microsoft Office Word</Application>
  <DocSecurity>4</DocSecurity>
  <Lines>12</Lines>
  <Paragraphs>3</Paragraphs>
  <ScaleCrop>false</ScaleCrop>
  <Company>微软中国</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2024-11-26T09:14:00Z</cp:lastPrinted>
  <dcterms:created xsi:type="dcterms:W3CDTF">2026-04-28T16:08:00Z</dcterms:created>
  <dcterms:modified xsi:type="dcterms:W3CDTF">2026-04-28T16:08:00Z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