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1BA" w:rsidRDefault="007541BA">
      <w:pPr>
        <w:jc w:val="center"/>
        <w:rPr>
          <w:rFonts w:ascii="黑体" w:eastAsia="黑体" w:hAnsi="黑体" w:hint="eastAsia"/>
          <w:bCs/>
          <w:sz w:val="32"/>
          <w:szCs w:val="32"/>
        </w:rPr>
      </w:pPr>
      <w:r>
        <w:rPr>
          <w:rFonts w:ascii="黑体" w:eastAsia="黑体" w:hAnsi="黑体" w:hint="eastAsia"/>
          <w:bCs/>
          <w:sz w:val="32"/>
          <w:szCs w:val="32"/>
        </w:rPr>
        <w:t>嘉实原油证券投资基金（QDII-LOF）溢价风险提示公告</w:t>
      </w:r>
    </w:p>
    <w:p w:rsidR="007541BA" w:rsidRDefault="007541BA">
      <w:pPr>
        <w:ind w:firstLineChars="200" w:firstLine="420"/>
        <w:rPr>
          <w:rFonts w:hint="eastAsia"/>
        </w:rPr>
      </w:pPr>
    </w:p>
    <w:p w:rsidR="007541BA" w:rsidRDefault="007541BA">
      <w:pPr>
        <w:spacing w:line="360" w:lineRule="auto"/>
        <w:ind w:firstLineChars="200" w:firstLine="420"/>
        <w:rPr>
          <w:rFonts w:ascii="宋体" w:hAnsi="宋体" w:cs="Arial"/>
          <w:b/>
          <w:color w:val="000000"/>
          <w:szCs w:val="21"/>
        </w:rPr>
      </w:pPr>
      <w:r>
        <w:rPr>
          <w:rFonts w:ascii="宋体" w:hAnsi="宋体" w:hint="eastAsia"/>
        </w:rPr>
        <w:t>近期，嘉实基金管理有限公司（以下简称“基金管理人”）旗下嘉实原油证券投资基金（QDII-LOF）（基金代码：</w:t>
      </w:r>
      <w:r>
        <w:rPr>
          <w:rFonts w:ascii="宋体" w:hAnsi="宋体"/>
        </w:rPr>
        <w:t>160723</w:t>
      </w:r>
      <w:r>
        <w:rPr>
          <w:rFonts w:ascii="宋体" w:hAnsi="宋体" w:hint="eastAsia"/>
        </w:rPr>
        <w:t>，场内简称：嘉实原油LOF，以下简称“本基金”）二级市场交易价格</w:t>
      </w:r>
      <w:r>
        <w:rPr>
          <w:rFonts w:ascii="宋体" w:hAnsi="宋体" w:cs="Arial" w:hint="eastAsia"/>
          <w:color w:val="000000"/>
          <w:szCs w:val="21"/>
        </w:rPr>
        <w:t>高于基金份额净值，出现较大幅度溢价。</w:t>
      </w:r>
      <w:r>
        <w:rPr>
          <w:rFonts w:ascii="宋体" w:hAnsi="宋体" w:cs="Arial" w:hint="eastAsia"/>
          <w:b/>
          <w:color w:val="000000"/>
          <w:szCs w:val="21"/>
        </w:rPr>
        <w:t>特此郑重提醒广大投资者，应密切关注二级市场交易价格的溢价风险，审慎做出投资决策。若投资者盲目以大幅偏离资产实际价值的高溢价买入，后续可能面临二级市场价格回落导致的重大投资损失。</w:t>
      </w:r>
    </w:p>
    <w:p w:rsidR="007541BA" w:rsidRDefault="007541BA">
      <w:pPr>
        <w:spacing w:line="360" w:lineRule="auto"/>
        <w:ind w:firstLineChars="200" w:firstLine="422"/>
        <w:rPr>
          <w:rFonts w:ascii="宋体" w:hAnsi="宋体" w:cs="Arial"/>
          <w:color w:val="000000"/>
          <w:szCs w:val="21"/>
        </w:rPr>
      </w:pPr>
      <w:r>
        <w:rPr>
          <w:rFonts w:ascii="宋体" w:hAnsi="宋体" w:cs="Arial" w:hint="eastAsia"/>
          <w:b/>
          <w:color w:val="000000"/>
          <w:szCs w:val="21"/>
        </w:rPr>
        <w:t>若本基金</w:t>
      </w:r>
      <w:r w:rsidR="00FF69CC">
        <w:rPr>
          <w:rFonts w:ascii="宋体" w:hAnsi="宋体" w:cs="Arial" w:hint="eastAsia"/>
          <w:b/>
          <w:color w:val="000000"/>
          <w:szCs w:val="21"/>
        </w:rPr>
        <w:t>2026年4月28日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7541BA" w:rsidRDefault="007541BA">
      <w:pPr>
        <w:spacing w:line="360" w:lineRule="auto"/>
        <w:ind w:firstLineChars="200" w:firstLine="420"/>
        <w:rPr>
          <w:rFonts w:ascii="宋体" w:hAnsi="宋体" w:hint="eastAsia"/>
        </w:rPr>
      </w:pPr>
      <w:r>
        <w:rPr>
          <w:rFonts w:ascii="宋体" w:hAnsi="宋体" w:hint="eastAsia"/>
        </w:rPr>
        <w:t>为此，本基金管理人声明如下：</w:t>
      </w:r>
    </w:p>
    <w:p w:rsidR="007541BA" w:rsidRDefault="007541BA">
      <w:pPr>
        <w:spacing w:line="360" w:lineRule="auto"/>
        <w:ind w:firstLineChars="200" w:firstLine="420"/>
        <w:rPr>
          <w:rFonts w:ascii="宋体" w:hAnsi="宋体" w:hint="eastAsia"/>
        </w:rPr>
      </w:pPr>
      <w:r>
        <w:rPr>
          <w:rFonts w:ascii="宋体" w:hAnsi="宋体" w:hint="eastAsia"/>
        </w:rPr>
        <w:t>1、本基金主要投资于以跟踪原油价格指数或原油价格为投资目标的公募基金（包含ETF），风险水平高，敬请投资者选择适合自身风险承受能力的产品进行投资。</w:t>
      </w:r>
    </w:p>
    <w:p w:rsidR="007541BA" w:rsidRDefault="007541BA">
      <w:pPr>
        <w:spacing w:line="360" w:lineRule="auto"/>
        <w:ind w:firstLineChars="200" w:firstLine="420"/>
        <w:rPr>
          <w:rFonts w:ascii="宋体" w:hAnsi="宋体"/>
        </w:rPr>
      </w:pPr>
      <w:r>
        <w:rPr>
          <w:rFonts w:ascii="宋体" w:hAnsi="宋体" w:hint="eastAsia"/>
        </w:rPr>
        <w:t>2、本基金为上市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7541BA" w:rsidRDefault="007541BA">
      <w:pPr>
        <w:spacing w:line="360" w:lineRule="auto"/>
        <w:ind w:firstLineChars="200" w:firstLine="420"/>
        <w:rPr>
          <w:rFonts w:ascii="宋体" w:hAnsi="宋体" w:hint="eastAsia"/>
        </w:rPr>
      </w:pPr>
      <w:r>
        <w:rPr>
          <w:rFonts w:ascii="宋体" w:hAnsi="宋体" w:hint="eastAsia"/>
        </w:rPr>
        <w:t>根据法律法规及基金法律文件的相关规定，为了保证基金的平稳运作，保护基金份额持有人利益，本基金管理人决定自202</w:t>
      </w:r>
      <w:r>
        <w:rPr>
          <w:rFonts w:ascii="宋体" w:hAnsi="宋体"/>
        </w:rPr>
        <w:t>6</w:t>
      </w:r>
      <w:r>
        <w:rPr>
          <w:rFonts w:ascii="宋体" w:hAnsi="宋体" w:hint="eastAsia"/>
        </w:rPr>
        <w:t>年</w:t>
      </w:r>
      <w:r>
        <w:rPr>
          <w:rFonts w:ascii="宋体" w:hAnsi="宋体"/>
        </w:rPr>
        <w:t>2</w:t>
      </w:r>
      <w:r>
        <w:rPr>
          <w:rFonts w:ascii="宋体" w:hAnsi="宋体" w:hint="eastAsia"/>
        </w:rPr>
        <w:t>月</w:t>
      </w:r>
      <w:r>
        <w:rPr>
          <w:rFonts w:ascii="宋体" w:hAnsi="宋体"/>
        </w:rPr>
        <w:t>3</w:t>
      </w:r>
      <w:r>
        <w:rPr>
          <w:rFonts w:ascii="宋体" w:hAnsi="宋体" w:hint="eastAsia"/>
        </w:rPr>
        <w:t>日起暂停申购（含定期定额投资）业务，恢复办理本基金的申购（含定期定额投资）业务的具体时间将另行公告。</w:t>
      </w:r>
    </w:p>
    <w:p w:rsidR="007541BA" w:rsidRDefault="007541BA">
      <w:pPr>
        <w:spacing w:line="360" w:lineRule="auto"/>
        <w:ind w:firstLineChars="200" w:firstLine="420"/>
        <w:rPr>
          <w:rFonts w:ascii="宋体" w:hAnsi="宋体" w:hint="eastAsia"/>
        </w:rPr>
      </w:pPr>
      <w:r>
        <w:rPr>
          <w:rFonts w:ascii="宋体" w:hAnsi="宋体" w:hint="eastAsia"/>
        </w:rPr>
        <w:t>3、截至目前，本基金运作正常且无应披露而未披露的重大信息，基金管理人将严格按照法律法规及基金合同的规定进行投资运作，履行信息披露义务。</w:t>
      </w:r>
    </w:p>
    <w:p w:rsidR="007541BA" w:rsidRDefault="007541BA">
      <w:pPr>
        <w:spacing w:line="360" w:lineRule="auto"/>
        <w:ind w:firstLineChars="200" w:firstLine="420"/>
        <w:rPr>
          <w:rFonts w:ascii="宋体" w:hAnsi="宋体" w:hint="eastAsia"/>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7541BA" w:rsidRDefault="007541BA">
      <w:pPr>
        <w:spacing w:line="360" w:lineRule="auto"/>
        <w:ind w:firstLineChars="200" w:firstLine="420"/>
        <w:rPr>
          <w:rFonts w:ascii="宋体" w:hAnsi="宋体" w:hint="eastAsia"/>
        </w:rPr>
      </w:pPr>
      <w:r>
        <w:rPr>
          <w:rFonts w:ascii="宋体" w:hAnsi="宋体" w:hint="eastAsia"/>
        </w:rPr>
        <w:t>敬请投资者注意投资风险。</w:t>
      </w:r>
    </w:p>
    <w:p w:rsidR="007541BA" w:rsidRDefault="007541BA">
      <w:pPr>
        <w:spacing w:line="360" w:lineRule="auto"/>
        <w:ind w:firstLineChars="200" w:firstLine="420"/>
        <w:rPr>
          <w:rFonts w:ascii="宋体" w:hAnsi="宋体" w:hint="eastAsia"/>
        </w:rPr>
      </w:pPr>
      <w:r>
        <w:rPr>
          <w:rFonts w:ascii="宋体" w:hAnsi="宋体" w:hint="eastAsia"/>
        </w:rPr>
        <w:t>特此公告。</w:t>
      </w:r>
    </w:p>
    <w:p w:rsidR="007541BA" w:rsidRDefault="007541BA">
      <w:pPr>
        <w:spacing w:line="360" w:lineRule="auto"/>
        <w:ind w:firstLineChars="200" w:firstLine="420"/>
        <w:jc w:val="right"/>
        <w:rPr>
          <w:rFonts w:ascii="宋体" w:hAnsi="宋体" w:hint="eastAsia"/>
        </w:rPr>
      </w:pPr>
      <w:r>
        <w:rPr>
          <w:rFonts w:ascii="宋体" w:hAnsi="宋体" w:hint="eastAsia"/>
        </w:rPr>
        <w:t>嘉实基金管理有限公司</w:t>
      </w:r>
    </w:p>
    <w:p w:rsidR="007541BA" w:rsidRDefault="007541BA">
      <w:pPr>
        <w:spacing w:line="360" w:lineRule="auto"/>
        <w:ind w:firstLineChars="200" w:firstLine="420"/>
        <w:jc w:val="right"/>
        <w:rPr>
          <w:rFonts w:ascii="宋体" w:hAnsi="宋体" w:hint="eastAsia"/>
        </w:rPr>
      </w:pPr>
      <w:r>
        <w:rPr>
          <w:rFonts w:ascii="宋体" w:hAnsi="宋体" w:hint="eastAsia"/>
        </w:rPr>
        <w:t xml:space="preserve"> </w:t>
      </w:r>
      <w:r w:rsidR="00FF69CC">
        <w:rPr>
          <w:rFonts w:ascii="宋体" w:hAnsi="宋体" w:hint="eastAsia"/>
        </w:rPr>
        <w:t>2026年4月28日</w:t>
      </w:r>
    </w:p>
    <w:sectPr w:rsidR="007541BA">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4336"/>
    <w:rsid w:val="0000613A"/>
    <w:rsid w:val="00007D35"/>
    <w:rsid w:val="00040E05"/>
    <w:rsid w:val="00052626"/>
    <w:rsid w:val="00053D02"/>
    <w:rsid w:val="00060E61"/>
    <w:rsid w:val="000610D7"/>
    <w:rsid w:val="00067148"/>
    <w:rsid w:val="000714C4"/>
    <w:rsid w:val="00071A8E"/>
    <w:rsid w:val="0008031C"/>
    <w:rsid w:val="00082218"/>
    <w:rsid w:val="00092A2C"/>
    <w:rsid w:val="000B155C"/>
    <w:rsid w:val="000B20C5"/>
    <w:rsid w:val="000B2DFB"/>
    <w:rsid w:val="000B46C4"/>
    <w:rsid w:val="000B6AEC"/>
    <w:rsid w:val="000D6CF4"/>
    <w:rsid w:val="000E0BB9"/>
    <w:rsid w:val="000E134D"/>
    <w:rsid w:val="000E6533"/>
    <w:rsid w:val="00100B23"/>
    <w:rsid w:val="001010C5"/>
    <w:rsid w:val="0010765F"/>
    <w:rsid w:val="001076CF"/>
    <w:rsid w:val="0013712D"/>
    <w:rsid w:val="00137951"/>
    <w:rsid w:val="001412D9"/>
    <w:rsid w:val="001557FA"/>
    <w:rsid w:val="0015738B"/>
    <w:rsid w:val="0017170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64E"/>
    <w:rsid w:val="002C0D63"/>
    <w:rsid w:val="002C6B8B"/>
    <w:rsid w:val="002E2E0A"/>
    <w:rsid w:val="002F2E2A"/>
    <w:rsid w:val="002F2F2D"/>
    <w:rsid w:val="003117DB"/>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126B"/>
    <w:rsid w:val="003E31A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3655A"/>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122E6"/>
    <w:rsid w:val="006218C0"/>
    <w:rsid w:val="00634CD5"/>
    <w:rsid w:val="00635F45"/>
    <w:rsid w:val="00637CD8"/>
    <w:rsid w:val="00645DB4"/>
    <w:rsid w:val="00654442"/>
    <w:rsid w:val="00654A06"/>
    <w:rsid w:val="006712FC"/>
    <w:rsid w:val="006776A8"/>
    <w:rsid w:val="00685026"/>
    <w:rsid w:val="006A0899"/>
    <w:rsid w:val="006A08BD"/>
    <w:rsid w:val="006A3CEF"/>
    <w:rsid w:val="006B6AA5"/>
    <w:rsid w:val="006D1AD0"/>
    <w:rsid w:val="006E15A2"/>
    <w:rsid w:val="006E3652"/>
    <w:rsid w:val="006F25C8"/>
    <w:rsid w:val="007137D9"/>
    <w:rsid w:val="00734985"/>
    <w:rsid w:val="007365F5"/>
    <w:rsid w:val="00742891"/>
    <w:rsid w:val="00753AF6"/>
    <w:rsid w:val="00754044"/>
    <w:rsid w:val="007541BA"/>
    <w:rsid w:val="007673CE"/>
    <w:rsid w:val="007719C3"/>
    <w:rsid w:val="00771B3D"/>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21F3"/>
    <w:rsid w:val="00964F55"/>
    <w:rsid w:val="0097277E"/>
    <w:rsid w:val="009765B8"/>
    <w:rsid w:val="00981B1F"/>
    <w:rsid w:val="009961A0"/>
    <w:rsid w:val="009B074E"/>
    <w:rsid w:val="009B55E8"/>
    <w:rsid w:val="009C1028"/>
    <w:rsid w:val="009C49DA"/>
    <w:rsid w:val="009E6BDC"/>
    <w:rsid w:val="00A143D6"/>
    <w:rsid w:val="00A24FB4"/>
    <w:rsid w:val="00A30489"/>
    <w:rsid w:val="00A40D9E"/>
    <w:rsid w:val="00A44797"/>
    <w:rsid w:val="00A45FB9"/>
    <w:rsid w:val="00A64820"/>
    <w:rsid w:val="00A75BA9"/>
    <w:rsid w:val="00A82BC6"/>
    <w:rsid w:val="00A83DC4"/>
    <w:rsid w:val="00A8541B"/>
    <w:rsid w:val="00A85F05"/>
    <w:rsid w:val="00A87468"/>
    <w:rsid w:val="00A8783F"/>
    <w:rsid w:val="00A918AA"/>
    <w:rsid w:val="00AA66EA"/>
    <w:rsid w:val="00AB0536"/>
    <w:rsid w:val="00AB1B63"/>
    <w:rsid w:val="00AB6FE4"/>
    <w:rsid w:val="00AC1740"/>
    <w:rsid w:val="00AC55E5"/>
    <w:rsid w:val="00AD6DFE"/>
    <w:rsid w:val="00AE75DD"/>
    <w:rsid w:val="00AF4D13"/>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A69A5"/>
    <w:rsid w:val="00BB0008"/>
    <w:rsid w:val="00BB5FEA"/>
    <w:rsid w:val="00BD4858"/>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1D1F"/>
    <w:rsid w:val="00CC711A"/>
    <w:rsid w:val="00CD0B9A"/>
    <w:rsid w:val="00CD1AFD"/>
    <w:rsid w:val="00CD22AE"/>
    <w:rsid w:val="00CF388F"/>
    <w:rsid w:val="00CF39B1"/>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B08A0"/>
    <w:rsid w:val="00DB6E40"/>
    <w:rsid w:val="00DD15BA"/>
    <w:rsid w:val="00DE102E"/>
    <w:rsid w:val="00DE45D3"/>
    <w:rsid w:val="00DF755D"/>
    <w:rsid w:val="00E00E1A"/>
    <w:rsid w:val="00E03526"/>
    <w:rsid w:val="00E04A2A"/>
    <w:rsid w:val="00E05696"/>
    <w:rsid w:val="00E11431"/>
    <w:rsid w:val="00E136DB"/>
    <w:rsid w:val="00E14E3D"/>
    <w:rsid w:val="00E1718A"/>
    <w:rsid w:val="00E17D95"/>
    <w:rsid w:val="00E24C63"/>
    <w:rsid w:val="00E326FA"/>
    <w:rsid w:val="00E35964"/>
    <w:rsid w:val="00E35B33"/>
    <w:rsid w:val="00E35F4D"/>
    <w:rsid w:val="00E37CFC"/>
    <w:rsid w:val="00E41F60"/>
    <w:rsid w:val="00E43F3A"/>
    <w:rsid w:val="00E46255"/>
    <w:rsid w:val="00E549DA"/>
    <w:rsid w:val="00E60B19"/>
    <w:rsid w:val="00E629F4"/>
    <w:rsid w:val="00E641C0"/>
    <w:rsid w:val="00E661EE"/>
    <w:rsid w:val="00E83608"/>
    <w:rsid w:val="00EA63A0"/>
    <w:rsid w:val="00EA6803"/>
    <w:rsid w:val="00EB1918"/>
    <w:rsid w:val="00EB358F"/>
    <w:rsid w:val="00EC2FF6"/>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0B46"/>
    <w:rsid w:val="00FF5072"/>
    <w:rsid w:val="00FF5854"/>
    <w:rsid w:val="00FF5CDA"/>
    <w:rsid w:val="00FF5F5C"/>
    <w:rsid w:val="00FF5FE1"/>
    <w:rsid w:val="00FF69CC"/>
    <w:rsid w:val="026B43EB"/>
    <w:rsid w:val="071822E2"/>
    <w:rsid w:val="07B26781"/>
    <w:rsid w:val="0A462724"/>
    <w:rsid w:val="0D2C3F28"/>
    <w:rsid w:val="1A026F77"/>
    <w:rsid w:val="1E9F1927"/>
    <w:rsid w:val="1F7A0A9B"/>
    <w:rsid w:val="26567970"/>
    <w:rsid w:val="287613C8"/>
    <w:rsid w:val="2D103FF0"/>
    <w:rsid w:val="32684654"/>
    <w:rsid w:val="376E1CD0"/>
    <w:rsid w:val="3A641A18"/>
    <w:rsid w:val="45F97543"/>
    <w:rsid w:val="4AF105AB"/>
    <w:rsid w:val="4D386643"/>
    <w:rsid w:val="50951203"/>
    <w:rsid w:val="514F53E8"/>
    <w:rsid w:val="53FE368A"/>
    <w:rsid w:val="575A70FB"/>
    <w:rsid w:val="65E12869"/>
    <w:rsid w:val="6B9E2468"/>
    <w:rsid w:val="6C4E47A9"/>
    <w:rsid w:val="6D5F0E02"/>
    <w:rsid w:val="722166FC"/>
    <w:rsid w:val="739756CE"/>
    <w:rsid w:val="739A1ADA"/>
    <w:rsid w:val="794A1B11"/>
    <w:rsid w:val="7A0835EC"/>
    <w:rsid w:val="7A257FD2"/>
    <w:rsid w:val="7B7510AC"/>
    <w:rsid w:val="7BB12E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rFonts w:ascii="Calibri" w:hAnsi="Calibri"/>
      <w:kern w:val="2"/>
      <w:sz w:val="21"/>
      <w:szCs w:val="24"/>
    </w:rPr>
  </w:style>
  <w:style w:type="paragraph" w:styleId="a5">
    <w:name w:val="Date"/>
    <w:basedOn w:val="a"/>
    <w:next w:val="a"/>
    <w:link w:val="a6"/>
    <w:pPr>
      <w:ind w:leftChars="2500" w:left="100"/>
    </w:pPr>
  </w:style>
  <w:style w:type="character" w:customStyle="1" w:styleId="a6">
    <w:name w:val="日期 字符"/>
    <w:link w:val="a5"/>
    <w:rPr>
      <w:rFonts w:ascii="Calibri" w:hAnsi="Calibri"/>
      <w:kern w:val="2"/>
      <w:sz w:val="21"/>
      <w:szCs w:val="24"/>
    </w:rPr>
  </w:style>
  <w:style w:type="paragraph" w:styleId="a7">
    <w:name w:val="Balloon Text"/>
    <w:basedOn w:val="a"/>
    <w:link w:val="a8"/>
    <w:rPr>
      <w:sz w:val="18"/>
      <w:szCs w:val="18"/>
    </w:rPr>
  </w:style>
  <w:style w:type="character" w:customStyle="1" w:styleId="a8">
    <w:name w:val="批注框文本 字符"/>
    <w:link w:val="a7"/>
    <w:rPr>
      <w:rFonts w:ascii="Calibri" w:hAnsi="Calibri"/>
      <w:kern w:val="2"/>
      <w:sz w:val="18"/>
      <w:szCs w:val="18"/>
    </w:rPr>
  </w:style>
  <w:style w:type="paragraph" w:styleId="a9">
    <w:name w:val="footer"/>
    <w:basedOn w:val="a"/>
    <w:link w:val="aa"/>
    <w:pPr>
      <w:tabs>
        <w:tab w:val="center" w:pos="4153"/>
        <w:tab w:val="right" w:pos="8306"/>
      </w:tabs>
      <w:snapToGrid w:val="0"/>
      <w:jc w:val="left"/>
    </w:pPr>
    <w:rPr>
      <w:sz w:val="18"/>
      <w:szCs w:val="18"/>
    </w:rPr>
  </w:style>
  <w:style w:type="character" w:customStyle="1" w:styleId="aa">
    <w:name w:val="页脚 字符"/>
    <w:link w:val="a9"/>
    <w:rPr>
      <w:rFonts w:ascii="Calibri" w:hAnsi="Calibri"/>
      <w:kern w:val="2"/>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rPr>
      <w:rFonts w:ascii="Calibri" w:hAnsi="Calibri"/>
      <w:kern w:val="2"/>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d">
    <w:name w:val="annotation subject"/>
    <w:basedOn w:val="a3"/>
    <w:next w:val="a3"/>
    <w:link w:val="ae"/>
    <w:rPr>
      <w:b/>
      <w:bCs/>
    </w:rPr>
  </w:style>
  <w:style w:type="character" w:customStyle="1" w:styleId="ae">
    <w:name w:val="批注主题 字符"/>
    <w:link w:val="ad"/>
    <w:rPr>
      <w:rFonts w:ascii="Calibri" w:hAnsi="Calibri"/>
      <w:b/>
      <w:bCs/>
      <w:kern w:val="2"/>
      <w:sz w:val="21"/>
      <w:szCs w:val="24"/>
    </w:rPr>
  </w:style>
  <w:style w:type="character" w:styleId="af">
    <w:name w:val="annotation reference"/>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4</DocSecurity>
  <PresentationFormat/>
  <Lines>5</Lines>
  <Paragraphs>1</Paragraphs>
  <Slides>0</Slides>
  <Notes>0</Notes>
  <HiddenSlides>0</HiddenSlides>
  <MMClips>0</MMClips>
  <ScaleCrop>false</ScaleCrop>
  <Manager/>
  <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ZHONGM</cp:lastModifiedBy>
  <cp:revision>2</cp:revision>
  <cp:lastPrinted>2020-01-29T11:25:00Z</cp:lastPrinted>
  <dcterms:created xsi:type="dcterms:W3CDTF">2026-04-27T16:04:00Z</dcterms:created>
  <dcterms:modified xsi:type="dcterms:W3CDTF">2026-04-27T16:04:00Z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24AA597D30314DEA9F7C09971AB128C8</vt:lpwstr>
  </property>
</Properties>
</file>