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FC" w:rsidRDefault="00BC0AFC">
      <w:pPr>
        <w:autoSpaceDE w:val="0"/>
        <w:autoSpaceDN w:val="0"/>
        <w:adjustRightInd w:val="0"/>
        <w:spacing w:before="29" w:line="288" w:lineRule="auto"/>
        <w:jc w:val="center"/>
        <w:rPr>
          <w:rFonts w:ascii="宋体" w:hAnsi="Arial" w:cs="宋体"/>
          <w:b/>
          <w:bCs/>
          <w:color w:val="000000"/>
          <w:kern w:val="0"/>
          <w:sz w:val="24"/>
        </w:rPr>
      </w:pPr>
      <w:r>
        <w:rPr>
          <w:rFonts w:ascii="宋体" w:hAnsi="Arial" w:cs="宋体" w:hint="eastAsia"/>
          <w:b/>
          <w:bCs/>
          <w:color w:val="000000"/>
          <w:kern w:val="0"/>
          <w:sz w:val="24"/>
        </w:rPr>
        <w:t>关于嘉合货币市场基金2026年劳动节前暂停申购、转换转入及定投业务的公告</w:t>
      </w:r>
    </w:p>
    <w:p w:rsidR="00BC0AFC" w:rsidRDefault="00BC0AFC">
      <w:pPr>
        <w:autoSpaceDE w:val="0"/>
        <w:autoSpaceDN w:val="0"/>
        <w:adjustRightInd w:val="0"/>
        <w:spacing w:line="288" w:lineRule="auto"/>
        <w:jc w:val="left"/>
        <w:rPr>
          <w:rFonts w:ascii="MS Sans Serif" w:hAnsi="MS Sans Serif" w:cs="MS Sans Serif"/>
          <w:color w:val="000000"/>
          <w:kern w:val="0"/>
          <w:sz w:val="7"/>
          <w:szCs w:val="7"/>
        </w:rPr>
      </w:pP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/>
        <w:jc w:val="center"/>
        <w:rPr>
          <w:rFonts w:ascii="宋体" w:hAnsi="Arial" w:cs="宋体"/>
          <w:color w:val="000000"/>
          <w:kern w:val="0"/>
          <w:sz w:val="24"/>
        </w:rPr>
      </w:pPr>
      <w:r>
        <w:rPr>
          <w:rFonts w:ascii="宋体" w:hAnsi="Arial" w:cs="宋体" w:hint="eastAsia"/>
          <w:color w:val="000000"/>
          <w:kern w:val="0"/>
          <w:sz w:val="24"/>
        </w:rPr>
        <w:t>公告送出日期：</w:t>
      </w:r>
      <w:r>
        <w:rPr>
          <w:rFonts w:ascii="宋体" w:hAnsi="Arial" w:cs="宋体"/>
          <w:color w:val="000000"/>
          <w:kern w:val="0"/>
          <w:sz w:val="24"/>
        </w:rPr>
        <w:t>202</w:t>
      </w:r>
      <w:r>
        <w:rPr>
          <w:rFonts w:ascii="宋体" w:hAnsi="Arial" w:cs="宋体" w:hint="eastAsia"/>
          <w:color w:val="000000"/>
          <w:kern w:val="0"/>
          <w:sz w:val="24"/>
        </w:rPr>
        <w:t>6年4月27日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/>
        <w:jc w:val="left"/>
        <w:rPr>
          <w:rFonts w:ascii="宋体" w:hAnsi="Arial" w:cs="宋体"/>
          <w:b/>
          <w:bCs/>
          <w:color w:val="000000"/>
          <w:kern w:val="0"/>
          <w:sz w:val="24"/>
        </w:rPr>
      </w:pPr>
      <w:r>
        <w:rPr>
          <w:rFonts w:ascii="宋体" w:hAnsi="Arial" w:cs="宋体"/>
          <w:b/>
          <w:bCs/>
          <w:color w:val="000000"/>
          <w:kern w:val="0"/>
          <w:sz w:val="24"/>
        </w:rPr>
        <w:t xml:space="preserve">1 </w:t>
      </w:r>
      <w:r>
        <w:rPr>
          <w:rFonts w:ascii="宋体" w:hAnsi="Arial" w:cs="宋体" w:hint="eastAsia"/>
          <w:b/>
          <w:bCs/>
          <w:color w:val="000000"/>
          <w:kern w:val="0"/>
          <w:sz w:val="24"/>
        </w:rPr>
        <w:t>公告基本信息</w:t>
      </w:r>
    </w:p>
    <w:tbl>
      <w:tblPr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2976"/>
        <w:gridCol w:w="2268"/>
        <w:gridCol w:w="2160"/>
      </w:tblGrid>
      <w:tr w:rsidR="00BC0AFC">
        <w:tc>
          <w:tcPr>
            <w:tcW w:w="4644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基金名称</w:t>
            </w:r>
          </w:p>
        </w:tc>
        <w:tc>
          <w:tcPr>
            <w:tcW w:w="4428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嘉合货币市场基金</w:t>
            </w:r>
          </w:p>
        </w:tc>
      </w:tr>
      <w:tr w:rsidR="00BC0AFC">
        <w:tc>
          <w:tcPr>
            <w:tcW w:w="4644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基金简称</w:t>
            </w:r>
          </w:p>
        </w:tc>
        <w:tc>
          <w:tcPr>
            <w:tcW w:w="4428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嘉合货币</w:t>
            </w:r>
          </w:p>
        </w:tc>
      </w:tr>
      <w:tr w:rsidR="00BC0AFC">
        <w:tc>
          <w:tcPr>
            <w:tcW w:w="4644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基金主代码</w:t>
            </w:r>
          </w:p>
        </w:tc>
        <w:tc>
          <w:tcPr>
            <w:tcW w:w="4428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001232</w:t>
            </w:r>
          </w:p>
        </w:tc>
      </w:tr>
      <w:tr w:rsidR="00BC0AFC">
        <w:tc>
          <w:tcPr>
            <w:tcW w:w="4644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基金管理人名称</w:t>
            </w:r>
          </w:p>
        </w:tc>
        <w:tc>
          <w:tcPr>
            <w:tcW w:w="4428" w:type="dxa"/>
            <w:gridSpan w:val="2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嘉合基金管理有限公司</w:t>
            </w:r>
          </w:p>
        </w:tc>
      </w:tr>
      <w:tr w:rsidR="00BC0AFC">
        <w:trPr>
          <w:trHeight w:val="2136"/>
        </w:trPr>
        <w:tc>
          <w:tcPr>
            <w:tcW w:w="4644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公告依据</w:t>
            </w:r>
          </w:p>
        </w:tc>
        <w:tc>
          <w:tcPr>
            <w:tcW w:w="4428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/>
                <w:color w:val="000000"/>
                <w:kern w:val="0"/>
                <w:sz w:val="23"/>
                <w:szCs w:val="23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根据《货币市场基金监督管理办法》、《国务院办公厅关于2026年部分节假日安排的通知》及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境内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证券交易所休市安排、《嘉合货币市场基金基金合同》及《嘉合货币市场基金招募说明书（更新）》</w:t>
            </w:r>
          </w:p>
        </w:tc>
      </w:tr>
      <w:tr w:rsidR="00BC0AFC">
        <w:trPr>
          <w:trHeight w:val="63"/>
        </w:trPr>
        <w:tc>
          <w:tcPr>
            <w:tcW w:w="1668" w:type="dxa"/>
            <w:vMerge w:val="restart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center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暂停相关业务的起始日及原因说明</w:t>
            </w:r>
          </w:p>
        </w:tc>
        <w:tc>
          <w:tcPr>
            <w:tcW w:w="2976" w:type="dxa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暂停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申购起始日</w:t>
            </w:r>
          </w:p>
        </w:tc>
        <w:tc>
          <w:tcPr>
            <w:tcW w:w="4428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202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6年4月29日</w:t>
            </w:r>
          </w:p>
        </w:tc>
      </w:tr>
      <w:tr w:rsidR="00BC0AFC">
        <w:trPr>
          <w:trHeight w:val="57"/>
        </w:trPr>
        <w:tc>
          <w:tcPr>
            <w:tcW w:w="1668" w:type="dxa"/>
            <w:vMerge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76" w:type="dxa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暂停转换转入起始日</w:t>
            </w:r>
          </w:p>
        </w:tc>
        <w:tc>
          <w:tcPr>
            <w:tcW w:w="4428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202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6年4月29日</w:t>
            </w:r>
          </w:p>
        </w:tc>
      </w:tr>
      <w:tr w:rsidR="00BC0AFC">
        <w:trPr>
          <w:trHeight w:val="57"/>
        </w:trPr>
        <w:tc>
          <w:tcPr>
            <w:tcW w:w="1668" w:type="dxa"/>
            <w:vMerge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76" w:type="dxa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暂停定期定额投资起始日</w:t>
            </w:r>
          </w:p>
        </w:tc>
        <w:tc>
          <w:tcPr>
            <w:tcW w:w="4428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202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6年4月29日</w:t>
            </w:r>
          </w:p>
        </w:tc>
      </w:tr>
      <w:tr w:rsidR="00BC0AFC">
        <w:trPr>
          <w:trHeight w:val="57"/>
        </w:trPr>
        <w:tc>
          <w:tcPr>
            <w:tcW w:w="1668" w:type="dxa"/>
            <w:vMerge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2976" w:type="dxa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jc w:val="left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暂停申购（转换转入、定期定额投资）的原因说明</w:t>
            </w:r>
          </w:p>
        </w:tc>
        <w:tc>
          <w:tcPr>
            <w:tcW w:w="4428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维护现有基金份额持有人的利益，保证基金的平稳运作。</w:t>
            </w:r>
          </w:p>
        </w:tc>
      </w:tr>
      <w:tr w:rsidR="00BC0AFC">
        <w:tc>
          <w:tcPr>
            <w:tcW w:w="4644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下属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各类别基金的基金简称</w:t>
            </w:r>
          </w:p>
        </w:tc>
        <w:tc>
          <w:tcPr>
            <w:tcW w:w="2268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嘉合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货币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A</w:t>
            </w:r>
          </w:p>
        </w:tc>
        <w:tc>
          <w:tcPr>
            <w:tcW w:w="2160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嘉合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货币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B</w:t>
            </w:r>
          </w:p>
        </w:tc>
      </w:tr>
      <w:tr w:rsidR="00BC0AFC">
        <w:tc>
          <w:tcPr>
            <w:tcW w:w="4644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下属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各类别基金的交易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代码</w:t>
            </w:r>
          </w:p>
        </w:tc>
        <w:tc>
          <w:tcPr>
            <w:tcW w:w="2268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001232</w:t>
            </w:r>
          </w:p>
        </w:tc>
        <w:tc>
          <w:tcPr>
            <w:tcW w:w="2160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/>
                <w:color w:val="000000"/>
                <w:kern w:val="0"/>
                <w:sz w:val="24"/>
              </w:rPr>
              <w:t>001233</w:t>
            </w:r>
          </w:p>
        </w:tc>
      </w:tr>
      <w:tr w:rsidR="00BC0AFC">
        <w:tc>
          <w:tcPr>
            <w:tcW w:w="4644" w:type="dxa"/>
            <w:gridSpan w:val="2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before="29" w:line="288" w:lineRule="auto"/>
              <w:ind w:left="15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该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类别基金是否暂停申购（</w:t>
            </w: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转换转入</w:t>
            </w:r>
            <w:r>
              <w:rPr>
                <w:rFonts w:ascii="宋体" w:hAnsi="Arial" w:cs="宋体"/>
                <w:color w:val="000000"/>
                <w:kern w:val="0"/>
                <w:sz w:val="24"/>
              </w:rPr>
              <w:t>、定期定额投资）</w:t>
            </w:r>
          </w:p>
        </w:tc>
        <w:tc>
          <w:tcPr>
            <w:tcW w:w="2268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 w:hint="eastAsia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160" w:type="dxa"/>
            <w:vAlign w:val="center"/>
          </w:tcPr>
          <w:p w:rsidR="00BC0AFC" w:rsidRDefault="00BC0AFC">
            <w:pPr>
              <w:autoSpaceDE w:val="0"/>
              <w:autoSpaceDN w:val="0"/>
              <w:adjustRightInd w:val="0"/>
              <w:spacing w:line="288" w:lineRule="auto"/>
              <w:rPr>
                <w:rFonts w:ascii="宋体" w:hAnsi="Arial" w:cs="宋体"/>
                <w:color w:val="000000"/>
                <w:kern w:val="0"/>
                <w:sz w:val="24"/>
              </w:rPr>
            </w:pPr>
            <w:r>
              <w:rPr>
                <w:rFonts w:ascii="宋体" w:hAnsi="Arial" w:cs="宋体" w:hint="eastAsia"/>
                <w:color w:val="000000"/>
                <w:kern w:val="0"/>
                <w:sz w:val="24"/>
              </w:rPr>
              <w:t>是</w:t>
            </w:r>
          </w:p>
        </w:tc>
      </w:tr>
    </w:tbl>
    <w:p w:rsidR="00BC0AFC" w:rsidRDefault="00BC0AFC">
      <w:pPr>
        <w:autoSpaceDE w:val="0"/>
        <w:autoSpaceDN w:val="0"/>
        <w:adjustRightInd w:val="0"/>
        <w:spacing w:before="29" w:line="288" w:lineRule="auto"/>
        <w:jc w:val="left"/>
        <w:rPr>
          <w:rFonts w:ascii="宋体" w:hAnsi="Arial" w:cs="宋体"/>
          <w:b/>
          <w:bCs/>
          <w:color w:val="000000"/>
          <w:kern w:val="0"/>
          <w:sz w:val="24"/>
        </w:rPr>
      </w:pPr>
    </w:p>
    <w:p w:rsidR="00BC0AFC" w:rsidRDefault="00BC0AFC">
      <w:pPr>
        <w:autoSpaceDE w:val="0"/>
        <w:autoSpaceDN w:val="0"/>
        <w:adjustRightInd w:val="0"/>
        <w:spacing w:before="29" w:line="288" w:lineRule="auto"/>
        <w:jc w:val="left"/>
        <w:rPr>
          <w:rFonts w:ascii="宋体" w:hAnsi="Arial" w:cs="宋体"/>
          <w:b/>
          <w:bCs/>
          <w:color w:val="000000"/>
          <w:kern w:val="0"/>
          <w:sz w:val="24"/>
        </w:rPr>
      </w:pPr>
      <w:r>
        <w:rPr>
          <w:rFonts w:ascii="宋体" w:hAnsi="Arial" w:cs="宋体"/>
          <w:b/>
          <w:bCs/>
          <w:color w:val="000000"/>
          <w:kern w:val="0"/>
          <w:sz w:val="24"/>
        </w:rPr>
        <w:t xml:space="preserve">2 </w:t>
      </w:r>
      <w:r>
        <w:rPr>
          <w:rFonts w:ascii="宋体" w:hAnsi="Arial" w:cs="宋体" w:hint="eastAsia"/>
          <w:b/>
          <w:bCs/>
          <w:color w:val="000000"/>
          <w:kern w:val="0"/>
          <w:sz w:val="24"/>
        </w:rPr>
        <w:t>其他需要提示的事项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 w:hint="eastAsia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（1）在本基金暂停申购、转换转入及定投业务期间，本公司正常办理本基金的赎回及转换转出业务。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（2）自</w:t>
      </w:r>
      <w:r>
        <w:rPr>
          <w:rFonts w:ascii="宋体" w:hAnsi="Arial" w:cs="宋体"/>
          <w:bCs/>
          <w:color w:val="000000"/>
          <w:kern w:val="0"/>
          <w:sz w:val="24"/>
        </w:rPr>
        <w:t>202</w:t>
      </w:r>
      <w:r>
        <w:rPr>
          <w:rFonts w:ascii="宋体" w:hAnsi="Arial" w:cs="宋体" w:hint="eastAsia"/>
          <w:bCs/>
          <w:color w:val="000000"/>
          <w:kern w:val="0"/>
          <w:sz w:val="24"/>
        </w:rPr>
        <w:t>6年5月6日起本基金恢复办理申购、转换转入及定投业务，届时将不再另行公告。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（3）假期前及假期期间，未经确认的交易申请、未到账的赎回款项等，将顺延到假期结束后进行处理。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 w:hint="eastAsia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（4）若投资者于假期前或假期期间需要使用资金，请充分考虑资金到账所需时间，提前做好交易安排，避免因交易跨越假期而带来不便。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 w:hint="eastAsia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（5）本基金恢复申购、转换转入及定投业务后，将仍然对本基金的大额申购、转换转入及定投业务进行限制，具体见本公司发布的相关公告。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rPr>
          <w:rFonts w:ascii="宋体" w:hAnsi="Arial" w:cs="宋体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（6）如有疑问，请拨打本公司客户服务电话，客户服务热线</w:t>
      </w:r>
      <w:r>
        <w:rPr>
          <w:rFonts w:ascii="宋体" w:hAnsi="Arial" w:cs="宋体"/>
          <w:bCs/>
          <w:color w:val="000000"/>
          <w:kern w:val="0"/>
          <w:sz w:val="24"/>
        </w:rPr>
        <w:t>400-060-3299</w:t>
      </w:r>
      <w:r>
        <w:rPr>
          <w:rFonts w:ascii="宋体" w:hAnsi="Arial" w:cs="宋体" w:hint="eastAsia"/>
          <w:bCs/>
          <w:color w:val="000000"/>
          <w:kern w:val="0"/>
          <w:sz w:val="24"/>
        </w:rPr>
        <w:t>，或访问本</w:t>
      </w:r>
      <w:r>
        <w:rPr>
          <w:rFonts w:ascii="宋体" w:hAnsi="Arial" w:cs="宋体" w:hint="eastAsia"/>
          <w:bCs/>
          <w:color w:val="000000"/>
          <w:kern w:val="0"/>
          <w:sz w:val="24"/>
        </w:rPr>
        <w:lastRenderedPageBreak/>
        <w:t>公司网站</w:t>
      </w:r>
      <w:r>
        <w:rPr>
          <w:rFonts w:ascii="宋体" w:hAnsi="Arial" w:cs="宋体"/>
          <w:bCs/>
          <w:color w:val="000000"/>
          <w:kern w:val="0"/>
          <w:sz w:val="24"/>
        </w:rPr>
        <w:t>www.haoamc.com</w:t>
      </w:r>
      <w:r>
        <w:rPr>
          <w:rFonts w:ascii="宋体" w:hAnsi="Arial" w:cs="宋体" w:hint="eastAsia"/>
          <w:bCs/>
          <w:color w:val="000000"/>
          <w:kern w:val="0"/>
          <w:sz w:val="24"/>
        </w:rPr>
        <w:t>获取相关信息。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jc w:val="left"/>
        <w:rPr>
          <w:rFonts w:ascii="宋体" w:hAnsi="Arial" w:cs="宋体"/>
          <w:bCs/>
          <w:color w:val="000000"/>
          <w:kern w:val="0"/>
          <w:sz w:val="24"/>
        </w:rPr>
      </w:pP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 w:firstLineChars="230" w:firstLine="552"/>
        <w:jc w:val="left"/>
        <w:rPr>
          <w:rFonts w:ascii="宋体" w:hAnsi="Arial" w:cs="宋体"/>
          <w:bCs/>
          <w:color w:val="000000"/>
          <w:kern w:val="0"/>
          <w:sz w:val="24"/>
        </w:rPr>
      </w:pPr>
      <w:r>
        <w:rPr>
          <w:rFonts w:ascii="宋体" w:hAnsi="Arial" w:cs="宋体" w:hint="eastAsia"/>
          <w:bCs/>
          <w:color w:val="000000"/>
          <w:kern w:val="0"/>
          <w:sz w:val="24"/>
        </w:rPr>
        <w:t>风险提示：本公司承诺以诚实信用、勤勉尽责的原则管理和运用基金资产，但不保证基金一定盈利，也不保证最低收益。敬请投资者注意投资风险。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 w:firstLineChars="230" w:firstLine="552"/>
        <w:jc w:val="left"/>
        <w:rPr>
          <w:rFonts w:ascii="宋体" w:hAnsi="Arial" w:cs="宋体" w:hint="eastAsia"/>
          <w:color w:val="000000"/>
          <w:kern w:val="0"/>
          <w:sz w:val="24"/>
        </w:rPr>
      </w:pP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/>
        <w:jc w:val="right"/>
        <w:rPr>
          <w:rFonts w:ascii="宋体" w:hAnsi="Arial" w:cs="宋体"/>
          <w:color w:val="000000"/>
          <w:kern w:val="0"/>
          <w:sz w:val="24"/>
        </w:rPr>
      </w:pPr>
      <w:r>
        <w:rPr>
          <w:rFonts w:ascii="宋体" w:hAnsi="Arial" w:cs="宋体" w:hint="eastAsia"/>
          <w:color w:val="000000"/>
          <w:kern w:val="0"/>
          <w:sz w:val="24"/>
        </w:rPr>
        <w:t>嘉合基金管理有限公司</w:t>
      </w:r>
    </w:p>
    <w:p w:rsidR="00BC0AFC" w:rsidRDefault="00BC0AFC">
      <w:pPr>
        <w:autoSpaceDE w:val="0"/>
        <w:autoSpaceDN w:val="0"/>
        <w:adjustRightInd w:val="0"/>
        <w:spacing w:before="29" w:line="288" w:lineRule="auto"/>
        <w:ind w:left="15"/>
        <w:jc w:val="right"/>
        <w:rPr>
          <w:rFonts w:ascii="宋体" w:hAnsi="Arial" w:cs="宋体"/>
          <w:color w:val="000000"/>
          <w:kern w:val="0"/>
          <w:sz w:val="24"/>
        </w:rPr>
      </w:pPr>
      <w:r>
        <w:rPr>
          <w:rFonts w:ascii="宋体" w:hAnsi="Arial" w:cs="宋体"/>
          <w:color w:val="000000"/>
          <w:kern w:val="0"/>
          <w:sz w:val="24"/>
        </w:rPr>
        <w:t>202</w:t>
      </w:r>
      <w:r>
        <w:rPr>
          <w:rFonts w:ascii="宋体" w:hAnsi="Arial" w:cs="宋体" w:hint="eastAsia"/>
          <w:color w:val="000000"/>
          <w:kern w:val="0"/>
          <w:sz w:val="24"/>
        </w:rPr>
        <w:t>6年4月27日</w:t>
      </w:r>
    </w:p>
    <w:sectPr w:rsidR="00BC0AFC">
      <w:footerReference w:type="default" r:id="rId6"/>
      <w:pgSz w:w="11926" w:h="16867"/>
      <w:pgMar w:top="1420" w:right="1420" w:bottom="852" w:left="1420" w:header="851" w:footer="9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AFC" w:rsidRDefault="00BC0AFC">
      <w:r>
        <w:separator/>
      </w:r>
    </w:p>
  </w:endnote>
  <w:endnote w:type="continuationSeparator" w:id="0">
    <w:p w:rsidR="00BC0AFC" w:rsidRDefault="00BC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Sans Serif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AFC" w:rsidRDefault="00BC0AFC">
    <w:pPr>
      <w:pStyle w:val="a5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50A4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50A4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BC0AFC" w:rsidRDefault="00BC0AFC">
    <w:pPr>
      <w:autoSpaceDE w:val="0"/>
      <w:autoSpaceDN w:val="0"/>
      <w:adjustRightInd w:val="0"/>
      <w:jc w:val="left"/>
      <w:rPr>
        <w:rFonts w:ascii="Arial" w:hAnsi="Arial"/>
        <w:kern w:val="0"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AFC" w:rsidRDefault="00BC0AFC">
      <w:r>
        <w:separator/>
      </w:r>
    </w:p>
  </w:footnote>
  <w:footnote w:type="continuationSeparator" w:id="0">
    <w:p w:rsidR="00BC0AFC" w:rsidRDefault="00BC0A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trackRevisions/>
  <w:doNotTrackMoves/>
  <w:defaultTabStop w:val="720"/>
  <w:drawingGridHorizontalSpacing w:val="120"/>
  <w:drawingGridVerticalSpacing w:val="120"/>
  <w:doNotUseMarginsForDrawingGridOrigin/>
  <w:doNotShadeFormData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NGViZjc3OWRlYzMzNTBmNDcwNzQzZTViMjNjNGJjZmEifQ=="/>
  </w:docVars>
  <w:rsids>
    <w:rsidRoot w:val="00227E4E"/>
    <w:rsid w:val="00005D75"/>
    <w:rsid w:val="00021F8D"/>
    <w:rsid w:val="00027D41"/>
    <w:rsid w:val="0003375F"/>
    <w:rsid w:val="00037366"/>
    <w:rsid w:val="00044C7D"/>
    <w:rsid w:val="0005435B"/>
    <w:rsid w:val="00056C29"/>
    <w:rsid w:val="00064AF2"/>
    <w:rsid w:val="000716B6"/>
    <w:rsid w:val="0007229D"/>
    <w:rsid w:val="00075DF8"/>
    <w:rsid w:val="00080C59"/>
    <w:rsid w:val="000A1144"/>
    <w:rsid w:val="000C4DCC"/>
    <w:rsid w:val="000D1951"/>
    <w:rsid w:val="000D2ED4"/>
    <w:rsid w:val="00101C28"/>
    <w:rsid w:val="001031AA"/>
    <w:rsid w:val="00106761"/>
    <w:rsid w:val="00106AE1"/>
    <w:rsid w:val="00110BDF"/>
    <w:rsid w:val="001466EA"/>
    <w:rsid w:val="001472E8"/>
    <w:rsid w:val="001545B9"/>
    <w:rsid w:val="00162D70"/>
    <w:rsid w:val="0017428B"/>
    <w:rsid w:val="00190544"/>
    <w:rsid w:val="001A09AD"/>
    <w:rsid w:val="001A43C8"/>
    <w:rsid w:val="001B5523"/>
    <w:rsid w:val="001D578A"/>
    <w:rsid w:val="001E2298"/>
    <w:rsid w:val="001F56A7"/>
    <w:rsid w:val="001F6C5D"/>
    <w:rsid w:val="00207FD8"/>
    <w:rsid w:val="00211428"/>
    <w:rsid w:val="00227E4E"/>
    <w:rsid w:val="00241E04"/>
    <w:rsid w:val="00243DD3"/>
    <w:rsid w:val="00250A41"/>
    <w:rsid w:val="002570B3"/>
    <w:rsid w:val="00281A7B"/>
    <w:rsid w:val="002A2C54"/>
    <w:rsid w:val="002A3DAF"/>
    <w:rsid w:val="002A6C7C"/>
    <w:rsid w:val="002F172A"/>
    <w:rsid w:val="002F1C7C"/>
    <w:rsid w:val="0031162C"/>
    <w:rsid w:val="003149DA"/>
    <w:rsid w:val="00333499"/>
    <w:rsid w:val="00345747"/>
    <w:rsid w:val="00350B89"/>
    <w:rsid w:val="00356AC3"/>
    <w:rsid w:val="00375F90"/>
    <w:rsid w:val="00380788"/>
    <w:rsid w:val="003917D9"/>
    <w:rsid w:val="00397714"/>
    <w:rsid w:val="00397B3F"/>
    <w:rsid w:val="003A2505"/>
    <w:rsid w:val="003B6187"/>
    <w:rsid w:val="003B65DE"/>
    <w:rsid w:val="003B7A7A"/>
    <w:rsid w:val="003C01FA"/>
    <w:rsid w:val="003C4B68"/>
    <w:rsid w:val="003F38CD"/>
    <w:rsid w:val="00410CB5"/>
    <w:rsid w:val="00414EB8"/>
    <w:rsid w:val="00417511"/>
    <w:rsid w:val="00420178"/>
    <w:rsid w:val="00422E14"/>
    <w:rsid w:val="00425408"/>
    <w:rsid w:val="00463A07"/>
    <w:rsid w:val="00486652"/>
    <w:rsid w:val="00486DCB"/>
    <w:rsid w:val="004B0D0B"/>
    <w:rsid w:val="004B0EED"/>
    <w:rsid w:val="004D0D50"/>
    <w:rsid w:val="004D6DCE"/>
    <w:rsid w:val="004D7ECA"/>
    <w:rsid w:val="004E02A6"/>
    <w:rsid w:val="00502C1D"/>
    <w:rsid w:val="00506425"/>
    <w:rsid w:val="00522F0D"/>
    <w:rsid w:val="00530612"/>
    <w:rsid w:val="00530974"/>
    <w:rsid w:val="00535928"/>
    <w:rsid w:val="0054332C"/>
    <w:rsid w:val="00565DB3"/>
    <w:rsid w:val="00571BEA"/>
    <w:rsid w:val="005860E3"/>
    <w:rsid w:val="00591108"/>
    <w:rsid w:val="005B3244"/>
    <w:rsid w:val="005D685B"/>
    <w:rsid w:val="005D7048"/>
    <w:rsid w:val="005F1E47"/>
    <w:rsid w:val="005F4EF2"/>
    <w:rsid w:val="00643240"/>
    <w:rsid w:val="006525FC"/>
    <w:rsid w:val="00661DE9"/>
    <w:rsid w:val="006775D7"/>
    <w:rsid w:val="006A401F"/>
    <w:rsid w:val="006B569F"/>
    <w:rsid w:val="006B7B6F"/>
    <w:rsid w:val="006F7198"/>
    <w:rsid w:val="0070579F"/>
    <w:rsid w:val="00723557"/>
    <w:rsid w:val="007270BA"/>
    <w:rsid w:val="00731F91"/>
    <w:rsid w:val="00744ED8"/>
    <w:rsid w:val="00762922"/>
    <w:rsid w:val="00764D7A"/>
    <w:rsid w:val="007666F2"/>
    <w:rsid w:val="00797678"/>
    <w:rsid w:val="007A13F7"/>
    <w:rsid w:val="007B00E1"/>
    <w:rsid w:val="007E61DB"/>
    <w:rsid w:val="007E7DFD"/>
    <w:rsid w:val="007F6245"/>
    <w:rsid w:val="008235E2"/>
    <w:rsid w:val="00835E35"/>
    <w:rsid w:val="008478BB"/>
    <w:rsid w:val="00850059"/>
    <w:rsid w:val="008866B0"/>
    <w:rsid w:val="00896D77"/>
    <w:rsid w:val="008D7B43"/>
    <w:rsid w:val="008E0511"/>
    <w:rsid w:val="008E7AE2"/>
    <w:rsid w:val="008F1B0B"/>
    <w:rsid w:val="008F71F1"/>
    <w:rsid w:val="009013B8"/>
    <w:rsid w:val="00907620"/>
    <w:rsid w:val="009221B4"/>
    <w:rsid w:val="009425BE"/>
    <w:rsid w:val="00960AFB"/>
    <w:rsid w:val="00961288"/>
    <w:rsid w:val="0098680D"/>
    <w:rsid w:val="009A39F0"/>
    <w:rsid w:val="009B082C"/>
    <w:rsid w:val="009B0ACD"/>
    <w:rsid w:val="009B42A9"/>
    <w:rsid w:val="009C0296"/>
    <w:rsid w:val="009C241E"/>
    <w:rsid w:val="009E3226"/>
    <w:rsid w:val="009F191F"/>
    <w:rsid w:val="009F4411"/>
    <w:rsid w:val="009F6E00"/>
    <w:rsid w:val="00A119AC"/>
    <w:rsid w:val="00A32420"/>
    <w:rsid w:val="00A409E2"/>
    <w:rsid w:val="00A47B11"/>
    <w:rsid w:val="00A5212C"/>
    <w:rsid w:val="00A554F7"/>
    <w:rsid w:val="00A61DDD"/>
    <w:rsid w:val="00A73D67"/>
    <w:rsid w:val="00A817D9"/>
    <w:rsid w:val="00A86D46"/>
    <w:rsid w:val="00A97359"/>
    <w:rsid w:val="00A97360"/>
    <w:rsid w:val="00AB4CD8"/>
    <w:rsid w:val="00AC04E2"/>
    <w:rsid w:val="00AC174F"/>
    <w:rsid w:val="00B074CD"/>
    <w:rsid w:val="00B23190"/>
    <w:rsid w:val="00B27B33"/>
    <w:rsid w:val="00B307A3"/>
    <w:rsid w:val="00B314BB"/>
    <w:rsid w:val="00B4133A"/>
    <w:rsid w:val="00B612B3"/>
    <w:rsid w:val="00B72B61"/>
    <w:rsid w:val="00B838E9"/>
    <w:rsid w:val="00B93658"/>
    <w:rsid w:val="00BA0907"/>
    <w:rsid w:val="00BA18EA"/>
    <w:rsid w:val="00BC0AFC"/>
    <w:rsid w:val="00BE7A79"/>
    <w:rsid w:val="00BF189A"/>
    <w:rsid w:val="00C07E4E"/>
    <w:rsid w:val="00C15EC1"/>
    <w:rsid w:val="00C20420"/>
    <w:rsid w:val="00C27D20"/>
    <w:rsid w:val="00C3083A"/>
    <w:rsid w:val="00C47020"/>
    <w:rsid w:val="00C5564D"/>
    <w:rsid w:val="00C70B6F"/>
    <w:rsid w:val="00C724AA"/>
    <w:rsid w:val="00C8323A"/>
    <w:rsid w:val="00CA56F4"/>
    <w:rsid w:val="00CB1CA6"/>
    <w:rsid w:val="00CE6056"/>
    <w:rsid w:val="00CF363B"/>
    <w:rsid w:val="00D03168"/>
    <w:rsid w:val="00D47F3D"/>
    <w:rsid w:val="00D5726D"/>
    <w:rsid w:val="00D637B0"/>
    <w:rsid w:val="00D643DF"/>
    <w:rsid w:val="00D72C5A"/>
    <w:rsid w:val="00D809C9"/>
    <w:rsid w:val="00D83973"/>
    <w:rsid w:val="00D847FA"/>
    <w:rsid w:val="00D92743"/>
    <w:rsid w:val="00DA06D6"/>
    <w:rsid w:val="00DA310E"/>
    <w:rsid w:val="00DB0052"/>
    <w:rsid w:val="00DC3138"/>
    <w:rsid w:val="00DC5CAC"/>
    <w:rsid w:val="00DF33CC"/>
    <w:rsid w:val="00E23624"/>
    <w:rsid w:val="00E34393"/>
    <w:rsid w:val="00E3482E"/>
    <w:rsid w:val="00E34D20"/>
    <w:rsid w:val="00E425A9"/>
    <w:rsid w:val="00E509B0"/>
    <w:rsid w:val="00E53A3E"/>
    <w:rsid w:val="00E57A29"/>
    <w:rsid w:val="00E727AE"/>
    <w:rsid w:val="00E74A6F"/>
    <w:rsid w:val="00E7761B"/>
    <w:rsid w:val="00EB4068"/>
    <w:rsid w:val="00EC2D92"/>
    <w:rsid w:val="00EE4800"/>
    <w:rsid w:val="00F1579E"/>
    <w:rsid w:val="00F16BE2"/>
    <w:rsid w:val="00F21E0F"/>
    <w:rsid w:val="00F257A5"/>
    <w:rsid w:val="00F306A9"/>
    <w:rsid w:val="00F332A9"/>
    <w:rsid w:val="00F515A1"/>
    <w:rsid w:val="00F56FBE"/>
    <w:rsid w:val="00F6659C"/>
    <w:rsid w:val="00F66B55"/>
    <w:rsid w:val="00F72591"/>
    <w:rsid w:val="00F85610"/>
    <w:rsid w:val="00F86172"/>
    <w:rsid w:val="00F87BCE"/>
    <w:rsid w:val="00F91372"/>
    <w:rsid w:val="00FA5AA5"/>
    <w:rsid w:val="00FB57AE"/>
    <w:rsid w:val="00FB7371"/>
    <w:rsid w:val="00FC47A7"/>
    <w:rsid w:val="00FE57A1"/>
    <w:rsid w:val="01937AFB"/>
    <w:rsid w:val="02EA546B"/>
    <w:rsid w:val="0B4B26BE"/>
    <w:rsid w:val="0CEB356A"/>
    <w:rsid w:val="0FAB560A"/>
    <w:rsid w:val="102C49E3"/>
    <w:rsid w:val="141B4C29"/>
    <w:rsid w:val="155660B5"/>
    <w:rsid w:val="1C2732B9"/>
    <w:rsid w:val="21A924E9"/>
    <w:rsid w:val="2B8A4448"/>
    <w:rsid w:val="2C2514F5"/>
    <w:rsid w:val="2EEC2ECF"/>
    <w:rsid w:val="2F463F56"/>
    <w:rsid w:val="32867865"/>
    <w:rsid w:val="39AF2AB9"/>
    <w:rsid w:val="40BB6C82"/>
    <w:rsid w:val="4315273A"/>
    <w:rsid w:val="43D5393F"/>
    <w:rsid w:val="450F679B"/>
    <w:rsid w:val="47D31458"/>
    <w:rsid w:val="49E56289"/>
    <w:rsid w:val="550A68FF"/>
    <w:rsid w:val="564A5AA2"/>
    <w:rsid w:val="59F54F0C"/>
    <w:rsid w:val="60511E57"/>
    <w:rsid w:val="610C208D"/>
    <w:rsid w:val="6774484F"/>
    <w:rsid w:val="6FBC50A9"/>
    <w:rsid w:val="73452DCF"/>
    <w:rsid w:val="750C4AF2"/>
    <w:rsid w:val="76785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unhideWhenUsed="1"/>
    <w:lsdException w:name="footer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Table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Grid" w:uiPriority="39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pPr>
      <w:jc w:val="left"/>
    </w:pPr>
  </w:style>
  <w:style w:type="character" w:customStyle="1" w:styleId="Char">
    <w:name w:val="批注文字 Char"/>
    <w:link w:val="a3"/>
    <w:uiPriority w:val="99"/>
    <w:rPr>
      <w:kern w:val="2"/>
      <w:sz w:val="21"/>
      <w:szCs w:val="24"/>
    </w:rPr>
  </w:style>
  <w:style w:type="paragraph" w:styleId="a4">
    <w:name w:val="Balloon Text"/>
    <w:basedOn w:val="a"/>
    <w:link w:val="Char0"/>
    <w:uiPriority w:val="99"/>
    <w:rPr>
      <w:kern w:val="0"/>
      <w:sz w:val="18"/>
      <w:szCs w:val="18"/>
    </w:rPr>
  </w:style>
  <w:style w:type="character" w:customStyle="1" w:styleId="Char0">
    <w:name w:val="批注框文本 Char"/>
    <w:link w:val="a4"/>
    <w:uiPriority w:val="99"/>
    <w:locked/>
    <w:rPr>
      <w:rFonts w:cs="Times New Roman"/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1">
    <w:name w:val="页脚 Char"/>
    <w:link w:val="a5"/>
    <w:uiPriority w:val="99"/>
    <w:locked/>
    <w:rPr>
      <w:rFonts w:cs="Times New Roman"/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2">
    <w:name w:val="页眉 Char"/>
    <w:link w:val="a6"/>
    <w:uiPriority w:val="99"/>
    <w:locked/>
    <w:rPr>
      <w:rFonts w:cs="Times New Roman"/>
      <w:sz w:val="18"/>
      <w:szCs w:val="18"/>
    </w:rPr>
  </w:style>
  <w:style w:type="paragraph" w:styleId="a7">
    <w:name w:val="annotation subject"/>
    <w:basedOn w:val="a3"/>
    <w:next w:val="a3"/>
    <w:link w:val="Char3"/>
    <w:uiPriority w:val="99"/>
    <w:rPr>
      <w:b/>
      <w:bCs/>
    </w:rPr>
  </w:style>
  <w:style w:type="character" w:customStyle="1" w:styleId="Char3">
    <w:name w:val="批注主题 Char"/>
    <w:link w:val="a7"/>
    <w:uiPriority w:val="99"/>
    <w:rPr>
      <w:b/>
      <w:bCs/>
      <w:kern w:val="2"/>
      <w:sz w:val="21"/>
      <w:szCs w:val="24"/>
    </w:rPr>
  </w:style>
  <w:style w:type="table" w:styleId="a8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uiPriority w:val="99"/>
    <w:rPr>
      <w:sz w:val="21"/>
      <w:szCs w:val="21"/>
    </w:rPr>
  </w:style>
  <w:style w:type="paragraph" w:styleId="aa">
    <w:name w:val="Revision"/>
    <w:uiPriority w:val="99"/>
    <w:semiHidden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130</Words>
  <Characters>747</Characters>
  <Application>Microsoft Office Word</Application>
  <DocSecurity>4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关于嘉合货币市场基金2026年劳动节前暂停申购、转换转入及定投业务的公告</dc:title>
  <dc:subject/>
  <dc:creator>FastReport</dc:creator>
  <cp:keywords/>
  <cp:lastModifiedBy>ZHONGM</cp:lastModifiedBy>
  <cp:revision>2</cp:revision>
  <cp:lastPrinted>2026-04-24T06:17:00Z</cp:lastPrinted>
  <dcterms:created xsi:type="dcterms:W3CDTF">2026-04-26T16:00:00Z</dcterms:created>
  <dcterms:modified xsi:type="dcterms:W3CDTF">2026-04-26T16:00:00Z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D751C3C355EE43ABB66EBAA2E1E2E41C_13</vt:lpwstr>
  </property>
  <property fmtid="{D5CDD505-2E9C-101B-9397-08002B2CF9AE}" pid="4" name="KSOTemplateDocerSaveRecord">
    <vt:lpwstr>eyJoZGlkIjoiNGViZjc3OWRlYzMzNTBmNDcwNzQzZTViMjNjNGJjZmEiLCJ1c2VySWQiOiI2NDU0MDQzODUifQ==</vt:lpwstr>
  </property>
</Properties>
</file>