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2B03" w:rsidRDefault="003E30A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银华活钱宝货币市场基金</w:t>
      </w:r>
      <w:r>
        <w:rPr>
          <w:rFonts w:ascii="宋体" w:hAnsi="宋体" w:hint="eastAsia"/>
          <w:b/>
          <w:sz w:val="30"/>
          <w:szCs w:val="30"/>
        </w:rPr>
        <w:t>F</w:t>
      </w:r>
      <w:r>
        <w:rPr>
          <w:rFonts w:ascii="宋体" w:hAnsi="宋体" w:hint="eastAsia"/>
          <w:b/>
          <w:sz w:val="30"/>
          <w:szCs w:val="30"/>
        </w:rPr>
        <w:t>类基金份额恢复及暂停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862B03" w:rsidRDefault="00862B03">
      <w:pPr>
        <w:jc w:val="center"/>
        <w:rPr>
          <w:rFonts w:ascii="宋体" w:hAnsi="宋体"/>
          <w:sz w:val="30"/>
        </w:rPr>
      </w:pPr>
    </w:p>
    <w:p w:rsidR="00862B03" w:rsidRDefault="003E30AE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24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862B03" w:rsidRDefault="003E30AE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065"/>
        <w:gridCol w:w="1166"/>
        <w:gridCol w:w="1142"/>
        <w:gridCol w:w="1142"/>
        <w:gridCol w:w="1252"/>
      </w:tblGrid>
      <w:tr w:rsidR="00862B03">
        <w:tc>
          <w:tcPr>
            <w:tcW w:w="5111" w:type="dxa"/>
            <w:gridSpan w:val="4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862B03">
        <w:tc>
          <w:tcPr>
            <w:tcW w:w="5111" w:type="dxa"/>
            <w:gridSpan w:val="4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862B03">
        <w:tc>
          <w:tcPr>
            <w:tcW w:w="5111" w:type="dxa"/>
            <w:gridSpan w:val="4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862B03">
        <w:tc>
          <w:tcPr>
            <w:tcW w:w="5111" w:type="dxa"/>
            <w:gridSpan w:val="4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862B03">
        <w:tc>
          <w:tcPr>
            <w:tcW w:w="5111" w:type="dxa"/>
            <w:gridSpan w:val="4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862B03">
        <w:tc>
          <w:tcPr>
            <w:tcW w:w="1701" w:type="dxa"/>
            <w:vMerge w:val="restart"/>
          </w:tcPr>
          <w:p w:rsidR="00862B03" w:rsidRDefault="003E30AE">
            <w:pPr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恢复相关业务的起始日及原因说明</w:t>
            </w: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恢复大额申购起始日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62B03">
        <w:tc>
          <w:tcPr>
            <w:tcW w:w="1701" w:type="dxa"/>
            <w:vMerge/>
          </w:tcPr>
          <w:p w:rsidR="00862B03" w:rsidRDefault="00862B0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恢复大额转换转入起始日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8" w:name="t_3_1_1_2798_a1_fm1"/>
            <w:bookmarkEnd w:id="8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62B03">
        <w:tc>
          <w:tcPr>
            <w:tcW w:w="1701" w:type="dxa"/>
            <w:vMerge/>
          </w:tcPr>
          <w:p w:rsidR="00862B03" w:rsidRDefault="00862B0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恢复大额定期定额投资起始日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9" w:name="t_3_1_1_2800_a1_fm2210"/>
            <w:bookmarkEnd w:id="9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62B03">
        <w:trPr>
          <w:trHeight w:val="664"/>
        </w:trPr>
        <w:tc>
          <w:tcPr>
            <w:tcW w:w="1701" w:type="dxa"/>
            <w:vMerge/>
          </w:tcPr>
          <w:p w:rsidR="00862B03" w:rsidRDefault="00862B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10" w:name="t_3_1_3_fj_table"/>
            <w:bookmarkEnd w:id="10"/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bookmarkStart w:id="11" w:name="t_3_1_3_fj_2805_a1_fm1"/>
            <w:bookmarkEnd w:id="11"/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862B03">
        <w:trPr>
          <w:trHeight w:val="290"/>
        </w:trPr>
        <w:tc>
          <w:tcPr>
            <w:tcW w:w="1701" w:type="dxa"/>
            <w:vMerge w:val="restart"/>
            <w:vAlign w:val="center"/>
          </w:tcPr>
          <w:p w:rsidR="00862B03" w:rsidRDefault="003E30AE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暂停</w:t>
            </w:r>
            <w:r>
              <w:rPr>
                <w:szCs w:val="21"/>
              </w:rPr>
              <w:t>相关业务的起始日、金额及原因说明</w:t>
            </w: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62B03">
        <w:tc>
          <w:tcPr>
            <w:tcW w:w="1701" w:type="dxa"/>
            <w:vMerge/>
          </w:tcPr>
          <w:p w:rsidR="00862B03" w:rsidRDefault="00862B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62B03">
        <w:trPr>
          <w:trHeight w:val="265"/>
        </w:trPr>
        <w:tc>
          <w:tcPr>
            <w:tcW w:w="1701" w:type="dxa"/>
            <w:vMerge/>
          </w:tcPr>
          <w:p w:rsidR="00862B03" w:rsidRDefault="00862B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62B03">
        <w:trPr>
          <w:trHeight w:val="676"/>
        </w:trPr>
        <w:tc>
          <w:tcPr>
            <w:tcW w:w="1701" w:type="dxa"/>
            <w:vMerge/>
          </w:tcPr>
          <w:p w:rsidR="00862B03" w:rsidRDefault="00862B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536" w:type="dxa"/>
            <w:gridSpan w:val="3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862B03">
        <w:tc>
          <w:tcPr>
            <w:tcW w:w="1701" w:type="dxa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065" w:type="dxa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66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14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14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E</w:t>
            </w:r>
          </w:p>
        </w:tc>
        <w:tc>
          <w:tcPr>
            <w:tcW w:w="125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</w:t>
            </w: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862B03">
        <w:tc>
          <w:tcPr>
            <w:tcW w:w="1701" w:type="dxa"/>
          </w:tcPr>
          <w:p w:rsidR="00862B03" w:rsidRDefault="003E30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065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66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42" w:type="dxa"/>
          </w:tcPr>
          <w:p w:rsidR="00862B03" w:rsidRDefault="003E30AE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4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25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862B03">
        <w:tc>
          <w:tcPr>
            <w:tcW w:w="1701" w:type="dxa"/>
          </w:tcPr>
          <w:p w:rsidR="00862B03" w:rsidRDefault="003E30A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该类基金份额是否恢复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暂停大额申购（含定期定额投资及转换转入）业务</w:t>
            </w:r>
          </w:p>
        </w:tc>
        <w:tc>
          <w:tcPr>
            <w:tcW w:w="1179" w:type="dxa"/>
          </w:tcPr>
          <w:p w:rsidR="00862B03" w:rsidRDefault="003E30A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065" w:type="dxa"/>
          </w:tcPr>
          <w:p w:rsidR="00862B03" w:rsidRDefault="003E30A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66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4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4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25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862B03">
        <w:tc>
          <w:tcPr>
            <w:tcW w:w="1701" w:type="dxa"/>
          </w:tcPr>
          <w:p w:rsidR="00862B03" w:rsidRDefault="003E30A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</w:t>
            </w:r>
            <w:r>
              <w:rPr>
                <w:rFonts w:ascii="宋体" w:hAnsi="宋体" w:hint="eastAsia"/>
                <w:szCs w:val="21"/>
              </w:rPr>
              <w:lastRenderedPageBreak/>
              <w:t>位：人民币元）</w:t>
            </w:r>
          </w:p>
        </w:tc>
        <w:tc>
          <w:tcPr>
            <w:tcW w:w="1179" w:type="dxa"/>
          </w:tcPr>
          <w:p w:rsidR="00862B03" w:rsidRDefault="00862B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862B03" w:rsidRDefault="00862B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</w:tcPr>
          <w:p w:rsidR="00862B03" w:rsidRDefault="00862B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862B03" w:rsidRDefault="00862B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</w:tcPr>
          <w:p w:rsidR="00862B03" w:rsidRDefault="00862B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</w:tcPr>
          <w:p w:rsidR="00862B03" w:rsidRDefault="003E30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0,000.00</w:t>
            </w:r>
          </w:p>
        </w:tc>
      </w:tr>
    </w:tbl>
    <w:p w:rsidR="00862B03" w:rsidRDefault="003E30AE">
      <w:pPr>
        <w:spacing w:line="360" w:lineRule="auto"/>
        <w:rPr>
          <w:rFonts w:ascii="宋体" w:hAnsi="宋体"/>
          <w:szCs w:val="21"/>
        </w:rPr>
      </w:pPr>
      <w:bookmarkStart w:id="12" w:name="t_3_1_4_fj_2803_a1_fm1"/>
      <w:bookmarkEnd w:id="12"/>
      <w:r>
        <w:rPr>
          <w:rFonts w:ascii="宋体" w:hAnsi="宋体"/>
          <w:szCs w:val="21"/>
        </w:rPr>
        <w:lastRenderedPageBreak/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）恢复蚂蚁（杭州）基金销售有限公司的机构投资者办理银华活钱宝货币市场基金（以下简称“本基金”）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万元以上的大额申购（含定期定额投资及转换转入）业务，自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）起，暂停蚂蚁（杭州）基金销售有限公司的机构投资者办理本基金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）恢复</w:t>
      </w:r>
      <w:r>
        <w:rPr>
          <w:rFonts w:ascii="宋体" w:hAnsi="宋体" w:hint="eastAsia"/>
          <w:szCs w:val="21"/>
        </w:rPr>
        <w:t>中信银行股份有限公司</w:t>
      </w:r>
      <w:r>
        <w:rPr>
          <w:rFonts w:ascii="宋体" w:hAnsi="宋体" w:hint="eastAsia"/>
          <w:szCs w:val="21"/>
        </w:rPr>
        <w:t>的机构投资者办理银华活钱宝货币市场基金（以下简称“本基金”）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</w:t>
      </w:r>
      <w:r>
        <w:rPr>
          <w:rFonts w:ascii="宋体" w:hAnsi="宋体" w:hint="eastAsia"/>
          <w:szCs w:val="21"/>
        </w:rPr>
        <w:t>转换转入）业务，自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）起，暂停</w:t>
      </w:r>
      <w:r>
        <w:rPr>
          <w:rFonts w:ascii="宋体" w:hAnsi="宋体" w:hint="eastAsia"/>
          <w:szCs w:val="21"/>
        </w:rPr>
        <w:t>中信银行股份有限公司</w:t>
      </w:r>
      <w:r>
        <w:rPr>
          <w:rFonts w:ascii="宋体" w:hAnsi="宋体" w:hint="eastAsia"/>
          <w:szCs w:val="21"/>
        </w:rPr>
        <w:t>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敬请投资者留意。</w:t>
      </w:r>
    </w:p>
    <w:p w:rsidR="00862B03" w:rsidRDefault="003E30AE">
      <w:pPr>
        <w:spacing w:line="360" w:lineRule="auto"/>
        <w:rPr>
          <w:rFonts w:ascii="宋体" w:hAnsi="宋体"/>
          <w:szCs w:val="21"/>
        </w:rPr>
      </w:pPr>
      <w:r>
        <w:rPr>
          <w:rStyle w:val="aa"/>
          <w:rFonts w:hint="eastAsia"/>
        </w:rPr>
        <w:t>2</w:t>
      </w:r>
      <w:r>
        <w:rPr>
          <w:rFonts w:ascii="宋体" w:hAnsi="宋体" w:hint="eastAsia"/>
          <w:szCs w:val="21"/>
        </w:rPr>
        <w:t>、在暂停部分代销机构的机构投资者办理本基金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</w:t>
      </w:r>
      <w:r>
        <w:rPr>
          <w:rFonts w:ascii="宋体" w:hAnsi="宋体" w:hint="eastAsia"/>
          <w:szCs w:val="21"/>
        </w:rPr>
        <w:t>定期定额投资及转换转入）业务期间，机构投资者可分别从兴业银行股份有限公司、中国邮政储蓄银行股份有限公司、中信银行股份有限公司、平安银行股份有限公司、中国民生银行股份有限公司、宁波银行股份有限公司、杭州银行股份有限公司、中信建投证券股份</w:t>
      </w:r>
      <w:r>
        <w:rPr>
          <w:rFonts w:ascii="宋体" w:hAnsi="宋体" w:hint="eastAsia"/>
          <w:szCs w:val="21"/>
        </w:rPr>
        <w:t>有限公司、蚂蚁（杭州）基金销售有限公司、上海长量基金销售有限公司、浙江同花顺基金销售有限公司、阳光人寿保险股份有限公司、江苏银行股份有限公司、易方达财富管理基金销售（广州）有限公司、中天证券股份有限公司和其他代销机构分别办理不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对单笔申请的部分确认。敬请投资者留意。</w:t>
      </w:r>
    </w:p>
    <w:p w:rsidR="00862B03" w:rsidRDefault="003E30AE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、在本基金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类基金份额暂停</w:t>
      </w:r>
      <w:r>
        <w:rPr>
          <w:rFonts w:ascii="宋体" w:hAnsi="宋体" w:hint="eastAsia"/>
          <w:szCs w:val="21"/>
        </w:rPr>
        <w:t>部分</w:t>
      </w:r>
      <w:r>
        <w:rPr>
          <w:rFonts w:ascii="宋体" w:hAnsi="宋体" w:hint="eastAsia"/>
          <w:szCs w:val="21"/>
        </w:rPr>
        <w:t>代销机构的机构投资者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万元以上的大额申购（含定期定额投资及转换转入）业务期间，本公司将正常办理本基金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类基金份额的赎回及转换转出业</w:t>
      </w:r>
      <w:bookmarkStart w:id="13" w:name="_GoBack"/>
      <w:bookmarkEnd w:id="13"/>
      <w:r>
        <w:rPr>
          <w:rFonts w:ascii="宋体" w:hAnsi="宋体" w:hint="eastAsia"/>
          <w:szCs w:val="21"/>
        </w:rPr>
        <w:t>务和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类基金份额代销机构的个人投资者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</w:t>
      </w:r>
      <w:r>
        <w:rPr>
          <w:rFonts w:ascii="宋体" w:hAnsi="宋体" w:hint="eastAsia"/>
          <w:szCs w:val="21"/>
        </w:rPr>
        <w:t>大额申购（含定期定额投资及转换转入）业务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</w:rPr>
        <w:t>招商银行股份有限公司</w:t>
      </w:r>
      <w:r>
        <w:rPr>
          <w:rFonts w:ascii="宋体" w:hAnsi="宋体" w:hint="eastAsia"/>
          <w:szCs w:val="21"/>
        </w:rPr>
        <w:t>的机构投资者的大额</w:t>
      </w:r>
      <w:r>
        <w:rPr>
          <w:rFonts w:ascii="宋体" w:hAnsi="宋体" w:hint="eastAsia"/>
          <w:szCs w:val="21"/>
        </w:rPr>
        <w:t>申购（含定期定额投资及转换转入）业务及</w:t>
      </w:r>
      <w:r>
        <w:rPr>
          <w:rFonts w:ascii="宋体" w:hAnsi="宋体" w:hint="eastAsia"/>
          <w:szCs w:val="21"/>
        </w:rPr>
        <w:t>直销机构的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万元以上的大额申购（含定期定额投资及转换转入）业务。本基金</w:t>
      </w:r>
      <w:r>
        <w:rPr>
          <w:rFonts w:ascii="宋体" w:hAnsi="宋体" w:hint="eastAsia"/>
          <w:szCs w:val="21"/>
        </w:rPr>
        <w:t>F</w:t>
      </w:r>
      <w:r>
        <w:rPr>
          <w:rFonts w:ascii="宋体" w:hAnsi="宋体" w:hint="eastAsia"/>
          <w:szCs w:val="21"/>
        </w:rPr>
        <w:t>类基金份额恢复办理部分代销机构的机构投资者大额申购（含定期定额投资及转换转入）业务的具体时间将另行公告。</w:t>
      </w:r>
    </w:p>
    <w:p w:rsidR="00862B03" w:rsidRDefault="00862B03">
      <w:pPr>
        <w:spacing w:line="360" w:lineRule="auto"/>
        <w:jc w:val="left"/>
        <w:rPr>
          <w:rFonts w:ascii="宋体" w:hAnsi="宋体"/>
          <w:szCs w:val="21"/>
        </w:rPr>
      </w:pPr>
    </w:p>
    <w:p w:rsidR="00862B03" w:rsidRDefault="003E30AE" w:rsidP="003E30AE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4" w:name="t_3_2_table"/>
      <w:bookmarkEnd w:id="14"/>
      <w:r>
        <w:rPr>
          <w:rFonts w:ascii="宋体" w:eastAsia="宋体" w:hAnsi="宋体" w:hint="eastAsia"/>
          <w:sz w:val="24"/>
        </w:rPr>
        <w:t>其</w:t>
      </w:r>
      <w:r>
        <w:rPr>
          <w:rFonts w:ascii="宋体" w:eastAsia="宋体" w:hAnsi="宋体" w:hint="eastAsia"/>
          <w:sz w:val="24"/>
        </w:rPr>
        <w:t>他需要提示的事项</w:t>
      </w: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5" w:name="t_3_2_2646_a1_fm1"/>
      <w:bookmarkEnd w:id="15"/>
      <w:r>
        <w:rPr>
          <w:rFonts w:ascii="宋体" w:hAnsi="宋体" w:hint="eastAsia"/>
          <w:szCs w:val="21"/>
        </w:rPr>
        <w:t>投资者可以通过以下途径咨询有关详情：</w:t>
      </w: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color w:val="auto"/>
            <w:szCs w:val="21"/>
          </w:rPr>
          <w:t>www.yhfund.com.cn</w:t>
        </w:r>
      </w:hyperlink>
    </w:p>
    <w:p w:rsidR="00862B03" w:rsidRDefault="00862B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862B03" w:rsidRDefault="00862B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862B03" w:rsidRDefault="003E30A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862B03" w:rsidRDefault="00862B03">
      <w:pPr>
        <w:spacing w:line="360" w:lineRule="auto"/>
        <w:jc w:val="left"/>
        <w:rPr>
          <w:rFonts w:ascii="宋体" w:hAnsi="宋体"/>
          <w:szCs w:val="21"/>
        </w:rPr>
      </w:pPr>
    </w:p>
    <w:p w:rsidR="00862B03" w:rsidRDefault="003E30AE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862B03" w:rsidRDefault="003E30AE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4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24</w:t>
      </w:r>
      <w:r>
        <w:rPr>
          <w:rFonts w:ascii="宋体" w:hAnsi="宋体" w:hint="eastAsia"/>
          <w:sz w:val="24"/>
          <w:szCs w:val="30"/>
        </w:rPr>
        <w:t>日</w:t>
      </w:r>
    </w:p>
    <w:sectPr w:rsidR="00862B03" w:rsidSect="00862B0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03" w:rsidRDefault="00862B03" w:rsidP="00862B03">
      <w:r>
        <w:separator/>
      </w:r>
    </w:p>
  </w:endnote>
  <w:endnote w:type="continuationSeparator" w:id="0">
    <w:p w:rsidR="00862B03" w:rsidRDefault="00862B03" w:rsidP="0086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03" w:rsidRDefault="00862B03" w:rsidP="00862B03">
      <w:r>
        <w:separator/>
      </w:r>
    </w:p>
  </w:footnote>
  <w:footnote w:type="continuationSeparator" w:id="0">
    <w:p w:rsidR="00862B03" w:rsidRDefault="00862B03" w:rsidP="00862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B03" w:rsidRDefault="003E30AE">
    <w:pPr>
      <w:pStyle w:val="a7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E7DA5"/>
    <w:rsid w:val="000F4B19"/>
    <w:rsid w:val="0015043E"/>
    <w:rsid w:val="00166236"/>
    <w:rsid w:val="001712DE"/>
    <w:rsid w:val="00172A27"/>
    <w:rsid w:val="00174278"/>
    <w:rsid w:val="00176E04"/>
    <w:rsid w:val="001A29A3"/>
    <w:rsid w:val="001A7394"/>
    <w:rsid w:val="001B65D9"/>
    <w:rsid w:val="001C165D"/>
    <w:rsid w:val="001D7E76"/>
    <w:rsid w:val="001F0C5E"/>
    <w:rsid w:val="001F6FA8"/>
    <w:rsid w:val="0021174A"/>
    <w:rsid w:val="00212EF4"/>
    <w:rsid w:val="00214CB3"/>
    <w:rsid w:val="002154B9"/>
    <w:rsid w:val="00243151"/>
    <w:rsid w:val="00251586"/>
    <w:rsid w:val="002575AC"/>
    <w:rsid w:val="00296096"/>
    <w:rsid w:val="002A4646"/>
    <w:rsid w:val="002A4E5C"/>
    <w:rsid w:val="002B28DC"/>
    <w:rsid w:val="002C6792"/>
    <w:rsid w:val="002C7254"/>
    <w:rsid w:val="00300634"/>
    <w:rsid w:val="00302F49"/>
    <w:rsid w:val="00317580"/>
    <w:rsid w:val="00337A94"/>
    <w:rsid w:val="003402B5"/>
    <w:rsid w:val="00343A12"/>
    <w:rsid w:val="00360464"/>
    <w:rsid w:val="003713FE"/>
    <w:rsid w:val="00380F34"/>
    <w:rsid w:val="00391DB2"/>
    <w:rsid w:val="00397558"/>
    <w:rsid w:val="003A2831"/>
    <w:rsid w:val="003B009C"/>
    <w:rsid w:val="003C7F5F"/>
    <w:rsid w:val="003E30AE"/>
    <w:rsid w:val="003F3157"/>
    <w:rsid w:val="003F6FF7"/>
    <w:rsid w:val="00415FD9"/>
    <w:rsid w:val="00427B27"/>
    <w:rsid w:val="0045086C"/>
    <w:rsid w:val="00481772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3663E"/>
    <w:rsid w:val="007367F9"/>
    <w:rsid w:val="007431E2"/>
    <w:rsid w:val="007764F1"/>
    <w:rsid w:val="00777BB1"/>
    <w:rsid w:val="007941B9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62B03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D09B7"/>
    <w:rsid w:val="009F790E"/>
    <w:rsid w:val="00A2305F"/>
    <w:rsid w:val="00A25C07"/>
    <w:rsid w:val="00A313D4"/>
    <w:rsid w:val="00A72A55"/>
    <w:rsid w:val="00A74C77"/>
    <w:rsid w:val="00AA300A"/>
    <w:rsid w:val="00AA74EC"/>
    <w:rsid w:val="00AB3E02"/>
    <w:rsid w:val="00AD3CB2"/>
    <w:rsid w:val="00AE16A4"/>
    <w:rsid w:val="00B1191D"/>
    <w:rsid w:val="00B16386"/>
    <w:rsid w:val="00B2355D"/>
    <w:rsid w:val="00B32D14"/>
    <w:rsid w:val="00B6374E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1271B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1438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7894"/>
    <w:rsid w:val="00E26085"/>
    <w:rsid w:val="00E340F5"/>
    <w:rsid w:val="00E45A19"/>
    <w:rsid w:val="00E45CD4"/>
    <w:rsid w:val="00E642E8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41F1"/>
    <w:rsid w:val="00EE53C4"/>
    <w:rsid w:val="00EE6BCC"/>
    <w:rsid w:val="00EF6120"/>
    <w:rsid w:val="00F14DD2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2B172E"/>
    <w:rsid w:val="075F1B85"/>
    <w:rsid w:val="09C2797A"/>
    <w:rsid w:val="0BE55F9E"/>
    <w:rsid w:val="0CB56867"/>
    <w:rsid w:val="0DDE4848"/>
    <w:rsid w:val="0F372ABE"/>
    <w:rsid w:val="10EC0149"/>
    <w:rsid w:val="11DF72D1"/>
    <w:rsid w:val="123A1FE4"/>
    <w:rsid w:val="128857C0"/>
    <w:rsid w:val="134A6659"/>
    <w:rsid w:val="13E74369"/>
    <w:rsid w:val="140C2170"/>
    <w:rsid w:val="1468115A"/>
    <w:rsid w:val="147E544D"/>
    <w:rsid w:val="14977CD7"/>
    <w:rsid w:val="154360B0"/>
    <w:rsid w:val="16005C5A"/>
    <w:rsid w:val="16D81E37"/>
    <w:rsid w:val="17C72A56"/>
    <w:rsid w:val="18790C37"/>
    <w:rsid w:val="191C6C15"/>
    <w:rsid w:val="19371CA6"/>
    <w:rsid w:val="19571F1C"/>
    <w:rsid w:val="1A807414"/>
    <w:rsid w:val="1B1B59A0"/>
    <w:rsid w:val="1E397857"/>
    <w:rsid w:val="1F7817EF"/>
    <w:rsid w:val="1F997C68"/>
    <w:rsid w:val="2071439C"/>
    <w:rsid w:val="209A6DB4"/>
    <w:rsid w:val="20D51DBA"/>
    <w:rsid w:val="21E52AA7"/>
    <w:rsid w:val="220D6EA1"/>
    <w:rsid w:val="2214631A"/>
    <w:rsid w:val="223A60D1"/>
    <w:rsid w:val="2315071A"/>
    <w:rsid w:val="257225F2"/>
    <w:rsid w:val="26791447"/>
    <w:rsid w:val="26823BFC"/>
    <w:rsid w:val="26EA291E"/>
    <w:rsid w:val="28795F27"/>
    <w:rsid w:val="28A07D7C"/>
    <w:rsid w:val="28D41244"/>
    <w:rsid w:val="28E30421"/>
    <w:rsid w:val="295D0C90"/>
    <w:rsid w:val="29650771"/>
    <w:rsid w:val="296C014A"/>
    <w:rsid w:val="29C325CE"/>
    <w:rsid w:val="2A607F20"/>
    <w:rsid w:val="2A625F76"/>
    <w:rsid w:val="2ACD7D99"/>
    <w:rsid w:val="2ADF60B4"/>
    <w:rsid w:val="2B1B562F"/>
    <w:rsid w:val="2B915762"/>
    <w:rsid w:val="2BB2024C"/>
    <w:rsid w:val="2D597F8F"/>
    <w:rsid w:val="2F1020E0"/>
    <w:rsid w:val="306A15C8"/>
    <w:rsid w:val="306B429C"/>
    <w:rsid w:val="30744096"/>
    <w:rsid w:val="3201045D"/>
    <w:rsid w:val="321005AF"/>
    <w:rsid w:val="32235A33"/>
    <w:rsid w:val="32534937"/>
    <w:rsid w:val="32877A7E"/>
    <w:rsid w:val="33627F5C"/>
    <w:rsid w:val="337873A7"/>
    <w:rsid w:val="365C1648"/>
    <w:rsid w:val="36FB1EA4"/>
    <w:rsid w:val="37A24153"/>
    <w:rsid w:val="383B1045"/>
    <w:rsid w:val="389F1FDE"/>
    <w:rsid w:val="38DC4B25"/>
    <w:rsid w:val="38EA2CDB"/>
    <w:rsid w:val="3A03625A"/>
    <w:rsid w:val="3A9C6634"/>
    <w:rsid w:val="3C3B065F"/>
    <w:rsid w:val="3D170955"/>
    <w:rsid w:val="3DD76D3D"/>
    <w:rsid w:val="3E1C7855"/>
    <w:rsid w:val="3E533AC1"/>
    <w:rsid w:val="3EAF3CA0"/>
    <w:rsid w:val="40D2124E"/>
    <w:rsid w:val="40F3251B"/>
    <w:rsid w:val="416D0E0C"/>
    <w:rsid w:val="41916174"/>
    <w:rsid w:val="42E04DDE"/>
    <w:rsid w:val="43A952F8"/>
    <w:rsid w:val="45FF4844"/>
    <w:rsid w:val="46461737"/>
    <w:rsid w:val="467E5C73"/>
    <w:rsid w:val="476C3789"/>
    <w:rsid w:val="47C55BFB"/>
    <w:rsid w:val="487E61C0"/>
    <w:rsid w:val="48D257AC"/>
    <w:rsid w:val="49643176"/>
    <w:rsid w:val="4A5B1C9D"/>
    <w:rsid w:val="4A9060D9"/>
    <w:rsid w:val="4B294DDA"/>
    <w:rsid w:val="4B400582"/>
    <w:rsid w:val="4B48496D"/>
    <w:rsid w:val="4B662C48"/>
    <w:rsid w:val="4B893687"/>
    <w:rsid w:val="4CB05F1D"/>
    <w:rsid w:val="4CBA73D1"/>
    <w:rsid w:val="4D1B7791"/>
    <w:rsid w:val="4DEC4CAE"/>
    <w:rsid w:val="4DEE1848"/>
    <w:rsid w:val="4E455D8A"/>
    <w:rsid w:val="4E620B25"/>
    <w:rsid w:val="4E8E38F6"/>
    <w:rsid w:val="4ED0198D"/>
    <w:rsid w:val="4F9E391B"/>
    <w:rsid w:val="4F9E4696"/>
    <w:rsid w:val="500C7CAC"/>
    <w:rsid w:val="502E192A"/>
    <w:rsid w:val="5171202B"/>
    <w:rsid w:val="51880396"/>
    <w:rsid w:val="5250452A"/>
    <w:rsid w:val="52601758"/>
    <w:rsid w:val="5276045B"/>
    <w:rsid w:val="528901FC"/>
    <w:rsid w:val="5379762F"/>
    <w:rsid w:val="53966D96"/>
    <w:rsid w:val="554C7CB2"/>
    <w:rsid w:val="59F450A6"/>
    <w:rsid w:val="59F74AB0"/>
    <w:rsid w:val="5ADC5520"/>
    <w:rsid w:val="5AFC3A2E"/>
    <w:rsid w:val="5B9E7CC0"/>
    <w:rsid w:val="5C6848EC"/>
    <w:rsid w:val="5CEF232B"/>
    <w:rsid w:val="5E531391"/>
    <w:rsid w:val="5E7B5DC1"/>
    <w:rsid w:val="5EC86C1E"/>
    <w:rsid w:val="5F2C64CE"/>
    <w:rsid w:val="5F306609"/>
    <w:rsid w:val="5FE83631"/>
    <w:rsid w:val="601125AA"/>
    <w:rsid w:val="605978A7"/>
    <w:rsid w:val="618D2527"/>
    <w:rsid w:val="61AA5883"/>
    <w:rsid w:val="62AA6030"/>
    <w:rsid w:val="62EA33EE"/>
    <w:rsid w:val="643F0864"/>
    <w:rsid w:val="64F83704"/>
    <w:rsid w:val="655360D3"/>
    <w:rsid w:val="6638582B"/>
    <w:rsid w:val="685C024C"/>
    <w:rsid w:val="68693658"/>
    <w:rsid w:val="687930D2"/>
    <w:rsid w:val="689E5655"/>
    <w:rsid w:val="691F6DFF"/>
    <w:rsid w:val="69CA1DC3"/>
    <w:rsid w:val="6D2463F9"/>
    <w:rsid w:val="6E90322C"/>
    <w:rsid w:val="6EAF27FF"/>
    <w:rsid w:val="6F6A57DA"/>
    <w:rsid w:val="6F783607"/>
    <w:rsid w:val="70A94E62"/>
    <w:rsid w:val="73DD7DF4"/>
    <w:rsid w:val="74037E8B"/>
    <w:rsid w:val="746F7452"/>
    <w:rsid w:val="75D85A64"/>
    <w:rsid w:val="7683530E"/>
    <w:rsid w:val="76AA03AB"/>
    <w:rsid w:val="778E52DF"/>
    <w:rsid w:val="77B95F79"/>
    <w:rsid w:val="78037C7F"/>
    <w:rsid w:val="79B44103"/>
    <w:rsid w:val="7BA2380E"/>
    <w:rsid w:val="7BB42002"/>
    <w:rsid w:val="7D337394"/>
    <w:rsid w:val="7D5A3B35"/>
    <w:rsid w:val="7D812F9A"/>
    <w:rsid w:val="7E35312F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B03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862B0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62B03"/>
    <w:pPr>
      <w:jc w:val="left"/>
    </w:pPr>
  </w:style>
  <w:style w:type="paragraph" w:styleId="a4">
    <w:name w:val="Date"/>
    <w:basedOn w:val="a"/>
    <w:next w:val="a"/>
    <w:link w:val="Char0"/>
    <w:qFormat/>
    <w:rsid w:val="00862B03"/>
    <w:pPr>
      <w:ind w:leftChars="2500" w:left="100"/>
    </w:pPr>
  </w:style>
  <w:style w:type="paragraph" w:styleId="a5">
    <w:name w:val="Balloon Text"/>
    <w:basedOn w:val="a"/>
    <w:link w:val="Char1"/>
    <w:qFormat/>
    <w:rsid w:val="00862B03"/>
    <w:rPr>
      <w:sz w:val="18"/>
      <w:szCs w:val="18"/>
    </w:rPr>
  </w:style>
  <w:style w:type="paragraph" w:styleId="a6">
    <w:name w:val="footer"/>
    <w:basedOn w:val="a"/>
    <w:qFormat/>
    <w:rsid w:val="00862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86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2"/>
    <w:qFormat/>
    <w:rsid w:val="00862B03"/>
    <w:rPr>
      <w:b/>
      <w:bCs/>
    </w:rPr>
  </w:style>
  <w:style w:type="character" w:styleId="a9">
    <w:name w:val="Hyperlink"/>
    <w:qFormat/>
    <w:rsid w:val="00862B03"/>
    <w:rPr>
      <w:color w:val="0000FF"/>
      <w:u w:val="single"/>
    </w:rPr>
  </w:style>
  <w:style w:type="character" w:styleId="aa">
    <w:name w:val="annotation reference"/>
    <w:basedOn w:val="a0"/>
    <w:qFormat/>
    <w:rsid w:val="00862B03"/>
    <w:rPr>
      <w:sz w:val="21"/>
      <w:szCs w:val="21"/>
    </w:rPr>
  </w:style>
  <w:style w:type="character" w:customStyle="1" w:styleId="Char0">
    <w:name w:val="日期 Char"/>
    <w:link w:val="a4"/>
    <w:qFormat/>
    <w:rsid w:val="00862B03"/>
    <w:rPr>
      <w:kern w:val="2"/>
      <w:sz w:val="21"/>
    </w:rPr>
  </w:style>
  <w:style w:type="character" w:customStyle="1" w:styleId="2Char">
    <w:name w:val="标题 2 Char"/>
    <w:link w:val="2"/>
    <w:qFormat/>
    <w:rsid w:val="00862B03"/>
    <w:rPr>
      <w:rFonts w:ascii="Arial" w:eastAsia="黑体" w:hAnsi="Arial"/>
      <w:b/>
      <w:kern w:val="2"/>
      <w:sz w:val="32"/>
    </w:rPr>
  </w:style>
  <w:style w:type="character" w:customStyle="1" w:styleId="Char1">
    <w:name w:val="批注框文本 Char"/>
    <w:link w:val="a5"/>
    <w:qFormat/>
    <w:rsid w:val="00862B03"/>
    <w:rPr>
      <w:kern w:val="2"/>
      <w:sz w:val="18"/>
      <w:szCs w:val="18"/>
    </w:rPr>
  </w:style>
  <w:style w:type="paragraph" w:customStyle="1" w:styleId="Default">
    <w:name w:val="Default"/>
    <w:qFormat/>
    <w:rsid w:val="00862B0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862B03"/>
    <w:pPr>
      <w:widowControl/>
    </w:pPr>
    <w:rPr>
      <w:kern w:val="0"/>
    </w:rPr>
  </w:style>
  <w:style w:type="character" w:customStyle="1" w:styleId="ab">
    <w:name w:val="未处理的提及"/>
    <w:uiPriority w:val="99"/>
    <w:semiHidden/>
    <w:unhideWhenUsed/>
    <w:qFormat/>
    <w:rsid w:val="00862B03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sid w:val="00862B03"/>
    <w:rPr>
      <w:kern w:val="2"/>
      <w:sz w:val="21"/>
    </w:rPr>
  </w:style>
  <w:style w:type="character" w:customStyle="1" w:styleId="Char">
    <w:name w:val="批注文字 Char"/>
    <w:basedOn w:val="a0"/>
    <w:link w:val="a3"/>
    <w:qFormat/>
    <w:rsid w:val="00862B03"/>
    <w:rPr>
      <w:kern w:val="2"/>
      <w:sz w:val="21"/>
    </w:rPr>
  </w:style>
  <w:style w:type="character" w:customStyle="1" w:styleId="Char2">
    <w:name w:val="批注主题 Char"/>
    <w:basedOn w:val="Char"/>
    <w:link w:val="a8"/>
    <w:qFormat/>
    <w:rsid w:val="00862B03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4</DocSecurity>
  <Lines>14</Lines>
  <Paragraphs>4</Paragraphs>
  <ScaleCrop>false</ScaleCrop>
  <Company>YHFund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2026-04-23T16:03:00Z</dcterms:created>
  <dcterms:modified xsi:type="dcterms:W3CDTF">2026-04-23T16:03:00Z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