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E37" w:rsidRDefault="00904B27" w:rsidP="00AA7E37">
      <w:pPr>
        <w:widowControl/>
        <w:shd w:val="clear" w:color="auto" w:fill="FFFFFF"/>
        <w:wordWrap w:val="0"/>
        <w:spacing w:beforeLines="50" w:afterLines="50" w:line="360" w:lineRule="auto"/>
        <w:jc w:val="center"/>
        <w:outlineLvl w:val="0"/>
        <w:rPr>
          <w:rFonts w:cs="宋体"/>
          <w:color w:val="1A1A1A"/>
          <w:kern w:val="36"/>
          <w:sz w:val="24"/>
        </w:rPr>
      </w:pPr>
      <w:r>
        <w:rPr>
          <w:rFonts w:cs="宋体" w:hint="eastAsia"/>
          <w:b/>
          <w:bCs/>
          <w:color w:val="1A1A1A"/>
          <w:kern w:val="36"/>
          <w:sz w:val="28"/>
          <w:szCs w:val="28"/>
        </w:rPr>
        <w:t>融通</w:t>
      </w:r>
      <w:r w:rsidR="00595BBF">
        <w:rPr>
          <w:rFonts w:cs="宋体" w:hint="eastAsia"/>
          <w:b/>
          <w:bCs/>
          <w:color w:val="1A1A1A"/>
          <w:kern w:val="36"/>
          <w:sz w:val="28"/>
          <w:szCs w:val="28"/>
        </w:rPr>
        <w:t>基金</w:t>
      </w:r>
      <w:r w:rsidR="00A0582E">
        <w:rPr>
          <w:rFonts w:cs="宋体" w:hint="eastAsia"/>
          <w:b/>
          <w:bCs/>
          <w:color w:val="1A1A1A"/>
          <w:kern w:val="36"/>
          <w:sz w:val="28"/>
          <w:szCs w:val="28"/>
        </w:rPr>
        <w:t>旗下部分开放式</w:t>
      </w:r>
      <w:r>
        <w:rPr>
          <w:rFonts w:cs="宋体" w:hint="eastAsia"/>
          <w:b/>
          <w:bCs/>
          <w:color w:val="1A1A1A"/>
          <w:kern w:val="36"/>
          <w:sz w:val="28"/>
          <w:szCs w:val="28"/>
        </w:rPr>
        <w:t>基金</w:t>
      </w:r>
      <w:r w:rsidR="00F81310" w:rsidRPr="007C341A">
        <w:rPr>
          <w:rFonts w:cs="宋体" w:hint="eastAsia"/>
          <w:b/>
          <w:bCs/>
          <w:color w:val="1A1A1A"/>
          <w:kern w:val="36"/>
          <w:sz w:val="28"/>
          <w:szCs w:val="28"/>
        </w:rPr>
        <w:t>新增</w:t>
      </w:r>
      <w:r w:rsidR="00416828">
        <w:rPr>
          <w:rFonts w:cs="宋体" w:hint="eastAsia"/>
          <w:b/>
          <w:bCs/>
          <w:color w:val="1A1A1A"/>
          <w:kern w:val="36"/>
          <w:sz w:val="28"/>
          <w:szCs w:val="28"/>
        </w:rPr>
        <w:t>华创证券有限责任公司</w:t>
      </w:r>
      <w:r w:rsidR="00416828">
        <w:rPr>
          <w:rFonts w:cs="宋体" w:hint="eastAsia"/>
          <w:b/>
          <w:bCs/>
          <w:color w:val="1A1A1A"/>
          <w:kern w:val="36"/>
          <w:sz w:val="28"/>
          <w:szCs w:val="28"/>
        </w:rPr>
        <w:t xml:space="preserve"> </w:t>
      </w:r>
      <w:r w:rsidR="00B61A83">
        <w:rPr>
          <w:rFonts w:cs="宋体" w:hint="eastAsia"/>
          <w:b/>
          <w:bCs/>
          <w:color w:val="1A1A1A"/>
          <w:kern w:val="36"/>
          <w:sz w:val="28"/>
          <w:szCs w:val="28"/>
        </w:rPr>
        <w:t xml:space="preserve"> </w:t>
      </w:r>
      <w:r w:rsidR="00AF1E19">
        <w:rPr>
          <w:rFonts w:cs="宋体" w:hint="eastAsia"/>
          <w:b/>
          <w:bCs/>
          <w:color w:val="1A1A1A"/>
          <w:kern w:val="36"/>
          <w:sz w:val="28"/>
          <w:szCs w:val="28"/>
        </w:rPr>
        <w:t xml:space="preserve"> </w:t>
      </w:r>
      <w:r w:rsidR="009E16DC">
        <w:rPr>
          <w:rFonts w:cs="宋体"/>
          <w:b/>
          <w:bCs/>
          <w:color w:val="1A1A1A"/>
          <w:kern w:val="36"/>
          <w:sz w:val="28"/>
          <w:szCs w:val="28"/>
        </w:rPr>
        <w:br/>
      </w:r>
      <w:r w:rsidR="00F81310" w:rsidRPr="007C341A">
        <w:rPr>
          <w:rFonts w:cs="宋体" w:hint="eastAsia"/>
          <w:b/>
          <w:bCs/>
          <w:color w:val="1A1A1A"/>
          <w:kern w:val="36"/>
          <w:sz w:val="28"/>
          <w:szCs w:val="28"/>
        </w:rPr>
        <w:t>为销</w:t>
      </w:r>
      <w:r w:rsidR="0097749B" w:rsidRPr="007C341A">
        <w:rPr>
          <w:rFonts w:cs="宋体" w:hint="eastAsia"/>
          <w:b/>
          <w:bCs/>
          <w:color w:val="1A1A1A"/>
          <w:kern w:val="36"/>
          <w:sz w:val="28"/>
          <w:szCs w:val="28"/>
        </w:rPr>
        <w:t>售</w:t>
      </w:r>
      <w:r w:rsidR="00F81310" w:rsidRPr="007C341A">
        <w:rPr>
          <w:rFonts w:cs="宋体" w:hint="eastAsia"/>
          <w:b/>
          <w:bCs/>
          <w:color w:val="1A1A1A"/>
          <w:kern w:val="36"/>
          <w:sz w:val="28"/>
          <w:szCs w:val="28"/>
        </w:rPr>
        <w:t>机构</w:t>
      </w:r>
      <w:r w:rsidR="00D83C38" w:rsidRPr="00D83C38">
        <w:rPr>
          <w:rFonts w:cs="宋体" w:hint="eastAsia"/>
          <w:b/>
          <w:bCs/>
          <w:color w:val="1A1A1A"/>
          <w:kern w:val="36"/>
          <w:sz w:val="28"/>
          <w:szCs w:val="28"/>
        </w:rPr>
        <w:t>及</w:t>
      </w:r>
      <w:r w:rsidR="00EE0762" w:rsidRPr="00EE0762">
        <w:rPr>
          <w:rFonts w:cs="宋体" w:hint="eastAsia"/>
          <w:b/>
          <w:bCs/>
          <w:color w:val="1A1A1A"/>
          <w:kern w:val="36"/>
          <w:sz w:val="28"/>
          <w:szCs w:val="28"/>
        </w:rPr>
        <w:t>开通相关业务</w:t>
      </w:r>
      <w:r w:rsidR="00F81310" w:rsidRPr="007C341A">
        <w:rPr>
          <w:rFonts w:cs="宋体" w:hint="eastAsia"/>
          <w:b/>
          <w:bCs/>
          <w:color w:val="1A1A1A"/>
          <w:kern w:val="36"/>
          <w:sz w:val="28"/>
          <w:szCs w:val="28"/>
        </w:rPr>
        <w:t>的公告</w:t>
      </w:r>
    </w:p>
    <w:p w:rsidR="00AA7E37" w:rsidRPr="00AA7E37" w:rsidRDefault="00AA7E37" w:rsidP="00AA7E37">
      <w:pPr>
        <w:widowControl/>
        <w:shd w:val="clear" w:color="auto" w:fill="FFFFFF"/>
        <w:spacing w:line="360" w:lineRule="auto"/>
        <w:ind w:firstLine="562"/>
        <w:outlineLvl w:val="0"/>
        <w:rPr>
          <w:rFonts w:ascii="宋体" w:hAnsi="宋体" w:hint="eastAsia"/>
          <w:szCs w:val="21"/>
        </w:rPr>
      </w:pPr>
      <w:r w:rsidRPr="007061D9">
        <w:rPr>
          <w:rFonts w:cs="宋体" w:hint="eastAsia"/>
          <w:color w:val="1A1A1A"/>
          <w:kern w:val="36"/>
          <w:sz w:val="24"/>
        </w:rPr>
        <w:t>为了更好地满足广大投资者的理财需求，根据融通基金管理有限公司（以下简称“融通基金”）与</w:t>
      </w:r>
      <w:r w:rsidR="00416828">
        <w:rPr>
          <w:rFonts w:cs="宋体" w:hint="eastAsia"/>
          <w:color w:val="1A1A1A"/>
          <w:kern w:val="36"/>
          <w:sz w:val="24"/>
        </w:rPr>
        <w:t>华创证券有限责任公司</w:t>
      </w:r>
      <w:r w:rsidR="009E16DC">
        <w:rPr>
          <w:rFonts w:cs="宋体" w:hint="eastAsia"/>
          <w:color w:val="1A1A1A"/>
          <w:kern w:val="36"/>
          <w:sz w:val="24"/>
        </w:rPr>
        <w:t>（以下简称“</w:t>
      </w:r>
      <w:r w:rsidR="00416828">
        <w:rPr>
          <w:rFonts w:cs="宋体" w:hint="eastAsia"/>
          <w:color w:val="1A1A1A"/>
          <w:kern w:val="36"/>
          <w:sz w:val="24"/>
        </w:rPr>
        <w:t>华创证券</w:t>
      </w:r>
      <w:r w:rsidR="009E16DC">
        <w:rPr>
          <w:rFonts w:cs="宋体" w:hint="eastAsia"/>
          <w:color w:val="1A1A1A"/>
          <w:kern w:val="36"/>
          <w:sz w:val="24"/>
        </w:rPr>
        <w:t>”）</w:t>
      </w:r>
      <w:r w:rsidRPr="007061D9">
        <w:rPr>
          <w:rFonts w:cs="宋体" w:hint="eastAsia"/>
          <w:color w:val="1A1A1A"/>
          <w:kern w:val="36"/>
          <w:sz w:val="24"/>
        </w:rPr>
        <w:t>签署的销售协议，从</w:t>
      </w:r>
      <w:r w:rsidR="00416828">
        <w:rPr>
          <w:rFonts w:cs="宋体" w:hint="eastAsia"/>
          <w:color w:val="1A1A1A"/>
          <w:kern w:val="36"/>
          <w:sz w:val="24"/>
        </w:rPr>
        <w:t>2026</w:t>
      </w:r>
      <w:r w:rsidR="00416828">
        <w:rPr>
          <w:rFonts w:cs="宋体" w:hint="eastAsia"/>
          <w:color w:val="1A1A1A"/>
          <w:kern w:val="36"/>
          <w:sz w:val="24"/>
        </w:rPr>
        <w:t>年</w:t>
      </w:r>
      <w:r w:rsidR="00416828">
        <w:rPr>
          <w:rFonts w:cs="宋体" w:hint="eastAsia"/>
          <w:color w:val="1A1A1A"/>
          <w:kern w:val="36"/>
          <w:sz w:val="24"/>
        </w:rPr>
        <w:t>4</w:t>
      </w:r>
      <w:r w:rsidR="00416828">
        <w:rPr>
          <w:rFonts w:cs="宋体" w:hint="eastAsia"/>
          <w:color w:val="1A1A1A"/>
          <w:kern w:val="36"/>
          <w:sz w:val="24"/>
        </w:rPr>
        <w:t>月</w:t>
      </w:r>
      <w:r w:rsidR="00416828">
        <w:rPr>
          <w:rFonts w:cs="宋体" w:hint="eastAsia"/>
          <w:color w:val="1A1A1A"/>
          <w:kern w:val="36"/>
          <w:sz w:val="24"/>
        </w:rPr>
        <w:t>24</w:t>
      </w:r>
      <w:r w:rsidR="00416828">
        <w:rPr>
          <w:rFonts w:cs="宋体" w:hint="eastAsia"/>
          <w:color w:val="1A1A1A"/>
          <w:kern w:val="36"/>
          <w:sz w:val="24"/>
        </w:rPr>
        <w:t>日</w:t>
      </w:r>
      <w:r w:rsidRPr="007061D9">
        <w:rPr>
          <w:rFonts w:cs="宋体" w:hint="eastAsia"/>
          <w:color w:val="1A1A1A"/>
          <w:kern w:val="36"/>
          <w:sz w:val="24"/>
        </w:rPr>
        <w:t>起，</w:t>
      </w:r>
      <w:r w:rsidR="009E16DC">
        <w:rPr>
          <w:rFonts w:cs="宋体" w:hint="eastAsia"/>
          <w:color w:val="1A1A1A"/>
          <w:kern w:val="36"/>
          <w:sz w:val="24"/>
        </w:rPr>
        <w:t>融通基金旗下部分开放式基金</w:t>
      </w:r>
      <w:r w:rsidRPr="007061D9">
        <w:rPr>
          <w:rFonts w:cs="宋体" w:hint="eastAsia"/>
          <w:color w:val="1A1A1A"/>
          <w:kern w:val="36"/>
          <w:sz w:val="24"/>
        </w:rPr>
        <w:t>新增</w:t>
      </w:r>
      <w:r w:rsidR="00416828">
        <w:rPr>
          <w:rFonts w:cs="宋体" w:hint="eastAsia"/>
          <w:color w:val="1A1A1A"/>
          <w:kern w:val="36"/>
          <w:sz w:val="24"/>
        </w:rPr>
        <w:t>华创证券</w:t>
      </w:r>
      <w:r w:rsidR="009E16DC">
        <w:rPr>
          <w:rFonts w:cs="宋体" w:hint="eastAsia"/>
          <w:color w:val="1A1A1A"/>
          <w:kern w:val="36"/>
          <w:sz w:val="24"/>
        </w:rPr>
        <w:t>为</w:t>
      </w:r>
      <w:r w:rsidRPr="007061D9">
        <w:rPr>
          <w:rFonts w:cs="宋体" w:hint="eastAsia"/>
          <w:color w:val="1A1A1A"/>
          <w:kern w:val="36"/>
          <w:sz w:val="24"/>
        </w:rPr>
        <w:t>销售</w:t>
      </w:r>
      <w:r w:rsidR="009E16DC">
        <w:rPr>
          <w:rFonts w:cs="宋体" w:hint="eastAsia"/>
          <w:color w:val="1A1A1A"/>
          <w:kern w:val="36"/>
          <w:sz w:val="24"/>
        </w:rPr>
        <w:t>机构，</w:t>
      </w:r>
      <w:r w:rsidRPr="007061D9">
        <w:rPr>
          <w:rFonts w:cs="宋体" w:hint="eastAsia"/>
          <w:color w:val="1A1A1A"/>
          <w:kern w:val="36"/>
          <w:sz w:val="24"/>
        </w:rPr>
        <w:t>并开通定期定额投资业务</w:t>
      </w:r>
      <w:r w:rsidR="005C5073" w:rsidRPr="000E78A0">
        <w:rPr>
          <w:rFonts w:cs="宋体" w:hint="eastAsia"/>
          <w:color w:val="1A1A1A"/>
          <w:kern w:val="36"/>
          <w:sz w:val="24"/>
        </w:rPr>
        <w:t>、转换业务</w:t>
      </w:r>
      <w:r w:rsidR="009E16DC">
        <w:rPr>
          <w:rFonts w:cs="宋体" w:hint="eastAsia"/>
          <w:color w:val="1A1A1A"/>
          <w:kern w:val="36"/>
          <w:sz w:val="24"/>
        </w:rPr>
        <w:t>，以</w:t>
      </w:r>
      <w:r w:rsidRPr="007061D9">
        <w:rPr>
          <w:rFonts w:cs="宋体" w:hint="eastAsia"/>
          <w:color w:val="1A1A1A"/>
          <w:kern w:val="36"/>
          <w:sz w:val="24"/>
        </w:rPr>
        <w:t>及参加前端申购费率优惠活动。现将有关事项公告如下：</w:t>
      </w:r>
    </w:p>
    <w:p w:rsidR="00AA7E37" w:rsidRDefault="009E16DC" w:rsidP="001838AB">
      <w:pPr>
        <w:pStyle w:val="ab"/>
        <w:widowControl/>
        <w:numPr>
          <w:ilvl w:val="0"/>
          <w:numId w:val="14"/>
        </w:numPr>
        <w:shd w:val="clear" w:color="auto" w:fill="FFFFFF"/>
        <w:wordWrap w:val="0"/>
        <w:spacing w:beforeLines="50" w:afterLines="50" w:line="360" w:lineRule="auto"/>
        <w:ind w:firstLineChars="0"/>
        <w:outlineLvl w:val="0"/>
        <w:rPr>
          <w:rFonts w:cs="宋体"/>
          <w:b/>
          <w:color w:val="1A1A1A"/>
          <w:kern w:val="36"/>
          <w:sz w:val="24"/>
        </w:rPr>
      </w:pPr>
      <w:r>
        <w:rPr>
          <w:rFonts w:cs="宋体" w:hint="eastAsia"/>
          <w:b/>
          <w:color w:val="1A1A1A"/>
          <w:kern w:val="36"/>
          <w:sz w:val="24"/>
        </w:rPr>
        <w:t>适用基金及业务范围</w:t>
      </w:r>
    </w:p>
    <w:tbl>
      <w:tblPr>
        <w:tblW w:w="8364" w:type="dxa"/>
        <w:tblInd w:w="108" w:type="dxa"/>
        <w:tblLook w:val="04A0"/>
      </w:tblPr>
      <w:tblGrid>
        <w:gridCol w:w="709"/>
        <w:gridCol w:w="1701"/>
        <w:gridCol w:w="3686"/>
        <w:gridCol w:w="1275"/>
        <w:gridCol w:w="993"/>
      </w:tblGrid>
      <w:tr w:rsidR="00D53145" w:rsidRPr="00D53145" w:rsidTr="00DA054D">
        <w:trPr>
          <w:trHeight w:val="5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color w:val="000000"/>
                <w:kern w:val="0"/>
                <w:sz w:val="24"/>
              </w:rPr>
            </w:pPr>
            <w:r w:rsidRPr="00D53145">
              <w:rPr>
                <w:rFonts w:ascii="宋体" w:hAnsi="宋体" w:cs="宋体" w:hint="eastAsia"/>
                <w:color w:val="000000"/>
                <w:kern w:val="0"/>
                <w:sz w:val="24"/>
              </w:rPr>
              <w:t>序号</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center"/>
              <w:rPr>
                <w:rFonts w:ascii="宋体" w:hAnsi="宋体" w:cs="宋体" w:hint="eastAsia"/>
                <w:color w:val="1A1A1A"/>
                <w:kern w:val="0"/>
                <w:sz w:val="24"/>
              </w:rPr>
            </w:pPr>
            <w:r w:rsidRPr="00D53145">
              <w:rPr>
                <w:rFonts w:ascii="宋体" w:hAnsi="宋体" w:cs="宋体" w:hint="eastAsia"/>
                <w:color w:val="1A1A1A"/>
                <w:kern w:val="0"/>
                <w:sz w:val="24"/>
              </w:rPr>
              <w:t>基金代码</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center"/>
              <w:rPr>
                <w:rFonts w:ascii="宋体" w:hAnsi="宋体" w:cs="宋体" w:hint="eastAsia"/>
                <w:color w:val="1A1A1A"/>
                <w:kern w:val="0"/>
                <w:sz w:val="24"/>
              </w:rPr>
            </w:pPr>
            <w:r w:rsidRPr="00D53145">
              <w:rPr>
                <w:rFonts w:ascii="宋体" w:hAnsi="宋体" w:cs="宋体" w:hint="eastAsia"/>
                <w:color w:val="1A1A1A"/>
                <w:kern w:val="0"/>
                <w:sz w:val="24"/>
              </w:rPr>
              <w:t>基金名称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center"/>
              <w:rPr>
                <w:rFonts w:ascii="宋体" w:hAnsi="宋体" w:cs="宋体" w:hint="eastAsia"/>
                <w:color w:val="1A1A1A"/>
                <w:kern w:val="0"/>
                <w:sz w:val="24"/>
              </w:rPr>
            </w:pPr>
            <w:r w:rsidRPr="00D53145">
              <w:rPr>
                <w:rFonts w:ascii="宋体" w:hAnsi="宋体" w:cs="宋体" w:hint="eastAsia"/>
                <w:color w:val="1A1A1A"/>
                <w:kern w:val="0"/>
                <w:sz w:val="24"/>
              </w:rPr>
              <w:t>定期定额投资业务</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center"/>
              <w:rPr>
                <w:rFonts w:ascii="宋体" w:hAnsi="宋体" w:cs="宋体" w:hint="eastAsia"/>
                <w:color w:val="000000"/>
                <w:kern w:val="0"/>
                <w:sz w:val="24"/>
              </w:rPr>
            </w:pPr>
            <w:r w:rsidRPr="00D53145">
              <w:rPr>
                <w:rFonts w:ascii="宋体" w:hAnsi="宋体" w:cs="宋体" w:hint="eastAsia"/>
                <w:color w:val="000000"/>
                <w:kern w:val="0"/>
                <w:sz w:val="24"/>
              </w:rPr>
              <w:t>转换业务</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1</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022340（A类）、022341（C类）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融通创业板交易型开放式指数证券投资基金发起式联接基金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2</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161613（A类）、004870（C类）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融通创业板指数增强型证券投资基金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5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3</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011816</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融通多元收益一年持有期混合型证券投资基金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4E21AC" w:rsidP="00D53145">
            <w:pPr>
              <w:widowControl/>
              <w:jc w:val="left"/>
              <w:rPr>
                <w:rFonts w:ascii="宋体" w:hAnsi="宋体" w:cs="宋体" w:hint="eastAsia"/>
                <w:color w:val="000000"/>
                <w:kern w:val="0"/>
                <w:sz w:val="24"/>
              </w:rPr>
            </w:pPr>
            <w:r>
              <w:rPr>
                <w:rFonts w:ascii="宋体" w:hAnsi="宋体" w:cs="宋体" w:hint="eastAsia"/>
                <w:color w:val="000000"/>
                <w:kern w:val="0"/>
                <w:sz w:val="24"/>
              </w:rPr>
              <w:t>不</w:t>
            </w:r>
            <w:r w:rsidR="00D53145" w:rsidRPr="00D53145">
              <w:rPr>
                <w:rFonts w:ascii="宋体" w:hAnsi="宋体" w:cs="宋体" w:hint="eastAsia"/>
                <w:color w:val="000000"/>
                <w:kern w:val="0"/>
                <w:sz w:val="24"/>
              </w:rPr>
              <w:t>开通</w:t>
            </w:r>
          </w:p>
        </w:tc>
      </w:tr>
      <w:tr w:rsidR="00D53145" w:rsidRPr="00D53145" w:rsidTr="00DA054D">
        <w:trPr>
          <w:trHeight w:val="5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4</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001150</w:t>
            </w:r>
            <w:r w:rsidR="004E21AC">
              <w:rPr>
                <w:rFonts w:ascii="宋体" w:hAnsi="宋体" w:cs="宋体" w:hint="eastAsia"/>
                <w:color w:val="000000"/>
                <w:kern w:val="0"/>
                <w:sz w:val="24"/>
              </w:rPr>
              <w:t>（前端）</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融通互联网传媒灵活配置混合型证券投资基金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5</w:t>
            </w:r>
          </w:p>
        </w:tc>
        <w:tc>
          <w:tcPr>
            <w:tcW w:w="1701"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002612（A类）、007387（C类）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融通通慧混合型证券投资基金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D53145" w:rsidP="00D53145">
            <w:pPr>
              <w:widowControl/>
              <w:jc w:val="right"/>
              <w:rPr>
                <w:rFonts w:ascii="宋体" w:hAnsi="宋体" w:cs="宋体" w:hint="eastAsia"/>
                <w:color w:val="000000"/>
                <w:kern w:val="0"/>
                <w:sz w:val="24"/>
              </w:rPr>
            </w:pPr>
            <w:r w:rsidRPr="00D53145">
              <w:rPr>
                <w:rFonts w:ascii="宋体" w:hAnsi="宋体" w:cs="宋体" w:hint="eastAsia"/>
                <w:color w:val="000000"/>
                <w:kern w:val="0"/>
                <w:sz w:val="24"/>
              </w:rPr>
              <w:t>6</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012113（A类）、012114（C类）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融通稳健增长一年持有期混合型证券投资基金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4E21AC" w:rsidP="00D53145">
            <w:pPr>
              <w:widowControl/>
              <w:jc w:val="left"/>
              <w:rPr>
                <w:rFonts w:ascii="宋体" w:hAnsi="宋体" w:cs="宋体" w:hint="eastAsia"/>
                <w:color w:val="000000"/>
                <w:kern w:val="0"/>
                <w:sz w:val="24"/>
              </w:rPr>
            </w:pPr>
            <w:r>
              <w:rPr>
                <w:rFonts w:ascii="宋体" w:hAnsi="宋体" w:cs="宋体" w:hint="eastAsia"/>
                <w:color w:val="000000"/>
                <w:kern w:val="0"/>
                <w:sz w:val="24"/>
              </w:rPr>
              <w:t>不</w:t>
            </w:r>
            <w:r w:rsidR="00D53145"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44064D" w:rsidP="00D53145">
            <w:pPr>
              <w:widowControl/>
              <w:jc w:val="right"/>
              <w:rPr>
                <w:rFonts w:ascii="宋体" w:hAnsi="宋体" w:cs="宋体" w:hint="eastAsia"/>
                <w:color w:val="000000"/>
                <w:kern w:val="0"/>
                <w:sz w:val="24"/>
              </w:rPr>
            </w:pPr>
            <w:r>
              <w:rPr>
                <w:rFonts w:ascii="宋体" w:hAnsi="宋体" w:cs="宋体"/>
                <w:color w:val="000000"/>
                <w:kern w:val="0"/>
                <w:sz w:val="24"/>
              </w:rPr>
              <w:t>7</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014647（A类）、014648（C类）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融通先进制造混合型证券投资基金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44064D" w:rsidP="00D53145">
            <w:pPr>
              <w:widowControl/>
              <w:jc w:val="right"/>
              <w:rPr>
                <w:rFonts w:ascii="宋体" w:hAnsi="宋体" w:cs="宋体" w:hint="eastAsia"/>
                <w:color w:val="000000"/>
                <w:kern w:val="0"/>
                <w:sz w:val="24"/>
              </w:rPr>
            </w:pPr>
            <w:r>
              <w:rPr>
                <w:rFonts w:ascii="宋体" w:hAnsi="宋体" w:cs="宋体"/>
                <w:color w:val="000000"/>
                <w:kern w:val="0"/>
                <w:sz w:val="24"/>
              </w:rPr>
              <w:t>8</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001471（A类）、014948（C类）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融通新能源灵活配置混合型证券投资基金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44064D" w:rsidP="00D53145">
            <w:pPr>
              <w:widowControl/>
              <w:jc w:val="right"/>
              <w:rPr>
                <w:rFonts w:ascii="宋体" w:hAnsi="宋体" w:cs="宋体" w:hint="eastAsia"/>
                <w:color w:val="000000"/>
                <w:kern w:val="0"/>
                <w:sz w:val="24"/>
              </w:rPr>
            </w:pPr>
            <w:r>
              <w:rPr>
                <w:rFonts w:ascii="宋体" w:hAnsi="宋体" w:cs="宋体"/>
                <w:color w:val="000000"/>
                <w:kern w:val="0"/>
                <w:sz w:val="24"/>
              </w:rPr>
              <w:t>9</w:t>
            </w:r>
          </w:p>
        </w:tc>
        <w:tc>
          <w:tcPr>
            <w:tcW w:w="1701" w:type="dxa"/>
            <w:tcBorders>
              <w:top w:val="nil"/>
              <w:left w:val="nil"/>
              <w:bottom w:val="single" w:sz="4" w:space="0" w:color="auto"/>
              <w:right w:val="single" w:sz="4" w:space="0" w:color="auto"/>
            </w:tcBorders>
            <w:shd w:val="clear" w:color="auto" w:fill="auto"/>
            <w:vAlign w:val="bottom"/>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024218（A类）、024219（C类）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融通中证诚通央企红利交易型开放式指数证券投资基金联接基金</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r w:rsidR="00D53145" w:rsidRPr="00D53145" w:rsidTr="00DA054D">
        <w:trPr>
          <w:trHeight w:val="85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D53145" w:rsidRPr="00D53145" w:rsidRDefault="0044064D" w:rsidP="00D53145">
            <w:pPr>
              <w:widowControl/>
              <w:jc w:val="right"/>
              <w:rPr>
                <w:rFonts w:ascii="宋体" w:hAnsi="宋体" w:cs="宋体" w:hint="eastAsia"/>
                <w:color w:val="000000"/>
                <w:kern w:val="0"/>
                <w:sz w:val="24"/>
              </w:rPr>
            </w:pPr>
            <w:r>
              <w:rPr>
                <w:rFonts w:ascii="宋体" w:hAnsi="宋体" w:cs="宋体"/>
                <w:color w:val="000000"/>
                <w:kern w:val="0"/>
                <w:sz w:val="24"/>
              </w:rPr>
              <w:t>10</w:t>
            </w:r>
          </w:p>
        </w:tc>
        <w:tc>
          <w:tcPr>
            <w:tcW w:w="1701"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023655（A类）、023656（C类）</w:t>
            </w:r>
          </w:p>
        </w:tc>
        <w:tc>
          <w:tcPr>
            <w:tcW w:w="3686"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Calibri宋体" w:eastAsia="Calibri宋体" w:hAnsi="宋体" w:cs="宋体" w:hint="eastAsia"/>
                <w:color w:val="000000"/>
                <w:kern w:val="0"/>
                <w:sz w:val="24"/>
              </w:rPr>
            </w:pPr>
            <w:r w:rsidRPr="00D53145">
              <w:rPr>
                <w:rFonts w:ascii="Calibri宋体" w:eastAsia="Calibri宋体" w:hAnsi="宋体" w:cs="宋体" w:hint="eastAsia"/>
                <w:color w:val="000000"/>
                <w:kern w:val="0"/>
                <w:sz w:val="24"/>
              </w:rPr>
              <w:t xml:space="preserve">融通中证诚通央企科技创新交易型开放式指数证券投资基金发起式联接基金 </w:t>
            </w:r>
          </w:p>
        </w:tc>
        <w:tc>
          <w:tcPr>
            <w:tcW w:w="1275"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c>
          <w:tcPr>
            <w:tcW w:w="993" w:type="dxa"/>
            <w:tcBorders>
              <w:top w:val="nil"/>
              <w:left w:val="nil"/>
              <w:bottom w:val="single" w:sz="4" w:space="0" w:color="auto"/>
              <w:right w:val="single" w:sz="4" w:space="0" w:color="auto"/>
            </w:tcBorders>
            <w:shd w:val="clear" w:color="auto" w:fill="auto"/>
            <w:vAlign w:val="center"/>
            <w:hideMark/>
          </w:tcPr>
          <w:p w:rsidR="00D53145" w:rsidRPr="00D53145" w:rsidRDefault="00D53145" w:rsidP="00D53145">
            <w:pPr>
              <w:widowControl/>
              <w:jc w:val="left"/>
              <w:rPr>
                <w:rFonts w:ascii="宋体" w:hAnsi="宋体" w:cs="宋体" w:hint="eastAsia"/>
                <w:color w:val="000000"/>
                <w:kern w:val="0"/>
                <w:sz w:val="24"/>
              </w:rPr>
            </w:pPr>
            <w:r w:rsidRPr="00D53145">
              <w:rPr>
                <w:rFonts w:ascii="宋体" w:hAnsi="宋体" w:cs="宋体" w:hint="eastAsia"/>
                <w:color w:val="000000"/>
                <w:kern w:val="0"/>
                <w:sz w:val="24"/>
              </w:rPr>
              <w:t>开通</w:t>
            </w:r>
          </w:p>
        </w:tc>
      </w:tr>
    </w:tbl>
    <w:p w:rsidR="00D53145" w:rsidRDefault="00D53145" w:rsidP="00D53145">
      <w:pPr>
        <w:pStyle w:val="ab"/>
        <w:widowControl/>
        <w:shd w:val="clear" w:color="auto" w:fill="FFFFFF"/>
        <w:wordWrap w:val="0"/>
        <w:spacing w:beforeLines="50" w:afterLines="50" w:line="360" w:lineRule="auto"/>
        <w:ind w:firstLineChars="0" w:firstLine="0"/>
        <w:outlineLvl w:val="0"/>
        <w:rPr>
          <w:rFonts w:cs="宋体" w:hint="eastAsia"/>
          <w:b/>
          <w:color w:val="1A1A1A"/>
          <w:kern w:val="36"/>
          <w:sz w:val="24"/>
        </w:rPr>
      </w:pPr>
    </w:p>
    <w:p w:rsidR="00F11200" w:rsidRDefault="00625B5B" w:rsidP="00AA7E37">
      <w:pPr>
        <w:pStyle w:val="ab"/>
        <w:widowControl/>
        <w:shd w:val="clear" w:color="auto" w:fill="FFFFFF"/>
        <w:wordWrap w:val="0"/>
        <w:spacing w:beforeLines="50" w:afterLines="50" w:line="360" w:lineRule="auto"/>
        <w:ind w:left="720" w:firstLineChars="0" w:hanging="720"/>
        <w:outlineLvl w:val="0"/>
        <w:rPr>
          <w:rFonts w:cs="宋体"/>
          <w:b/>
          <w:color w:val="1A1A1A"/>
          <w:kern w:val="36"/>
          <w:sz w:val="24"/>
        </w:rPr>
      </w:pPr>
      <w:r w:rsidRPr="007C341A">
        <w:rPr>
          <w:rFonts w:cs="宋体" w:hint="eastAsia"/>
          <w:b/>
          <w:color w:val="1A1A1A"/>
          <w:kern w:val="36"/>
          <w:sz w:val="24"/>
        </w:rPr>
        <w:lastRenderedPageBreak/>
        <w:t>二</w:t>
      </w:r>
      <w:r w:rsidR="00F81310" w:rsidRPr="007C341A">
        <w:rPr>
          <w:rFonts w:cs="宋体" w:hint="eastAsia"/>
          <w:b/>
          <w:color w:val="1A1A1A"/>
          <w:kern w:val="36"/>
          <w:sz w:val="24"/>
        </w:rPr>
        <w:t>、</w:t>
      </w:r>
      <w:r w:rsidR="00F11200" w:rsidRPr="007C341A">
        <w:rPr>
          <w:rFonts w:cs="宋体" w:hint="eastAsia"/>
          <w:b/>
          <w:color w:val="1A1A1A"/>
          <w:kern w:val="36"/>
          <w:sz w:val="24"/>
        </w:rPr>
        <w:t>费率优惠内容</w:t>
      </w:r>
    </w:p>
    <w:p w:rsidR="00AA33BA" w:rsidRPr="00A85278" w:rsidRDefault="00AA33BA" w:rsidP="00AA33BA">
      <w:pPr>
        <w:numPr>
          <w:ilvl w:val="0"/>
          <w:numId w:val="9"/>
        </w:numPr>
        <w:spacing w:line="360" w:lineRule="auto"/>
        <w:rPr>
          <w:rFonts w:cs="Arial" w:hint="eastAsia"/>
          <w:sz w:val="24"/>
        </w:rPr>
      </w:pPr>
      <w:r w:rsidRPr="00A85278">
        <w:rPr>
          <w:rFonts w:cs="Arial" w:hint="eastAsia"/>
          <w:sz w:val="24"/>
        </w:rPr>
        <w:t>自本公告日起，投资者通过</w:t>
      </w:r>
      <w:r>
        <w:rPr>
          <w:rFonts w:cs="Arial" w:hint="eastAsia"/>
          <w:sz w:val="24"/>
        </w:rPr>
        <w:t>上述销售机构</w:t>
      </w:r>
      <w:r w:rsidRPr="00A85278">
        <w:rPr>
          <w:rFonts w:cs="Arial" w:hint="eastAsia"/>
          <w:sz w:val="24"/>
        </w:rPr>
        <w:t>申购</w:t>
      </w:r>
      <w:r w:rsidR="00D83C38">
        <w:rPr>
          <w:rFonts w:cs="Arial" w:hint="eastAsia"/>
          <w:sz w:val="24"/>
        </w:rPr>
        <w:t>（含</w:t>
      </w:r>
      <w:r w:rsidR="00D83C38" w:rsidRPr="00A85278">
        <w:rPr>
          <w:rFonts w:cs="Arial" w:hint="eastAsia"/>
          <w:sz w:val="24"/>
        </w:rPr>
        <w:t>定期定额申购</w:t>
      </w:r>
      <w:r w:rsidR="00D83C38">
        <w:rPr>
          <w:rFonts w:cs="Arial" w:hint="eastAsia"/>
          <w:sz w:val="24"/>
        </w:rPr>
        <w:t>，如有）</w:t>
      </w:r>
      <w:r w:rsidRPr="00A85278">
        <w:rPr>
          <w:rFonts w:cs="Arial" w:hint="eastAsia"/>
          <w:sz w:val="24"/>
        </w:rPr>
        <w:t>上述基金，其申购费率享有优惠，基金具体折扣费率以</w:t>
      </w:r>
      <w:r>
        <w:rPr>
          <w:rFonts w:cs="Arial" w:hint="eastAsia"/>
          <w:sz w:val="24"/>
        </w:rPr>
        <w:t>上述销售机构</w:t>
      </w:r>
      <w:r w:rsidRPr="00A85278">
        <w:rPr>
          <w:rFonts w:cs="Arial" w:hint="eastAsia"/>
          <w:sz w:val="24"/>
        </w:rPr>
        <w:t>活动公告为准。若申购费率是固定费用的，则按固定费用执行，不再享有费率折扣。</w:t>
      </w:r>
    </w:p>
    <w:p w:rsidR="00AA33BA" w:rsidRPr="00A85278" w:rsidRDefault="00AA33BA" w:rsidP="00AA33BA">
      <w:pPr>
        <w:numPr>
          <w:ilvl w:val="0"/>
          <w:numId w:val="9"/>
        </w:numPr>
        <w:spacing w:line="360" w:lineRule="auto"/>
        <w:rPr>
          <w:rFonts w:cs="Arial" w:hint="eastAsia"/>
          <w:sz w:val="24"/>
        </w:rPr>
      </w:pPr>
      <w:r w:rsidRPr="00A85278">
        <w:rPr>
          <w:rFonts w:cs="Arial" w:hint="eastAsia"/>
          <w:sz w:val="24"/>
        </w:rPr>
        <w:t>申购费率优惠活动仅适用于处于正常申购期的基金产品的前端收费模式的申购手续费，不包括基金的后端收费模式的申购手续费和处于基金募集期的基金认购费及</w:t>
      </w:r>
      <w:r w:rsidRPr="00A85278">
        <w:rPr>
          <w:rFonts w:cs="Arial"/>
          <w:sz w:val="24"/>
        </w:rPr>
        <w:t>基金</w:t>
      </w:r>
      <w:r w:rsidRPr="00A85278">
        <w:rPr>
          <w:rFonts w:cs="Arial" w:hint="eastAsia"/>
          <w:sz w:val="24"/>
        </w:rPr>
        <w:t>其他业务的基金手续费。</w:t>
      </w:r>
    </w:p>
    <w:p w:rsidR="00AA33BA" w:rsidRPr="00A85278" w:rsidRDefault="00AA33BA" w:rsidP="00AA33BA">
      <w:pPr>
        <w:numPr>
          <w:ilvl w:val="0"/>
          <w:numId w:val="9"/>
        </w:numPr>
        <w:spacing w:line="360" w:lineRule="auto"/>
        <w:rPr>
          <w:rFonts w:cs="Arial" w:hint="eastAsia"/>
          <w:sz w:val="24"/>
        </w:rPr>
      </w:pPr>
      <w:r w:rsidRPr="00A85278">
        <w:rPr>
          <w:rFonts w:cs="Arial" w:hint="eastAsia"/>
          <w:sz w:val="24"/>
        </w:rPr>
        <w:t>费率优惠活动</w:t>
      </w:r>
      <w:r>
        <w:rPr>
          <w:rFonts w:cs="Arial" w:hint="eastAsia"/>
          <w:sz w:val="24"/>
        </w:rPr>
        <w:t>的</w:t>
      </w:r>
      <w:r w:rsidRPr="00A85278">
        <w:rPr>
          <w:rFonts w:cs="Arial" w:hint="eastAsia"/>
          <w:sz w:val="24"/>
        </w:rPr>
        <w:t>具体结束日期以</w:t>
      </w:r>
      <w:r>
        <w:rPr>
          <w:rFonts w:cs="Arial" w:hint="eastAsia"/>
          <w:sz w:val="24"/>
        </w:rPr>
        <w:t>上述销售机构</w:t>
      </w:r>
      <w:r w:rsidRPr="00A85278">
        <w:rPr>
          <w:rFonts w:cs="Arial" w:hint="eastAsia"/>
          <w:sz w:val="24"/>
        </w:rPr>
        <w:t>公告为准，本公司不再另行公告。</w:t>
      </w:r>
    </w:p>
    <w:p w:rsidR="00AA33BA" w:rsidRPr="00A85278" w:rsidRDefault="00AA33BA" w:rsidP="00AA33BA">
      <w:pPr>
        <w:numPr>
          <w:ilvl w:val="0"/>
          <w:numId w:val="9"/>
        </w:numPr>
        <w:spacing w:line="360" w:lineRule="auto"/>
        <w:rPr>
          <w:rFonts w:cs="Arial" w:hint="eastAsia"/>
          <w:sz w:val="24"/>
        </w:rPr>
      </w:pPr>
      <w:r w:rsidRPr="00A85278">
        <w:rPr>
          <w:rFonts w:cs="Arial" w:hint="eastAsia"/>
          <w:sz w:val="24"/>
        </w:rPr>
        <w:t>上述适用基金的原相关费率参见基金的相关法律文件及本公司发布的最新相关公告。</w:t>
      </w:r>
    </w:p>
    <w:p w:rsidR="00A205C0" w:rsidRPr="007C341A" w:rsidRDefault="007A029D" w:rsidP="007C341A">
      <w:pPr>
        <w:pStyle w:val="ab"/>
        <w:widowControl/>
        <w:shd w:val="clear" w:color="auto" w:fill="FFFFFF"/>
        <w:wordWrap w:val="0"/>
        <w:spacing w:beforeLines="50" w:afterLines="50" w:line="360" w:lineRule="auto"/>
        <w:ind w:left="720" w:firstLineChars="0" w:hanging="720"/>
        <w:outlineLvl w:val="0"/>
        <w:rPr>
          <w:rFonts w:cs="宋体"/>
          <w:b/>
          <w:color w:val="1A1A1A"/>
          <w:kern w:val="36"/>
          <w:sz w:val="24"/>
        </w:rPr>
      </w:pPr>
      <w:r w:rsidRPr="007C341A">
        <w:rPr>
          <w:rFonts w:cs="宋体" w:hint="eastAsia"/>
          <w:b/>
          <w:color w:val="1A1A1A"/>
          <w:kern w:val="36"/>
          <w:sz w:val="24"/>
        </w:rPr>
        <w:t>三、</w:t>
      </w:r>
      <w:r w:rsidR="00A205C0" w:rsidRPr="007C341A">
        <w:rPr>
          <w:rFonts w:cs="宋体" w:hint="eastAsia"/>
          <w:b/>
          <w:color w:val="1A1A1A"/>
          <w:kern w:val="36"/>
          <w:sz w:val="24"/>
        </w:rPr>
        <w:t>其他提示</w:t>
      </w:r>
    </w:p>
    <w:p w:rsidR="00EE0762" w:rsidRPr="000E78A0" w:rsidRDefault="00EE0762" w:rsidP="00EE0762">
      <w:pPr>
        <w:numPr>
          <w:ilvl w:val="0"/>
          <w:numId w:val="13"/>
        </w:numPr>
        <w:spacing w:line="360" w:lineRule="auto"/>
        <w:rPr>
          <w:rFonts w:cs="Arial" w:hint="eastAsia"/>
          <w:sz w:val="24"/>
        </w:rPr>
      </w:pPr>
      <w:r w:rsidRPr="000E78A0">
        <w:rPr>
          <w:rFonts w:cs="Arial" w:hint="eastAsia"/>
          <w:sz w:val="24"/>
        </w:rPr>
        <w:t>投资者仅能申请办理相同收费模式下基金代码的转换，即“前端收费转前端收费、后端收费转后端收费”，不能将前端收费模式基金代码的份额转换为后端收费模式基金代码的份额，或将后端收费模式基金代码的份额转换为前端收费模式基金代码的份额。同一基金的不同基金份额类别之间不得互相转换。相关业务规则如有变动，请以融通基金最新发布的公告为准。</w:t>
      </w:r>
    </w:p>
    <w:p w:rsidR="00DC6065" w:rsidRPr="007061D9" w:rsidRDefault="00DC6065" w:rsidP="00DC6065">
      <w:pPr>
        <w:numPr>
          <w:ilvl w:val="0"/>
          <w:numId w:val="13"/>
        </w:numPr>
        <w:spacing w:line="360" w:lineRule="auto"/>
        <w:rPr>
          <w:rFonts w:hint="eastAsia"/>
          <w:sz w:val="24"/>
        </w:rPr>
      </w:pPr>
      <w:r w:rsidRPr="007061D9">
        <w:rPr>
          <w:rFonts w:hint="eastAsia"/>
          <w:sz w:val="24"/>
        </w:rPr>
        <w:t>投资者通过</w:t>
      </w:r>
      <w:r w:rsidR="00AA33BA">
        <w:rPr>
          <w:rFonts w:hint="eastAsia"/>
          <w:sz w:val="24"/>
        </w:rPr>
        <w:t>上述销售机构</w:t>
      </w:r>
      <w:r w:rsidRPr="007061D9">
        <w:rPr>
          <w:rFonts w:hint="eastAsia"/>
          <w:sz w:val="24"/>
        </w:rPr>
        <w:t>办理定期定额投资业务，相关的定期定额投资业务具体程序和业务规则详见</w:t>
      </w:r>
      <w:r w:rsidR="00AA33BA">
        <w:rPr>
          <w:rFonts w:hint="eastAsia"/>
          <w:sz w:val="24"/>
        </w:rPr>
        <w:t>上述销售机构</w:t>
      </w:r>
      <w:r w:rsidRPr="007061D9">
        <w:rPr>
          <w:rFonts w:hint="eastAsia"/>
          <w:sz w:val="24"/>
        </w:rPr>
        <w:t>的相关规定。</w:t>
      </w:r>
    </w:p>
    <w:p w:rsidR="00DC6065" w:rsidRPr="007061D9" w:rsidRDefault="00DC6065" w:rsidP="00DC6065">
      <w:pPr>
        <w:numPr>
          <w:ilvl w:val="0"/>
          <w:numId w:val="13"/>
        </w:numPr>
        <w:spacing w:line="360" w:lineRule="auto"/>
        <w:rPr>
          <w:rFonts w:ascii="宋体" w:hAnsi="宋体" w:hint="eastAsia"/>
          <w:szCs w:val="21"/>
        </w:rPr>
      </w:pPr>
      <w:r w:rsidRPr="007061D9">
        <w:rPr>
          <w:rFonts w:hint="eastAsia"/>
          <w:sz w:val="24"/>
        </w:rPr>
        <w:t>投资者欲了解基金的详细情况，请仔细阅读基金《基金合同》和《招募说明书》等法律文件。</w:t>
      </w:r>
    </w:p>
    <w:p w:rsidR="00BC1946" w:rsidRPr="007C341A" w:rsidRDefault="00A205C0" w:rsidP="007C341A">
      <w:pPr>
        <w:pStyle w:val="ab"/>
        <w:widowControl/>
        <w:shd w:val="clear" w:color="auto" w:fill="FFFFFF"/>
        <w:wordWrap w:val="0"/>
        <w:spacing w:beforeLines="50" w:afterLines="50" w:line="360" w:lineRule="auto"/>
        <w:ind w:left="720" w:firstLineChars="0" w:hanging="720"/>
        <w:outlineLvl w:val="0"/>
        <w:rPr>
          <w:rFonts w:cs="宋体"/>
          <w:b/>
          <w:color w:val="1A1A1A"/>
          <w:kern w:val="36"/>
          <w:sz w:val="24"/>
        </w:rPr>
      </w:pPr>
      <w:r w:rsidRPr="007C341A">
        <w:rPr>
          <w:rFonts w:cs="宋体" w:hint="eastAsia"/>
          <w:b/>
          <w:color w:val="1A1A1A"/>
          <w:kern w:val="36"/>
          <w:sz w:val="24"/>
        </w:rPr>
        <w:t>四、</w:t>
      </w:r>
      <w:r w:rsidR="002F6DC7" w:rsidRPr="002F6DC7">
        <w:rPr>
          <w:rFonts w:cs="宋体" w:hint="eastAsia"/>
          <w:b/>
          <w:color w:val="1A1A1A"/>
          <w:kern w:val="36"/>
          <w:sz w:val="24"/>
        </w:rPr>
        <w:t>新增销售机构及其联系方式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7"/>
        <w:gridCol w:w="2950"/>
        <w:gridCol w:w="3987"/>
      </w:tblGrid>
      <w:tr w:rsidR="002F6DC7" w:rsidTr="002F6DC7">
        <w:trPr>
          <w:trHeight w:val="632"/>
        </w:trPr>
        <w:tc>
          <w:tcPr>
            <w:tcW w:w="1477" w:type="dxa"/>
            <w:vAlign w:val="center"/>
          </w:tcPr>
          <w:p w:rsidR="002F6DC7" w:rsidRDefault="002F6DC7" w:rsidP="002B488C">
            <w:pPr>
              <w:jc w:val="center"/>
              <w:rPr>
                <w:rFonts w:cs="宋体" w:hint="eastAsia"/>
                <w:b/>
                <w:bCs/>
                <w:color w:val="1A1A1A"/>
                <w:kern w:val="36"/>
                <w:sz w:val="24"/>
              </w:rPr>
            </w:pPr>
            <w:r>
              <w:rPr>
                <w:rFonts w:cs="宋体" w:hint="eastAsia"/>
                <w:b/>
                <w:bCs/>
                <w:color w:val="1A1A1A"/>
                <w:kern w:val="36"/>
                <w:sz w:val="24"/>
              </w:rPr>
              <w:t>序号</w:t>
            </w:r>
          </w:p>
        </w:tc>
        <w:tc>
          <w:tcPr>
            <w:tcW w:w="2950" w:type="dxa"/>
            <w:vAlign w:val="center"/>
          </w:tcPr>
          <w:p w:rsidR="002F6DC7" w:rsidRDefault="002F6DC7" w:rsidP="002B488C">
            <w:pPr>
              <w:pStyle w:val="ad"/>
              <w:widowControl/>
              <w:spacing w:line="360" w:lineRule="auto"/>
              <w:ind w:firstLineChars="0" w:firstLine="0"/>
              <w:jc w:val="center"/>
              <w:outlineLvl w:val="0"/>
              <w:rPr>
                <w:rFonts w:cs="宋体" w:hint="eastAsia"/>
                <w:b/>
                <w:bCs/>
                <w:color w:val="1A1A1A"/>
                <w:kern w:val="36"/>
                <w:sz w:val="24"/>
              </w:rPr>
            </w:pPr>
            <w:r>
              <w:rPr>
                <w:rFonts w:cs="宋体" w:hint="eastAsia"/>
                <w:b/>
                <w:bCs/>
                <w:color w:val="1A1A1A"/>
                <w:kern w:val="36"/>
                <w:sz w:val="24"/>
              </w:rPr>
              <w:t>销售机构名称</w:t>
            </w:r>
          </w:p>
        </w:tc>
        <w:tc>
          <w:tcPr>
            <w:tcW w:w="3987" w:type="dxa"/>
            <w:vAlign w:val="center"/>
          </w:tcPr>
          <w:p w:rsidR="002F6DC7" w:rsidRDefault="002F6DC7" w:rsidP="002B488C">
            <w:pPr>
              <w:pStyle w:val="ad"/>
              <w:widowControl/>
              <w:spacing w:line="360" w:lineRule="auto"/>
              <w:ind w:firstLineChars="0" w:firstLine="0"/>
              <w:jc w:val="center"/>
              <w:outlineLvl w:val="0"/>
              <w:rPr>
                <w:rFonts w:cs="宋体" w:hint="eastAsia"/>
                <w:b/>
                <w:bCs/>
                <w:color w:val="1A1A1A"/>
                <w:kern w:val="36"/>
                <w:sz w:val="24"/>
                <w:highlight w:val="yellow"/>
              </w:rPr>
            </w:pPr>
            <w:r>
              <w:rPr>
                <w:rFonts w:cs="宋体" w:hint="eastAsia"/>
                <w:b/>
                <w:bCs/>
                <w:color w:val="1A1A1A"/>
                <w:kern w:val="36"/>
                <w:sz w:val="24"/>
              </w:rPr>
              <w:t>联系方式</w:t>
            </w:r>
          </w:p>
        </w:tc>
      </w:tr>
      <w:tr w:rsidR="002F6DC7" w:rsidTr="002F6DC7">
        <w:tc>
          <w:tcPr>
            <w:tcW w:w="1477" w:type="dxa"/>
            <w:vAlign w:val="center"/>
          </w:tcPr>
          <w:p w:rsidR="002F6DC7" w:rsidRDefault="002F6DC7" w:rsidP="002B488C">
            <w:pPr>
              <w:pStyle w:val="ad"/>
              <w:widowControl/>
              <w:spacing w:line="360" w:lineRule="auto"/>
              <w:ind w:firstLineChars="0" w:firstLine="0"/>
              <w:jc w:val="center"/>
              <w:outlineLvl w:val="0"/>
              <w:rPr>
                <w:rFonts w:cs="宋体" w:hint="eastAsia"/>
                <w:color w:val="1A1A1A"/>
                <w:kern w:val="36"/>
                <w:sz w:val="24"/>
              </w:rPr>
            </w:pPr>
            <w:r>
              <w:rPr>
                <w:rFonts w:cs="宋体" w:hint="eastAsia"/>
                <w:color w:val="1A1A1A"/>
                <w:kern w:val="36"/>
                <w:sz w:val="24"/>
              </w:rPr>
              <w:t>1</w:t>
            </w:r>
          </w:p>
        </w:tc>
        <w:tc>
          <w:tcPr>
            <w:tcW w:w="2950" w:type="dxa"/>
            <w:vAlign w:val="center"/>
          </w:tcPr>
          <w:p w:rsidR="002F6DC7" w:rsidRDefault="00416828" w:rsidP="002B488C">
            <w:pPr>
              <w:pStyle w:val="ad"/>
              <w:widowControl/>
              <w:spacing w:line="360" w:lineRule="auto"/>
              <w:ind w:firstLineChars="0" w:firstLine="0"/>
              <w:jc w:val="center"/>
              <w:outlineLvl w:val="0"/>
              <w:rPr>
                <w:rFonts w:cs="宋体" w:hint="eastAsia"/>
                <w:color w:val="1A1A1A"/>
                <w:kern w:val="36"/>
                <w:sz w:val="24"/>
              </w:rPr>
            </w:pPr>
            <w:r>
              <w:rPr>
                <w:rFonts w:cs="Arial" w:hint="eastAsia"/>
                <w:sz w:val="24"/>
              </w:rPr>
              <w:t>华创证券</w:t>
            </w:r>
          </w:p>
        </w:tc>
        <w:tc>
          <w:tcPr>
            <w:tcW w:w="3987" w:type="dxa"/>
            <w:vAlign w:val="center"/>
          </w:tcPr>
          <w:p w:rsidR="00416828" w:rsidRPr="00416828" w:rsidRDefault="00416828" w:rsidP="00416828">
            <w:pPr>
              <w:spacing w:line="360" w:lineRule="auto"/>
              <w:rPr>
                <w:rFonts w:cs="Arial" w:hint="eastAsia"/>
                <w:sz w:val="24"/>
              </w:rPr>
            </w:pPr>
            <w:r w:rsidRPr="00416828">
              <w:rPr>
                <w:rFonts w:cs="Arial" w:hint="eastAsia"/>
                <w:sz w:val="24"/>
              </w:rPr>
              <w:t>客户服务电话：</w:t>
            </w:r>
            <w:r w:rsidRPr="00416828">
              <w:rPr>
                <w:rFonts w:cs="Arial" w:hint="eastAsia"/>
                <w:sz w:val="24"/>
              </w:rPr>
              <w:t>95513</w:t>
            </w:r>
            <w:r w:rsidRPr="00416828">
              <w:rPr>
                <w:rFonts w:cs="Arial" w:hint="eastAsia"/>
                <w:sz w:val="24"/>
              </w:rPr>
              <w:t>、</w:t>
            </w:r>
            <w:r w:rsidRPr="00416828">
              <w:rPr>
                <w:rFonts w:cs="Arial" w:hint="eastAsia"/>
                <w:sz w:val="24"/>
              </w:rPr>
              <w:t xml:space="preserve">4008-666-689 </w:t>
            </w:r>
          </w:p>
          <w:p w:rsidR="002F6DC7" w:rsidRPr="002F6DC7" w:rsidRDefault="00416828" w:rsidP="00416828">
            <w:pPr>
              <w:spacing w:line="360" w:lineRule="auto"/>
              <w:rPr>
                <w:rFonts w:cs="Arial" w:hint="eastAsia"/>
                <w:sz w:val="24"/>
              </w:rPr>
            </w:pPr>
            <w:r w:rsidRPr="00416828">
              <w:rPr>
                <w:rFonts w:cs="Arial" w:hint="eastAsia"/>
                <w:sz w:val="24"/>
              </w:rPr>
              <w:t>公司网址：</w:t>
            </w:r>
            <w:r w:rsidRPr="00416828">
              <w:rPr>
                <w:rFonts w:cs="Arial" w:hint="eastAsia"/>
                <w:sz w:val="24"/>
              </w:rPr>
              <w:t xml:space="preserve">www.hczq.com </w:t>
            </w:r>
          </w:p>
        </w:tc>
      </w:tr>
    </w:tbl>
    <w:p w:rsidR="002F6DC7" w:rsidRDefault="002F6DC7" w:rsidP="002F6DC7">
      <w:pPr>
        <w:widowControl/>
        <w:shd w:val="clear" w:color="auto" w:fill="FFFFFF"/>
        <w:spacing w:beforeLines="50" w:line="360" w:lineRule="auto"/>
        <w:ind w:firstLineChars="200" w:firstLine="480"/>
        <w:outlineLvl w:val="0"/>
        <w:rPr>
          <w:rFonts w:cs="宋体"/>
          <w:color w:val="1A1A1A"/>
          <w:kern w:val="36"/>
          <w:sz w:val="24"/>
        </w:rPr>
      </w:pPr>
      <w:r>
        <w:rPr>
          <w:rFonts w:cs="宋体" w:hint="eastAsia"/>
          <w:color w:val="1A1A1A"/>
          <w:kern w:val="36"/>
          <w:sz w:val="24"/>
        </w:rPr>
        <w:t>投资者也可通过访问融通基金网站（</w:t>
      </w:r>
      <w:hyperlink r:id="rId8" w:history="1">
        <w:r>
          <w:rPr>
            <w:rFonts w:cs="宋体"/>
            <w:color w:val="1A1A1A"/>
            <w:kern w:val="36"/>
            <w:sz w:val="24"/>
          </w:rPr>
          <w:t>www.rtfund.com</w:t>
        </w:r>
      </w:hyperlink>
      <w:r>
        <w:rPr>
          <w:rFonts w:cs="宋体" w:hint="eastAsia"/>
          <w:color w:val="1A1A1A"/>
          <w:kern w:val="36"/>
          <w:sz w:val="24"/>
        </w:rPr>
        <w:t>）或拨打客户服务电话（</w:t>
      </w:r>
      <w:r>
        <w:rPr>
          <w:rFonts w:cs="宋体" w:hint="eastAsia"/>
          <w:color w:val="1A1A1A"/>
          <w:kern w:val="36"/>
          <w:sz w:val="24"/>
        </w:rPr>
        <w:t>0755-26948088</w:t>
      </w:r>
      <w:r>
        <w:rPr>
          <w:rFonts w:cs="宋体" w:hint="eastAsia"/>
          <w:color w:val="1A1A1A"/>
          <w:kern w:val="36"/>
          <w:sz w:val="24"/>
        </w:rPr>
        <w:t>）咨询相关情况。</w:t>
      </w:r>
    </w:p>
    <w:p w:rsidR="00BC1946" w:rsidRPr="007C341A" w:rsidRDefault="00A205C0" w:rsidP="007C341A">
      <w:pPr>
        <w:pStyle w:val="ab"/>
        <w:widowControl/>
        <w:shd w:val="clear" w:color="auto" w:fill="FFFFFF"/>
        <w:wordWrap w:val="0"/>
        <w:spacing w:beforeLines="50" w:afterLines="50" w:line="360" w:lineRule="auto"/>
        <w:ind w:left="720" w:firstLineChars="0" w:hanging="720"/>
        <w:outlineLvl w:val="0"/>
        <w:rPr>
          <w:rFonts w:cs="宋体"/>
          <w:b/>
          <w:color w:val="1A1A1A"/>
          <w:kern w:val="36"/>
          <w:sz w:val="24"/>
        </w:rPr>
      </w:pPr>
      <w:r w:rsidRPr="007C341A">
        <w:rPr>
          <w:rFonts w:cs="宋体" w:hint="eastAsia"/>
          <w:b/>
          <w:color w:val="1A1A1A"/>
          <w:kern w:val="36"/>
          <w:sz w:val="24"/>
        </w:rPr>
        <w:t>五</w:t>
      </w:r>
      <w:r w:rsidR="00BC1946" w:rsidRPr="007C341A">
        <w:rPr>
          <w:rFonts w:cs="宋体" w:hint="eastAsia"/>
          <w:b/>
          <w:color w:val="1A1A1A"/>
          <w:kern w:val="36"/>
          <w:sz w:val="24"/>
        </w:rPr>
        <w:t>、风险提示</w:t>
      </w:r>
    </w:p>
    <w:p w:rsidR="00BC1946" w:rsidRPr="007C341A" w:rsidRDefault="00BC1946" w:rsidP="007C341A">
      <w:pPr>
        <w:widowControl/>
        <w:shd w:val="clear" w:color="auto" w:fill="FFFFFF"/>
        <w:spacing w:line="360" w:lineRule="auto"/>
        <w:ind w:firstLineChars="200" w:firstLine="480"/>
        <w:outlineLvl w:val="0"/>
        <w:rPr>
          <w:rFonts w:cs="宋体"/>
          <w:color w:val="1A1A1A"/>
          <w:kern w:val="36"/>
          <w:sz w:val="24"/>
        </w:rPr>
      </w:pPr>
      <w:r w:rsidRPr="007C341A">
        <w:rPr>
          <w:rFonts w:cs="宋体" w:hint="eastAsia"/>
          <w:color w:val="1A1A1A"/>
          <w:kern w:val="36"/>
          <w:sz w:val="24"/>
        </w:rPr>
        <w:t>本基金管理人承诺以诚实信用、勤勉尽责的原则管理和运用基金资产，但不保证基金一定盈利，也不保证最低收益。基金的过往业绩及其净值高低并不预示其未来业绩表现。投资有风险，敬请投资者在投资基金前认真阅读《基金合同》</w:t>
      </w:r>
      <w:r w:rsidR="009E16DC">
        <w:rPr>
          <w:rFonts w:cs="宋体" w:hint="eastAsia"/>
          <w:color w:val="1A1A1A"/>
          <w:kern w:val="36"/>
          <w:sz w:val="24"/>
        </w:rPr>
        <w:t>和</w:t>
      </w:r>
      <w:r w:rsidRPr="007C341A">
        <w:rPr>
          <w:rFonts w:cs="宋体" w:hint="eastAsia"/>
          <w:color w:val="1A1A1A"/>
          <w:kern w:val="36"/>
          <w:sz w:val="24"/>
        </w:rPr>
        <w:t>《招募说明书》等基金法律文件，了解基金的风险收益特征，并根据自身的风险承受能力选择适合自己的基金产品。敬请投资者在购买基金前认真考虑、谨慎决策。</w:t>
      </w:r>
    </w:p>
    <w:p w:rsidR="00BC1946" w:rsidRPr="007C341A" w:rsidRDefault="00BC1946" w:rsidP="001838AB">
      <w:pPr>
        <w:spacing w:beforeLines="50" w:afterLines="50" w:line="360" w:lineRule="auto"/>
        <w:ind w:firstLineChars="200" w:firstLine="480"/>
        <w:rPr>
          <w:sz w:val="24"/>
          <w:szCs w:val="21"/>
        </w:rPr>
      </w:pPr>
      <w:r w:rsidRPr="007C341A">
        <w:rPr>
          <w:rFonts w:hint="eastAsia"/>
          <w:sz w:val="24"/>
          <w:szCs w:val="21"/>
        </w:rPr>
        <w:t>特此公告。</w:t>
      </w:r>
    </w:p>
    <w:p w:rsidR="00BC1946" w:rsidRPr="007C341A" w:rsidRDefault="00BC1946" w:rsidP="00BC1946">
      <w:pPr>
        <w:snapToGrid w:val="0"/>
        <w:spacing w:line="360" w:lineRule="auto"/>
        <w:jc w:val="right"/>
        <w:rPr>
          <w:rFonts w:cs="Arial"/>
          <w:sz w:val="24"/>
        </w:rPr>
      </w:pPr>
      <w:r w:rsidRPr="009E2381">
        <w:rPr>
          <w:rFonts w:ascii="宋体" w:hAnsi="宋体"/>
          <w:szCs w:val="21"/>
        </w:rPr>
        <w:t xml:space="preserve"> </w:t>
      </w:r>
      <w:r w:rsidRPr="007C341A">
        <w:rPr>
          <w:rFonts w:cs="Arial" w:hint="eastAsia"/>
          <w:sz w:val="24"/>
        </w:rPr>
        <w:t>融通基金管理有限公司</w:t>
      </w:r>
    </w:p>
    <w:p w:rsidR="00F740FD" w:rsidRPr="009E2381" w:rsidRDefault="00416828" w:rsidP="00BC5278">
      <w:pPr>
        <w:jc w:val="right"/>
      </w:pPr>
      <w:r>
        <w:rPr>
          <w:rFonts w:cs="宋体" w:hint="eastAsia"/>
          <w:color w:val="1A1A1A"/>
          <w:kern w:val="36"/>
          <w:sz w:val="24"/>
        </w:rPr>
        <w:t>2026</w:t>
      </w:r>
      <w:r>
        <w:rPr>
          <w:rFonts w:cs="宋体" w:hint="eastAsia"/>
          <w:color w:val="1A1A1A"/>
          <w:kern w:val="36"/>
          <w:sz w:val="24"/>
        </w:rPr>
        <w:t>年</w:t>
      </w:r>
      <w:r>
        <w:rPr>
          <w:rFonts w:cs="宋体" w:hint="eastAsia"/>
          <w:color w:val="1A1A1A"/>
          <w:kern w:val="36"/>
          <w:sz w:val="24"/>
        </w:rPr>
        <w:t>4</w:t>
      </w:r>
      <w:r>
        <w:rPr>
          <w:rFonts w:cs="宋体" w:hint="eastAsia"/>
          <w:color w:val="1A1A1A"/>
          <w:kern w:val="36"/>
          <w:sz w:val="24"/>
        </w:rPr>
        <w:t>月</w:t>
      </w:r>
      <w:r>
        <w:rPr>
          <w:rFonts w:cs="宋体" w:hint="eastAsia"/>
          <w:color w:val="1A1A1A"/>
          <w:kern w:val="36"/>
          <w:sz w:val="24"/>
        </w:rPr>
        <w:t>24</w:t>
      </w:r>
      <w:r>
        <w:rPr>
          <w:rFonts w:cs="宋体" w:hint="eastAsia"/>
          <w:color w:val="1A1A1A"/>
          <w:kern w:val="36"/>
          <w:sz w:val="24"/>
        </w:rPr>
        <w:t>日</w:t>
      </w:r>
    </w:p>
    <w:sectPr w:rsidR="00F740FD" w:rsidRPr="009E2381" w:rsidSect="00250E1C">
      <w:footerReference w:type="default" r:id="rId9"/>
      <w:pgSz w:w="11906" w:h="16838"/>
      <w:pgMar w:top="1440" w:right="1800" w:bottom="1246"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4FCE" w:rsidRDefault="00B34FCE" w:rsidP="00BC1946">
      <w:r>
        <w:separator/>
      </w:r>
    </w:p>
  </w:endnote>
  <w:endnote w:type="continuationSeparator" w:id="0">
    <w:p w:rsidR="00B34FCE" w:rsidRDefault="00B34FCE" w:rsidP="00BC19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等线">
    <w:altName w:val="Arial Unicode MS"/>
    <w:charset w:val="86"/>
    <w:family w:val="auto"/>
    <w:pitch w:val="variable"/>
    <w:sig w:usb0="00000000" w:usb1="38CF7CFA" w:usb2="00000016" w:usb3="00000000" w:csb0="0004000F" w:csb1="00000000"/>
  </w:font>
  <w:font w:name="Calibri宋体">
    <w:altName w:val="宋体"/>
    <w:panose1 w:val="00000000000000000000"/>
    <w:charset w:val="86"/>
    <w:family w:val="roman"/>
    <w:notTrueType/>
    <w:pitch w:val="default"/>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3954" w:rsidRPr="007C341A" w:rsidRDefault="004C3954" w:rsidP="007C341A">
    <w:pPr>
      <w:pStyle w:val="a4"/>
      <w:jc w:val="center"/>
      <w:rPr>
        <w:rFonts w:ascii="Times New Roman" w:hAnsi="Times New Roman"/>
      </w:rPr>
    </w:pPr>
    <w:r w:rsidRPr="007C341A">
      <w:rPr>
        <w:rFonts w:ascii="Times New Roman" w:hAnsi="Times New Roman"/>
      </w:rPr>
      <w:fldChar w:fldCharType="begin"/>
    </w:r>
    <w:r w:rsidRPr="007C341A">
      <w:rPr>
        <w:rFonts w:ascii="Times New Roman" w:hAnsi="Times New Roman"/>
      </w:rPr>
      <w:instrText>PAGE   \* MERGEFORMAT</w:instrText>
    </w:r>
    <w:r w:rsidRPr="007C341A">
      <w:rPr>
        <w:rFonts w:ascii="Times New Roman" w:hAnsi="Times New Roman"/>
      </w:rPr>
      <w:fldChar w:fldCharType="separate"/>
    </w:r>
    <w:r w:rsidR="000D7998" w:rsidRPr="000D7998">
      <w:rPr>
        <w:rFonts w:ascii="Times New Roman" w:hAnsi="Times New Roman"/>
        <w:noProof/>
        <w:lang w:val="zh-CN" w:eastAsia="zh-CN"/>
      </w:rPr>
      <w:t>1</w:t>
    </w:r>
    <w:r w:rsidRPr="007C341A">
      <w:rPr>
        <w:rFonts w:ascii="Times New Roman" w:hAnsi="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4FCE" w:rsidRDefault="00B34FCE" w:rsidP="00BC1946">
      <w:r>
        <w:separator/>
      </w:r>
    </w:p>
  </w:footnote>
  <w:footnote w:type="continuationSeparator" w:id="0">
    <w:p w:rsidR="00B34FCE" w:rsidRDefault="00B34FCE" w:rsidP="00BC19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52297"/>
    <w:multiLevelType w:val="hybridMultilevel"/>
    <w:tmpl w:val="33E2BF44"/>
    <w:lvl w:ilvl="0" w:tplc="242C1440">
      <w:start w:val="2"/>
      <w:numFmt w:val="decimal"/>
      <w:lvlText w:val="%1、"/>
      <w:lvlJc w:val="left"/>
      <w:pPr>
        <w:ind w:left="360" w:hanging="360"/>
      </w:pPr>
      <w:rPr>
        <w:rFonts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1F32735"/>
    <w:multiLevelType w:val="multilevel"/>
    <w:tmpl w:val="21F32735"/>
    <w:lvl w:ilvl="0">
      <w:start w:val="1"/>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5317375"/>
    <w:multiLevelType w:val="hybridMultilevel"/>
    <w:tmpl w:val="B6A68D82"/>
    <w:lvl w:ilvl="0" w:tplc="F37A568C">
      <w:start w:val="1"/>
      <w:numFmt w:val="decimal"/>
      <w:lvlText w:val="%1、"/>
      <w:lvlJc w:val="left"/>
      <w:pPr>
        <w:ind w:left="780" w:hanging="360"/>
      </w:pPr>
      <w:rPr>
        <w:rFonts w:cs="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nsid w:val="29084FA3"/>
    <w:multiLevelType w:val="hybridMultilevel"/>
    <w:tmpl w:val="E3E8D064"/>
    <w:lvl w:ilvl="0" w:tplc="D7461494">
      <w:start w:val="2"/>
      <w:numFmt w:val="decimal"/>
      <w:lvlText w:val="%1、"/>
      <w:lvlJc w:val="left"/>
      <w:pPr>
        <w:ind w:left="1200" w:hanging="36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nsid w:val="2A5C524E"/>
    <w:multiLevelType w:val="hybridMultilevel"/>
    <w:tmpl w:val="F4FE74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C836BD2"/>
    <w:multiLevelType w:val="hybridMultilevel"/>
    <w:tmpl w:val="A78C245E"/>
    <w:lvl w:ilvl="0" w:tplc="599E6302">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CA71414"/>
    <w:multiLevelType w:val="hybridMultilevel"/>
    <w:tmpl w:val="79E4B34E"/>
    <w:lvl w:ilvl="0" w:tplc="2648E084">
      <w:start w:val="1"/>
      <w:numFmt w:val="decimal"/>
      <w:lvlText w:val="%1."/>
      <w:lvlJc w:val="left"/>
      <w:pPr>
        <w:ind w:left="420" w:hanging="420"/>
      </w:pPr>
      <w:rPr>
        <w:b w:val="0"/>
      </w:r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6641B49"/>
    <w:multiLevelType w:val="hybridMultilevel"/>
    <w:tmpl w:val="F4FE74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4FE00B5A"/>
    <w:multiLevelType w:val="hybridMultilevel"/>
    <w:tmpl w:val="499C3900"/>
    <w:lvl w:ilvl="0" w:tplc="94C25206">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9">
    <w:nsid w:val="5791239F"/>
    <w:multiLevelType w:val="hybridMultilevel"/>
    <w:tmpl w:val="F4FE74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0B72878"/>
    <w:multiLevelType w:val="hybridMultilevel"/>
    <w:tmpl w:val="B30EC48A"/>
    <w:lvl w:ilvl="0" w:tplc="A41083E0">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2AB7811"/>
    <w:multiLevelType w:val="hybridMultilevel"/>
    <w:tmpl w:val="1A7C5976"/>
    <w:lvl w:ilvl="0" w:tplc="DDC68B8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4AF6191"/>
    <w:multiLevelType w:val="hybridMultilevel"/>
    <w:tmpl w:val="0AA6F1A2"/>
    <w:lvl w:ilvl="0" w:tplc="9B3605F6">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BA90DF1"/>
    <w:multiLevelType w:val="hybridMultilevel"/>
    <w:tmpl w:val="1A327A40"/>
    <w:lvl w:ilvl="0" w:tplc="39DCF6EA">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nsid w:val="72962BF8"/>
    <w:multiLevelType w:val="hybridMultilevel"/>
    <w:tmpl w:val="01DCB4A8"/>
    <w:lvl w:ilvl="0" w:tplc="5B58D466">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C8D6E7A"/>
    <w:multiLevelType w:val="hybridMultilevel"/>
    <w:tmpl w:val="E9089EA8"/>
    <w:lvl w:ilvl="0" w:tplc="0409000F">
      <w:start w:val="1"/>
      <w:numFmt w:val="decimal"/>
      <w:lvlText w:val="%1."/>
      <w:lvlJc w:val="left"/>
      <w:pPr>
        <w:ind w:left="420" w:hanging="420"/>
      </w:pPr>
    </w:lvl>
    <w:lvl w:ilvl="1" w:tplc="1344703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3"/>
  </w:num>
  <w:num w:numId="2">
    <w:abstractNumId w:val="11"/>
  </w:num>
  <w:num w:numId="3">
    <w:abstractNumId w:val="14"/>
  </w:num>
  <w:num w:numId="4">
    <w:abstractNumId w:val="10"/>
  </w:num>
  <w:num w:numId="5">
    <w:abstractNumId w:val="2"/>
  </w:num>
  <w:num w:numId="6">
    <w:abstractNumId w:val="0"/>
  </w:num>
  <w:num w:numId="7">
    <w:abstractNumId w:val="3"/>
  </w:num>
  <w:num w:numId="8">
    <w:abstractNumId w:val="12"/>
  </w:num>
  <w:num w:numId="9">
    <w:abstractNumId w:val="7"/>
  </w:num>
  <w:num w:numId="10">
    <w:abstractNumId w:val="8"/>
  </w:num>
  <w:num w:numId="11">
    <w:abstractNumId w:val="9"/>
  </w:num>
  <w:num w:numId="12">
    <w:abstractNumId w:val="4"/>
  </w:num>
  <w:num w:numId="13">
    <w:abstractNumId w:val="15"/>
  </w:num>
  <w:num w:numId="14">
    <w:abstractNumId w:val="5"/>
  </w:num>
  <w:num w:numId="15">
    <w:abstractNumId w:val="6"/>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37E0"/>
    <w:rsid w:val="000016D9"/>
    <w:rsid w:val="00003D38"/>
    <w:rsid w:val="00004063"/>
    <w:rsid w:val="000053A1"/>
    <w:rsid w:val="00031DAE"/>
    <w:rsid w:val="00037EAD"/>
    <w:rsid w:val="000400BB"/>
    <w:rsid w:val="00061209"/>
    <w:rsid w:val="000828BF"/>
    <w:rsid w:val="00086E84"/>
    <w:rsid w:val="00097509"/>
    <w:rsid w:val="000B0D54"/>
    <w:rsid w:val="000B104A"/>
    <w:rsid w:val="000C32A3"/>
    <w:rsid w:val="000C56E3"/>
    <w:rsid w:val="000D3143"/>
    <w:rsid w:val="000D7998"/>
    <w:rsid w:val="000E1D1F"/>
    <w:rsid w:val="000E2264"/>
    <w:rsid w:val="000E5686"/>
    <w:rsid w:val="000F63E9"/>
    <w:rsid w:val="00100C7E"/>
    <w:rsid w:val="00106DDE"/>
    <w:rsid w:val="00127F55"/>
    <w:rsid w:val="00143831"/>
    <w:rsid w:val="00152703"/>
    <w:rsid w:val="00156728"/>
    <w:rsid w:val="0016056E"/>
    <w:rsid w:val="00173D1D"/>
    <w:rsid w:val="001806B1"/>
    <w:rsid w:val="001838AB"/>
    <w:rsid w:val="001C1CEB"/>
    <w:rsid w:val="001D6060"/>
    <w:rsid w:val="001E0DC8"/>
    <w:rsid w:val="001F3BEC"/>
    <w:rsid w:val="001F76D1"/>
    <w:rsid w:val="002032BF"/>
    <w:rsid w:val="00210555"/>
    <w:rsid w:val="00210621"/>
    <w:rsid w:val="0022562A"/>
    <w:rsid w:val="00250E1C"/>
    <w:rsid w:val="0025678A"/>
    <w:rsid w:val="00270E6D"/>
    <w:rsid w:val="002A0D31"/>
    <w:rsid w:val="002A5269"/>
    <w:rsid w:val="002B488C"/>
    <w:rsid w:val="002D3E42"/>
    <w:rsid w:val="002E0411"/>
    <w:rsid w:val="002E0D0E"/>
    <w:rsid w:val="002E3129"/>
    <w:rsid w:val="002F25B9"/>
    <w:rsid w:val="002F6DC7"/>
    <w:rsid w:val="002F75F8"/>
    <w:rsid w:val="00317B89"/>
    <w:rsid w:val="00325257"/>
    <w:rsid w:val="00333922"/>
    <w:rsid w:val="00335FA3"/>
    <w:rsid w:val="00360E8D"/>
    <w:rsid w:val="003627E7"/>
    <w:rsid w:val="003664F3"/>
    <w:rsid w:val="0037194E"/>
    <w:rsid w:val="00375FBA"/>
    <w:rsid w:val="00384B8D"/>
    <w:rsid w:val="003C2DB6"/>
    <w:rsid w:val="003D1F56"/>
    <w:rsid w:val="003E37E0"/>
    <w:rsid w:val="003F37EB"/>
    <w:rsid w:val="00403A0E"/>
    <w:rsid w:val="00403BE2"/>
    <w:rsid w:val="00405222"/>
    <w:rsid w:val="00405757"/>
    <w:rsid w:val="00413C12"/>
    <w:rsid w:val="00416828"/>
    <w:rsid w:val="004304BF"/>
    <w:rsid w:val="0043422D"/>
    <w:rsid w:val="00436441"/>
    <w:rsid w:val="00440469"/>
    <w:rsid w:val="0044064D"/>
    <w:rsid w:val="004415B4"/>
    <w:rsid w:val="00441ABE"/>
    <w:rsid w:val="004428DB"/>
    <w:rsid w:val="0045737F"/>
    <w:rsid w:val="0046602B"/>
    <w:rsid w:val="00490D08"/>
    <w:rsid w:val="00495AEF"/>
    <w:rsid w:val="00495CC5"/>
    <w:rsid w:val="004B03FE"/>
    <w:rsid w:val="004B2061"/>
    <w:rsid w:val="004C3954"/>
    <w:rsid w:val="004D4A46"/>
    <w:rsid w:val="004E05E2"/>
    <w:rsid w:val="004E21AC"/>
    <w:rsid w:val="004F1C82"/>
    <w:rsid w:val="004F75C4"/>
    <w:rsid w:val="00500252"/>
    <w:rsid w:val="005054AC"/>
    <w:rsid w:val="0051612F"/>
    <w:rsid w:val="00526D1A"/>
    <w:rsid w:val="005515E7"/>
    <w:rsid w:val="005631DF"/>
    <w:rsid w:val="0056792A"/>
    <w:rsid w:val="00576734"/>
    <w:rsid w:val="005800F8"/>
    <w:rsid w:val="0058596C"/>
    <w:rsid w:val="005877F2"/>
    <w:rsid w:val="00592937"/>
    <w:rsid w:val="00595BBF"/>
    <w:rsid w:val="005A69A8"/>
    <w:rsid w:val="005B06B0"/>
    <w:rsid w:val="005C1540"/>
    <w:rsid w:val="005C5073"/>
    <w:rsid w:val="005E6F5B"/>
    <w:rsid w:val="00603095"/>
    <w:rsid w:val="00624594"/>
    <w:rsid w:val="00625B5B"/>
    <w:rsid w:val="0064100F"/>
    <w:rsid w:val="0064419C"/>
    <w:rsid w:val="00646298"/>
    <w:rsid w:val="00653441"/>
    <w:rsid w:val="00682FA2"/>
    <w:rsid w:val="0068335A"/>
    <w:rsid w:val="006D11C8"/>
    <w:rsid w:val="006D36CF"/>
    <w:rsid w:val="006F5F2C"/>
    <w:rsid w:val="006F6638"/>
    <w:rsid w:val="007219DC"/>
    <w:rsid w:val="00723881"/>
    <w:rsid w:val="00725E1D"/>
    <w:rsid w:val="00731B85"/>
    <w:rsid w:val="0074790B"/>
    <w:rsid w:val="00751D98"/>
    <w:rsid w:val="00754664"/>
    <w:rsid w:val="0078747F"/>
    <w:rsid w:val="007A029D"/>
    <w:rsid w:val="007A38C6"/>
    <w:rsid w:val="007B2710"/>
    <w:rsid w:val="007C0E61"/>
    <w:rsid w:val="007C341A"/>
    <w:rsid w:val="007D3D99"/>
    <w:rsid w:val="00805372"/>
    <w:rsid w:val="00816012"/>
    <w:rsid w:val="008343B2"/>
    <w:rsid w:val="0084512B"/>
    <w:rsid w:val="00861075"/>
    <w:rsid w:val="008632E6"/>
    <w:rsid w:val="00863E2E"/>
    <w:rsid w:val="008707E4"/>
    <w:rsid w:val="00872C19"/>
    <w:rsid w:val="008A1C48"/>
    <w:rsid w:val="008A32F1"/>
    <w:rsid w:val="008C0E52"/>
    <w:rsid w:val="009024AF"/>
    <w:rsid w:val="00904B27"/>
    <w:rsid w:val="00905B39"/>
    <w:rsid w:val="009077D7"/>
    <w:rsid w:val="0091185D"/>
    <w:rsid w:val="00957D51"/>
    <w:rsid w:val="0097749B"/>
    <w:rsid w:val="009A6A24"/>
    <w:rsid w:val="009D3A2D"/>
    <w:rsid w:val="009D64CD"/>
    <w:rsid w:val="009E16DC"/>
    <w:rsid w:val="009E2381"/>
    <w:rsid w:val="009F4AB1"/>
    <w:rsid w:val="00A0582E"/>
    <w:rsid w:val="00A14D5F"/>
    <w:rsid w:val="00A202E8"/>
    <w:rsid w:val="00A205C0"/>
    <w:rsid w:val="00A3373D"/>
    <w:rsid w:val="00A35768"/>
    <w:rsid w:val="00A5229F"/>
    <w:rsid w:val="00A73980"/>
    <w:rsid w:val="00AA33BA"/>
    <w:rsid w:val="00AA379B"/>
    <w:rsid w:val="00AA7E37"/>
    <w:rsid w:val="00AB24F8"/>
    <w:rsid w:val="00AD09CC"/>
    <w:rsid w:val="00AD4294"/>
    <w:rsid w:val="00AD6D0D"/>
    <w:rsid w:val="00AE49B8"/>
    <w:rsid w:val="00AE6317"/>
    <w:rsid w:val="00AF1E19"/>
    <w:rsid w:val="00B060E2"/>
    <w:rsid w:val="00B06C11"/>
    <w:rsid w:val="00B15490"/>
    <w:rsid w:val="00B34FCE"/>
    <w:rsid w:val="00B41194"/>
    <w:rsid w:val="00B45F58"/>
    <w:rsid w:val="00B61A83"/>
    <w:rsid w:val="00B90BD2"/>
    <w:rsid w:val="00B92AB8"/>
    <w:rsid w:val="00BA2953"/>
    <w:rsid w:val="00BB4309"/>
    <w:rsid w:val="00BC1946"/>
    <w:rsid w:val="00BC5278"/>
    <w:rsid w:val="00BD1A51"/>
    <w:rsid w:val="00BD461D"/>
    <w:rsid w:val="00BD5256"/>
    <w:rsid w:val="00BE5D0B"/>
    <w:rsid w:val="00BF1D05"/>
    <w:rsid w:val="00BF1E9F"/>
    <w:rsid w:val="00C05FE3"/>
    <w:rsid w:val="00C32FA4"/>
    <w:rsid w:val="00C33F73"/>
    <w:rsid w:val="00C34076"/>
    <w:rsid w:val="00C36041"/>
    <w:rsid w:val="00C41B5D"/>
    <w:rsid w:val="00C50237"/>
    <w:rsid w:val="00C67FD7"/>
    <w:rsid w:val="00CD2AFE"/>
    <w:rsid w:val="00CE0821"/>
    <w:rsid w:val="00CE244A"/>
    <w:rsid w:val="00CF0077"/>
    <w:rsid w:val="00CF4844"/>
    <w:rsid w:val="00D06547"/>
    <w:rsid w:val="00D23D43"/>
    <w:rsid w:val="00D2590F"/>
    <w:rsid w:val="00D41FDB"/>
    <w:rsid w:val="00D53145"/>
    <w:rsid w:val="00D53D46"/>
    <w:rsid w:val="00D73C8E"/>
    <w:rsid w:val="00D83C38"/>
    <w:rsid w:val="00D85519"/>
    <w:rsid w:val="00DA054D"/>
    <w:rsid w:val="00DA0D50"/>
    <w:rsid w:val="00DA39A8"/>
    <w:rsid w:val="00DC6065"/>
    <w:rsid w:val="00DF2930"/>
    <w:rsid w:val="00E314FA"/>
    <w:rsid w:val="00E341F0"/>
    <w:rsid w:val="00E5348E"/>
    <w:rsid w:val="00E66E7C"/>
    <w:rsid w:val="00E73EAB"/>
    <w:rsid w:val="00E8561D"/>
    <w:rsid w:val="00EB19CB"/>
    <w:rsid w:val="00EC2F1E"/>
    <w:rsid w:val="00ED25BD"/>
    <w:rsid w:val="00EE0762"/>
    <w:rsid w:val="00EE36C5"/>
    <w:rsid w:val="00F11200"/>
    <w:rsid w:val="00F15B0A"/>
    <w:rsid w:val="00F3087B"/>
    <w:rsid w:val="00F31229"/>
    <w:rsid w:val="00F33458"/>
    <w:rsid w:val="00F33DC5"/>
    <w:rsid w:val="00F34BD3"/>
    <w:rsid w:val="00F539E2"/>
    <w:rsid w:val="00F54B76"/>
    <w:rsid w:val="00F64C57"/>
    <w:rsid w:val="00F740FD"/>
    <w:rsid w:val="00F81310"/>
    <w:rsid w:val="00F874E2"/>
    <w:rsid w:val="00FA0F37"/>
    <w:rsid w:val="00FD59FF"/>
    <w:rsid w:val="00FE213A"/>
    <w:rsid w:val="00FE216D"/>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1946"/>
    <w:pPr>
      <w:widowControl w:val="0"/>
      <w:jc w:val="both"/>
    </w:pPr>
    <w:rPr>
      <w:rFonts w:ascii="Times New Roman" w:eastAsia="宋体"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C1946"/>
    <w:pPr>
      <w:pBdr>
        <w:bottom w:val="single" w:sz="6" w:space="1" w:color="auto"/>
      </w:pBdr>
      <w:tabs>
        <w:tab w:val="center" w:pos="4153"/>
        <w:tab w:val="right" w:pos="8306"/>
      </w:tabs>
      <w:snapToGrid w:val="0"/>
      <w:jc w:val="center"/>
    </w:pPr>
    <w:rPr>
      <w:rFonts w:ascii="等线" w:eastAsia="等线" w:hAnsi="等线"/>
      <w:kern w:val="0"/>
      <w:sz w:val="18"/>
      <w:szCs w:val="18"/>
      <w:lang/>
    </w:rPr>
  </w:style>
  <w:style w:type="character" w:customStyle="1" w:styleId="Char">
    <w:name w:val="页眉 Char"/>
    <w:link w:val="a3"/>
    <w:uiPriority w:val="99"/>
    <w:rsid w:val="00BC1946"/>
    <w:rPr>
      <w:sz w:val="18"/>
      <w:szCs w:val="18"/>
    </w:rPr>
  </w:style>
  <w:style w:type="paragraph" w:styleId="a4">
    <w:name w:val="footer"/>
    <w:basedOn w:val="a"/>
    <w:link w:val="Char0"/>
    <w:uiPriority w:val="99"/>
    <w:unhideWhenUsed/>
    <w:rsid w:val="00BC1946"/>
    <w:pPr>
      <w:tabs>
        <w:tab w:val="center" w:pos="4153"/>
        <w:tab w:val="right" w:pos="8306"/>
      </w:tabs>
      <w:snapToGrid w:val="0"/>
      <w:jc w:val="left"/>
    </w:pPr>
    <w:rPr>
      <w:rFonts w:ascii="等线" w:eastAsia="等线" w:hAnsi="等线"/>
      <w:kern w:val="0"/>
      <w:sz w:val="18"/>
      <w:szCs w:val="18"/>
      <w:lang/>
    </w:rPr>
  </w:style>
  <w:style w:type="character" w:customStyle="1" w:styleId="Char0">
    <w:name w:val="页脚 Char"/>
    <w:link w:val="a4"/>
    <w:uiPriority w:val="99"/>
    <w:rsid w:val="00BC1946"/>
    <w:rPr>
      <w:sz w:val="18"/>
      <w:szCs w:val="18"/>
    </w:rPr>
  </w:style>
  <w:style w:type="paragraph" w:styleId="a5">
    <w:name w:val="Balloon Text"/>
    <w:basedOn w:val="a"/>
    <w:link w:val="Char1"/>
    <w:uiPriority w:val="99"/>
    <w:semiHidden/>
    <w:unhideWhenUsed/>
    <w:rsid w:val="00173D1D"/>
    <w:rPr>
      <w:kern w:val="0"/>
      <w:sz w:val="18"/>
      <w:szCs w:val="18"/>
      <w:lang/>
    </w:rPr>
  </w:style>
  <w:style w:type="character" w:customStyle="1" w:styleId="Char1">
    <w:name w:val="批注框文本 Char"/>
    <w:link w:val="a5"/>
    <w:uiPriority w:val="99"/>
    <w:semiHidden/>
    <w:rsid w:val="00173D1D"/>
    <w:rPr>
      <w:rFonts w:ascii="Times New Roman" w:eastAsia="宋体" w:hAnsi="Times New Roman" w:cs="Times New Roman"/>
      <w:sz w:val="18"/>
      <w:szCs w:val="18"/>
    </w:rPr>
  </w:style>
  <w:style w:type="character" w:styleId="a6">
    <w:name w:val="annotation reference"/>
    <w:uiPriority w:val="99"/>
    <w:semiHidden/>
    <w:unhideWhenUsed/>
    <w:rsid w:val="00A35768"/>
    <w:rPr>
      <w:sz w:val="21"/>
      <w:szCs w:val="21"/>
    </w:rPr>
  </w:style>
  <w:style w:type="paragraph" w:styleId="a7">
    <w:name w:val="annotation text"/>
    <w:basedOn w:val="a"/>
    <w:link w:val="Char2"/>
    <w:uiPriority w:val="99"/>
    <w:semiHidden/>
    <w:unhideWhenUsed/>
    <w:rsid w:val="00A35768"/>
    <w:pPr>
      <w:jc w:val="left"/>
    </w:pPr>
    <w:rPr>
      <w:kern w:val="0"/>
      <w:sz w:val="20"/>
      <w:lang/>
    </w:rPr>
  </w:style>
  <w:style w:type="character" w:customStyle="1" w:styleId="Char2">
    <w:name w:val="批注文字 Char"/>
    <w:link w:val="a7"/>
    <w:uiPriority w:val="99"/>
    <w:semiHidden/>
    <w:rsid w:val="00A35768"/>
    <w:rPr>
      <w:rFonts w:ascii="Times New Roman" w:eastAsia="宋体" w:hAnsi="Times New Roman" w:cs="Times New Roman"/>
      <w:szCs w:val="24"/>
    </w:rPr>
  </w:style>
  <w:style w:type="paragraph" w:styleId="a8">
    <w:name w:val="annotation subject"/>
    <w:basedOn w:val="a7"/>
    <w:next w:val="a7"/>
    <w:link w:val="Char3"/>
    <w:uiPriority w:val="99"/>
    <w:semiHidden/>
    <w:unhideWhenUsed/>
    <w:rsid w:val="00A35768"/>
    <w:rPr>
      <w:b/>
      <w:bCs/>
    </w:rPr>
  </w:style>
  <w:style w:type="character" w:customStyle="1" w:styleId="Char3">
    <w:name w:val="批注主题 Char"/>
    <w:link w:val="a8"/>
    <w:uiPriority w:val="99"/>
    <w:semiHidden/>
    <w:rsid w:val="00A35768"/>
    <w:rPr>
      <w:rFonts w:ascii="Times New Roman" w:eastAsia="宋体" w:hAnsi="Times New Roman" w:cs="Times New Roman"/>
      <w:b/>
      <w:bCs/>
      <w:szCs w:val="24"/>
    </w:rPr>
  </w:style>
  <w:style w:type="paragraph" w:styleId="a9">
    <w:name w:val="Revision"/>
    <w:hidden/>
    <w:uiPriority w:val="99"/>
    <w:semiHidden/>
    <w:rsid w:val="00D06547"/>
    <w:rPr>
      <w:rFonts w:ascii="Times New Roman" w:eastAsia="宋体" w:hAnsi="Times New Roman"/>
      <w:kern w:val="2"/>
      <w:sz w:val="21"/>
      <w:szCs w:val="24"/>
    </w:rPr>
  </w:style>
  <w:style w:type="paragraph" w:styleId="aa">
    <w:name w:val="Normal (Web)"/>
    <w:basedOn w:val="a"/>
    <w:uiPriority w:val="99"/>
    <w:unhideWhenUsed/>
    <w:rsid w:val="00F33DC5"/>
    <w:pPr>
      <w:widowControl/>
      <w:spacing w:before="100" w:beforeAutospacing="1" w:after="100" w:afterAutospacing="1"/>
      <w:jc w:val="left"/>
    </w:pPr>
    <w:rPr>
      <w:rFonts w:ascii="宋体" w:hAnsi="宋体" w:cs="宋体"/>
      <w:kern w:val="0"/>
      <w:sz w:val="24"/>
    </w:rPr>
  </w:style>
  <w:style w:type="paragraph" w:styleId="ab">
    <w:name w:val="List Paragraph"/>
    <w:basedOn w:val="a"/>
    <w:uiPriority w:val="99"/>
    <w:qFormat/>
    <w:rsid w:val="004C3954"/>
    <w:pPr>
      <w:ind w:firstLineChars="200" w:firstLine="420"/>
    </w:pPr>
  </w:style>
  <w:style w:type="character" w:customStyle="1" w:styleId="ac">
    <w:name w:val="页脚 字符"/>
    <w:uiPriority w:val="99"/>
    <w:rsid w:val="004C3954"/>
  </w:style>
  <w:style w:type="paragraph" w:customStyle="1" w:styleId="ad">
    <w:basedOn w:val="a"/>
    <w:next w:val="ab"/>
    <w:uiPriority w:val="99"/>
    <w:qFormat/>
    <w:rsid w:val="002F6DC7"/>
    <w:pPr>
      <w:ind w:firstLineChars="200" w:firstLine="420"/>
    </w:pPr>
  </w:style>
</w:styles>
</file>

<file path=word/webSettings.xml><?xml version="1.0" encoding="utf-8"?>
<w:webSettings xmlns:r="http://schemas.openxmlformats.org/officeDocument/2006/relationships" xmlns:w="http://schemas.openxmlformats.org/wordprocessingml/2006/main">
  <w:divs>
    <w:div w:id="154103443">
      <w:bodyDiv w:val="1"/>
      <w:marLeft w:val="0"/>
      <w:marRight w:val="0"/>
      <w:marTop w:val="0"/>
      <w:marBottom w:val="0"/>
      <w:divBdr>
        <w:top w:val="none" w:sz="0" w:space="0" w:color="auto"/>
        <w:left w:val="none" w:sz="0" w:space="0" w:color="auto"/>
        <w:bottom w:val="none" w:sz="0" w:space="0" w:color="auto"/>
        <w:right w:val="none" w:sz="0" w:space="0" w:color="auto"/>
      </w:divBdr>
    </w:div>
    <w:div w:id="171187333">
      <w:bodyDiv w:val="1"/>
      <w:marLeft w:val="0"/>
      <w:marRight w:val="0"/>
      <w:marTop w:val="0"/>
      <w:marBottom w:val="0"/>
      <w:divBdr>
        <w:top w:val="none" w:sz="0" w:space="0" w:color="auto"/>
        <w:left w:val="none" w:sz="0" w:space="0" w:color="auto"/>
        <w:bottom w:val="none" w:sz="0" w:space="0" w:color="auto"/>
        <w:right w:val="none" w:sz="0" w:space="0" w:color="auto"/>
      </w:divBdr>
    </w:div>
    <w:div w:id="436289515">
      <w:bodyDiv w:val="1"/>
      <w:marLeft w:val="0"/>
      <w:marRight w:val="0"/>
      <w:marTop w:val="0"/>
      <w:marBottom w:val="0"/>
      <w:divBdr>
        <w:top w:val="none" w:sz="0" w:space="0" w:color="auto"/>
        <w:left w:val="none" w:sz="0" w:space="0" w:color="auto"/>
        <w:bottom w:val="none" w:sz="0" w:space="0" w:color="auto"/>
        <w:right w:val="none" w:sz="0" w:space="0" w:color="auto"/>
      </w:divBdr>
    </w:div>
    <w:div w:id="676006750">
      <w:bodyDiv w:val="1"/>
      <w:marLeft w:val="0"/>
      <w:marRight w:val="0"/>
      <w:marTop w:val="0"/>
      <w:marBottom w:val="0"/>
      <w:divBdr>
        <w:top w:val="none" w:sz="0" w:space="0" w:color="auto"/>
        <w:left w:val="none" w:sz="0" w:space="0" w:color="auto"/>
        <w:bottom w:val="none" w:sz="0" w:space="0" w:color="auto"/>
        <w:right w:val="none" w:sz="0" w:space="0" w:color="auto"/>
      </w:divBdr>
    </w:div>
    <w:div w:id="845904305">
      <w:bodyDiv w:val="1"/>
      <w:marLeft w:val="0"/>
      <w:marRight w:val="0"/>
      <w:marTop w:val="0"/>
      <w:marBottom w:val="0"/>
      <w:divBdr>
        <w:top w:val="none" w:sz="0" w:space="0" w:color="auto"/>
        <w:left w:val="none" w:sz="0" w:space="0" w:color="auto"/>
        <w:bottom w:val="none" w:sz="0" w:space="0" w:color="auto"/>
        <w:right w:val="none" w:sz="0" w:space="0" w:color="auto"/>
      </w:divBdr>
    </w:div>
    <w:div w:id="848568355">
      <w:bodyDiv w:val="1"/>
      <w:marLeft w:val="0"/>
      <w:marRight w:val="0"/>
      <w:marTop w:val="0"/>
      <w:marBottom w:val="0"/>
      <w:divBdr>
        <w:top w:val="none" w:sz="0" w:space="0" w:color="auto"/>
        <w:left w:val="none" w:sz="0" w:space="0" w:color="auto"/>
        <w:bottom w:val="none" w:sz="0" w:space="0" w:color="auto"/>
        <w:right w:val="none" w:sz="0" w:space="0" w:color="auto"/>
      </w:divBdr>
    </w:div>
    <w:div w:id="1046224072">
      <w:bodyDiv w:val="1"/>
      <w:marLeft w:val="0"/>
      <w:marRight w:val="0"/>
      <w:marTop w:val="0"/>
      <w:marBottom w:val="0"/>
      <w:divBdr>
        <w:top w:val="none" w:sz="0" w:space="0" w:color="auto"/>
        <w:left w:val="none" w:sz="0" w:space="0" w:color="auto"/>
        <w:bottom w:val="none" w:sz="0" w:space="0" w:color="auto"/>
        <w:right w:val="none" w:sz="0" w:space="0" w:color="auto"/>
      </w:divBdr>
    </w:div>
    <w:div w:id="1129787243">
      <w:bodyDiv w:val="1"/>
      <w:marLeft w:val="0"/>
      <w:marRight w:val="0"/>
      <w:marTop w:val="0"/>
      <w:marBottom w:val="0"/>
      <w:divBdr>
        <w:top w:val="none" w:sz="0" w:space="0" w:color="auto"/>
        <w:left w:val="none" w:sz="0" w:space="0" w:color="auto"/>
        <w:bottom w:val="none" w:sz="0" w:space="0" w:color="auto"/>
        <w:right w:val="none" w:sz="0" w:space="0" w:color="auto"/>
      </w:divBdr>
      <w:divsChild>
        <w:div w:id="1610819816">
          <w:marLeft w:val="0"/>
          <w:marRight w:val="0"/>
          <w:marTop w:val="0"/>
          <w:marBottom w:val="0"/>
          <w:divBdr>
            <w:top w:val="none" w:sz="0" w:space="0" w:color="auto"/>
            <w:left w:val="none" w:sz="0" w:space="0" w:color="auto"/>
            <w:bottom w:val="none" w:sz="0" w:space="0" w:color="auto"/>
            <w:right w:val="none" w:sz="0" w:space="0" w:color="auto"/>
          </w:divBdr>
        </w:div>
      </w:divsChild>
    </w:div>
    <w:div w:id="1216967604">
      <w:bodyDiv w:val="1"/>
      <w:marLeft w:val="0"/>
      <w:marRight w:val="0"/>
      <w:marTop w:val="0"/>
      <w:marBottom w:val="0"/>
      <w:divBdr>
        <w:top w:val="none" w:sz="0" w:space="0" w:color="auto"/>
        <w:left w:val="none" w:sz="0" w:space="0" w:color="auto"/>
        <w:bottom w:val="none" w:sz="0" w:space="0" w:color="auto"/>
        <w:right w:val="none" w:sz="0" w:space="0" w:color="auto"/>
      </w:divBdr>
    </w:div>
    <w:div w:id="1327703391">
      <w:bodyDiv w:val="1"/>
      <w:marLeft w:val="0"/>
      <w:marRight w:val="0"/>
      <w:marTop w:val="0"/>
      <w:marBottom w:val="0"/>
      <w:divBdr>
        <w:top w:val="none" w:sz="0" w:space="0" w:color="auto"/>
        <w:left w:val="none" w:sz="0" w:space="0" w:color="auto"/>
        <w:bottom w:val="none" w:sz="0" w:space="0" w:color="auto"/>
        <w:right w:val="none" w:sz="0" w:space="0" w:color="auto"/>
      </w:divBdr>
    </w:div>
    <w:div w:id="1401248491">
      <w:bodyDiv w:val="1"/>
      <w:marLeft w:val="0"/>
      <w:marRight w:val="0"/>
      <w:marTop w:val="0"/>
      <w:marBottom w:val="0"/>
      <w:divBdr>
        <w:top w:val="none" w:sz="0" w:space="0" w:color="auto"/>
        <w:left w:val="none" w:sz="0" w:space="0" w:color="auto"/>
        <w:bottom w:val="none" w:sz="0" w:space="0" w:color="auto"/>
        <w:right w:val="none" w:sz="0" w:space="0" w:color="auto"/>
      </w:divBdr>
    </w:div>
    <w:div w:id="1429886946">
      <w:bodyDiv w:val="1"/>
      <w:marLeft w:val="0"/>
      <w:marRight w:val="0"/>
      <w:marTop w:val="0"/>
      <w:marBottom w:val="0"/>
      <w:divBdr>
        <w:top w:val="none" w:sz="0" w:space="0" w:color="auto"/>
        <w:left w:val="none" w:sz="0" w:space="0" w:color="auto"/>
        <w:bottom w:val="none" w:sz="0" w:space="0" w:color="auto"/>
        <w:right w:val="none" w:sz="0" w:space="0" w:color="auto"/>
      </w:divBdr>
    </w:div>
    <w:div w:id="1615671381">
      <w:bodyDiv w:val="1"/>
      <w:marLeft w:val="0"/>
      <w:marRight w:val="0"/>
      <w:marTop w:val="0"/>
      <w:marBottom w:val="0"/>
      <w:divBdr>
        <w:top w:val="none" w:sz="0" w:space="0" w:color="auto"/>
        <w:left w:val="none" w:sz="0" w:space="0" w:color="auto"/>
        <w:bottom w:val="none" w:sz="0" w:space="0" w:color="auto"/>
        <w:right w:val="none" w:sz="0" w:space="0" w:color="auto"/>
      </w:divBdr>
    </w:div>
    <w:div w:id="1633756274">
      <w:bodyDiv w:val="1"/>
      <w:marLeft w:val="0"/>
      <w:marRight w:val="0"/>
      <w:marTop w:val="0"/>
      <w:marBottom w:val="0"/>
      <w:divBdr>
        <w:top w:val="none" w:sz="0" w:space="0" w:color="auto"/>
        <w:left w:val="none" w:sz="0" w:space="0" w:color="auto"/>
        <w:bottom w:val="none" w:sz="0" w:space="0" w:color="auto"/>
        <w:right w:val="none" w:sz="0" w:space="0" w:color="auto"/>
      </w:divBdr>
    </w:div>
    <w:div w:id="1860969803">
      <w:bodyDiv w:val="1"/>
      <w:marLeft w:val="0"/>
      <w:marRight w:val="0"/>
      <w:marTop w:val="0"/>
      <w:marBottom w:val="0"/>
      <w:divBdr>
        <w:top w:val="none" w:sz="0" w:space="0" w:color="auto"/>
        <w:left w:val="none" w:sz="0" w:space="0" w:color="auto"/>
        <w:bottom w:val="none" w:sz="0" w:space="0" w:color="auto"/>
        <w:right w:val="none" w:sz="0" w:space="0" w:color="auto"/>
      </w:divBdr>
    </w:div>
    <w:div w:id="1925912083">
      <w:bodyDiv w:val="1"/>
      <w:marLeft w:val="0"/>
      <w:marRight w:val="0"/>
      <w:marTop w:val="0"/>
      <w:marBottom w:val="0"/>
      <w:divBdr>
        <w:top w:val="none" w:sz="0" w:space="0" w:color="auto"/>
        <w:left w:val="none" w:sz="0" w:space="0" w:color="auto"/>
        <w:bottom w:val="none" w:sz="0" w:space="0" w:color="auto"/>
        <w:right w:val="none" w:sz="0" w:space="0" w:color="auto"/>
      </w:divBdr>
    </w:div>
    <w:div w:id="1965622715">
      <w:bodyDiv w:val="1"/>
      <w:marLeft w:val="0"/>
      <w:marRight w:val="0"/>
      <w:marTop w:val="0"/>
      <w:marBottom w:val="0"/>
      <w:divBdr>
        <w:top w:val="none" w:sz="0" w:space="0" w:color="auto"/>
        <w:left w:val="none" w:sz="0" w:space="0" w:color="auto"/>
        <w:bottom w:val="none" w:sz="0" w:space="0" w:color="auto"/>
        <w:right w:val="none" w:sz="0" w:space="0" w:color="auto"/>
      </w:divBdr>
    </w:div>
    <w:div w:id="213563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fund.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B9713-0E9B-45C7-9ABD-C5365C441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250</Words>
  <Characters>1429</Characters>
  <Application>Microsoft Office Word</Application>
  <DocSecurity>4</DocSecurity>
  <Lines>11</Lines>
  <Paragraphs>3</Paragraphs>
  <ScaleCrop>false</ScaleCrop>
  <Company/>
  <LinksUpToDate>false</LinksUpToDate>
  <CharactersWithSpaces>1676</CharactersWithSpaces>
  <SharedDoc>false</SharedDoc>
  <HLinks>
    <vt:vector size="6" baseType="variant">
      <vt:variant>
        <vt:i4>4128827</vt:i4>
      </vt:variant>
      <vt:variant>
        <vt:i4>0</vt:i4>
      </vt:variant>
      <vt:variant>
        <vt:i4>0</vt:i4>
      </vt:variant>
      <vt:variant>
        <vt:i4>5</vt:i4>
      </vt:variant>
      <vt:variant>
        <vt:lpwstr>http://www.rtfund.com/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融通关于旗下部分开放式基金新增江苏汇林保大基金销售有限公司为销售机构的公告</dc:title>
  <dc:subject/>
  <dc:creator>徐智峰</dc:creator>
  <cp:keywords/>
  <dc:description/>
  <cp:lastModifiedBy>ZHONGM</cp:lastModifiedBy>
  <cp:revision>2</cp:revision>
  <dcterms:created xsi:type="dcterms:W3CDTF">2026-04-23T16:03:00Z</dcterms:created>
  <dcterms:modified xsi:type="dcterms:W3CDTF">2026-04-23T16:03:00Z</dcterms:modified>
</cp:coreProperties>
</file>