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E2" w:rsidRDefault="005E1904">
      <w:pPr>
        <w:spacing w:line="360" w:lineRule="auto"/>
        <w:jc w:val="center"/>
        <w:rPr>
          <w:rFonts w:ascii="宋体" w:hAnsi="宋体"/>
          <w:b/>
          <w:sz w:val="24"/>
          <w:szCs w:val="28"/>
        </w:rPr>
      </w:pPr>
      <w:r>
        <w:rPr>
          <w:rFonts w:ascii="宋体" w:hAnsi="宋体" w:hint="eastAsia"/>
          <w:b/>
          <w:sz w:val="24"/>
          <w:szCs w:val="28"/>
        </w:rPr>
        <w:t>平安基金管理有限公司</w:t>
      </w:r>
    </w:p>
    <w:p w:rsidR="004243E2" w:rsidRDefault="005E1904">
      <w:pPr>
        <w:spacing w:line="360" w:lineRule="auto"/>
        <w:ind w:firstLineChars="100" w:firstLine="241"/>
        <w:jc w:val="center"/>
        <w:rPr>
          <w:b/>
          <w:sz w:val="24"/>
          <w:szCs w:val="30"/>
        </w:rPr>
      </w:pPr>
      <w:r>
        <w:rPr>
          <w:rFonts w:hint="eastAsia"/>
          <w:b/>
          <w:sz w:val="24"/>
          <w:szCs w:val="30"/>
        </w:rPr>
        <w:t>关于新增中国邮政储蓄银行股份有限公司为旗下基金销售机构的公告</w:t>
      </w:r>
    </w:p>
    <w:p w:rsidR="004243E2" w:rsidRDefault="004243E2">
      <w:pPr>
        <w:spacing w:line="360" w:lineRule="auto"/>
        <w:ind w:firstLineChars="100" w:firstLine="241"/>
        <w:jc w:val="center"/>
        <w:rPr>
          <w:b/>
          <w:sz w:val="24"/>
          <w:szCs w:val="30"/>
        </w:rPr>
      </w:pPr>
    </w:p>
    <w:p w:rsidR="004243E2" w:rsidRDefault="005E1904">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与中国邮政储蓄银行股份有限公司（以下简称“邮储银行”）签署的销售补充协议，从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szCs w:val="21"/>
        </w:rPr>
        <w:t>2</w:t>
      </w:r>
      <w:r>
        <w:rPr>
          <w:rFonts w:ascii="宋体" w:hAnsi="宋体" w:hint="eastAsia"/>
          <w:szCs w:val="21"/>
        </w:rPr>
        <w:t>4</w:t>
      </w:r>
      <w:r>
        <w:rPr>
          <w:rFonts w:ascii="宋体" w:hAnsi="宋体" w:hint="eastAsia"/>
          <w:szCs w:val="21"/>
        </w:rPr>
        <w:t>日起，邮储银行新增销售</w:t>
      </w:r>
      <w:r>
        <w:rPr>
          <w:rFonts w:ascii="宋体" w:hAnsi="宋体" w:hint="eastAsia"/>
          <w:szCs w:val="21"/>
        </w:rPr>
        <w:t>本公司</w:t>
      </w:r>
      <w:r>
        <w:rPr>
          <w:rFonts w:ascii="宋体" w:hAnsi="宋体" w:hint="eastAsia"/>
          <w:szCs w:val="21"/>
        </w:rPr>
        <w:t>旗下部分基金</w:t>
      </w:r>
      <w:r>
        <w:rPr>
          <w:rFonts w:hint="eastAsia"/>
        </w:rPr>
        <w:t>，现将相关事项公告如下：</w:t>
      </w:r>
    </w:p>
    <w:p w:rsidR="004243E2" w:rsidRDefault="005E1904">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szCs w:val="21"/>
        </w:rPr>
        <w:t>2</w:t>
      </w:r>
      <w:r>
        <w:rPr>
          <w:rFonts w:ascii="宋体" w:hAnsi="宋体" w:hint="eastAsia"/>
          <w:szCs w:val="21"/>
        </w:rPr>
        <w:t>4</w:t>
      </w:r>
      <w:r>
        <w:rPr>
          <w:rFonts w:ascii="宋体" w:hAnsi="宋体" w:hint="eastAsia"/>
          <w:szCs w:val="21"/>
        </w:rPr>
        <w:t>日起，投资者可通过邮储银行</w:t>
      </w:r>
      <w:r>
        <w:rPr>
          <w:rFonts w:ascii="宋体" w:hAnsi="宋体" w:hint="eastAsia"/>
          <w:szCs w:val="21"/>
        </w:rPr>
        <w:t>手机</w:t>
      </w:r>
      <w:r>
        <w:rPr>
          <w:rFonts w:ascii="宋体" w:hAnsi="宋体" w:hint="eastAsia"/>
          <w:szCs w:val="21"/>
        </w:rPr>
        <w:t>APP</w:t>
      </w:r>
      <w:r>
        <w:rPr>
          <w:rFonts w:ascii="宋体" w:hAnsi="宋体" w:hint="eastAsia"/>
          <w:szCs w:val="21"/>
        </w:rPr>
        <w:t>等个人投资者交易渠道</w:t>
      </w:r>
      <w:r>
        <w:rPr>
          <w:rFonts w:ascii="宋体" w:hAnsi="宋体" w:hint="eastAsia"/>
          <w:szCs w:val="21"/>
        </w:rPr>
        <w:t>办理以下基金的开户、申购、赎回、定投、转换等业务。</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4565"/>
        <w:gridCol w:w="870"/>
        <w:gridCol w:w="1070"/>
        <w:gridCol w:w="1298"/>
      </w:tblGrid>
      <w:tr w:rsidR="004243E2">
        <w:trPr>
          <w:jc w:val="center"/>
        </w:trPr>
        <w:tc>
          <w:tcPr>
            <w:tcW w:w="1264" w:type="dxa"/>
            <w:shd w:val="clear" w:color="auto" w:fill="auto"/>
            <w:vAlign w:val="center"/>
          </w:tcPr>
          <w:p w:rsidR="004243E2" w:rsidRDefault="005E1904">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基金代码</w:t>
            </w:r>
          </w:p>
        </w:tc>
        <w:tc>
          <w:tcPr>
            <w:tcW w:w="4565" w:type="dxa"/>
            <w:shd w:val="clear" w:color="auto" w:fill="auto"/>
            <w:vAlign w:val="center"/>
          </w:tcPr>
          <w:p w:rsidR="004243E2" w:rsidRDefault="005E1904">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基金名称</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是否开通定投</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是否开通转换</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是否参加费率优惠</w:t>
            </w:r>
          </w:p>
        </w:tc>
      </w:tr>
      <w:tr w:rsidR="004243E2">
        <w:trPr>
          <w:trHeight w:val="90"/>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026273</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平安数字经济精选混合型发起式证券投资基金</w:t>
            </w:r>
            <w:r>
              <w:rPr>
                <w:rFonts w:asciiTheme="minorEastAsia" w:eastAsiaTheme="minorEastAsia" w:hAnsiTheme="minorEastAsia" w:cstheme="minorEastAsia" w:hint="eastAsia"/>
                <w:color w:val="000000"/>
                <w:kern w:val="0"/>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026274</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平安数字经济精选混合型发起式证券投资基金</w:t>
            </w:r>
            <w:r>
              <w:rPr>
                <w:rFonts w:asciiTheme="minorEastAsia" w:eastAsiaTheme="minorEastAsia" w:hAnsiTheme="minorEastAsia" w:cstheme="minorEastAsia" w:hint="eastAsia"/>
                <w:color w:val="000000"/>
                <w:kern w:val="0"/>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026210</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平安科技精选混合型发起式证券投资基金</w:t>
            </w:r>
            <w:r>
              <w:rPr>
                <w:rFonts w:asciiTheme="minorEastAsia" w:eastAsiaTheme="minorEastAsia" w:hAnsiTheme="minorEastAsia" w:cstheme="minorEastAsia" w:hint="eastAsia"/>
                <w:color w:val="000000"/>
                <w:kern w:val="0"/>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026211</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平安科技精选混合型发起式证券投资基金</w:t>
            </w:r>
            <w:r>
              <w:rPr>
                <w:rFonts w:asciiTheme="minorEastAsia" w:eastAsiaTheme="minorEastAsia" w:hAnsiTheme="minorEastAsia" w:cstheme="minorEastAsia" w:hint="eastAsia"/>
                <w:color w:val="000000"/>
                <w:kern w:val="0"/>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025923</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平安新能源精选混合型发起式证券投资基金</w:t>
            </w:r>
            <w:r>
              <w:rPr>
                <w:rFonts w:asciiTheme="minorEastAsia" w:eastAsiaTheme="minorEastAsia" w:hAnsiTheme="minorEastAsia" w:cstheme="minorEastAsia" w:hint="eastAsia"/>
                <w:color w:val="000000"/>
                <w:kern w:val="0"/>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025924</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平安新能源精选混合型发起式证券投资基金</w:t>
            </w:r>
            <w:r>
              <w:rPr>
                <w:rFonts w:asciiTheme="minorEastAsia" w:eastAsiaTheme="minorEastAsia" w:hAnsiTheme="minorEastAsia" w:cstheme="minorEastAsia" w:hint="eastAsia"/>
                <w:color w:val="000000"/>
                <w:kern w:val="0"/>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025525</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平安恒生港股通科技主题交易型开放式指数证券投资基金发起式联接基金</w:t>
            </w:r>
            <w:r>
              <w:rPr>
                <w:rFonts w:asciiTheme="minorEastAsia" w:eastAsiaTheme="minorEastAsia" w:hAnsiTheme="minorEastAsia" w:cstheme="minorEastAsia" w:hint="eastAsia"/>
                <w:color w:val="000000"/>
                <w:kern w:val="0"/>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trHeight w:val="90"/>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025526</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平安恒生港股通科技主题交易型开放式指数证券投资基金发起式联接基金</w:t>
            </w:r>
            <w:r>
              <w:rPr>
                <w:rFonts w:asciiTheme="minorEastAsia" w:eastAsiaTheme="minorEastAsia" w:hAnsiTheme="minorEastAsia" w:cstheme="minorEastAsia" w:hint="eastAsia"/>
                <w:color w:val="000000"/>
                <w:kern w:val="0"/>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025490</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平安中证卫星产业指数型证券投资基金</w:t>
            </w:r>
            <w:r>
              <w:rPr>
                <w:rFonts w:asciiTheme="minorEastAsia" w:eastAsiaTheme="minorEastAsia" w:hAnsiTheme="minorEastAsia" w:cstheme="minorEastAsia" w:hint="eastAsia"/>
                <w:color w:val="000000"/>
                <w:kern w:val="0"/>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025491</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平安中证卫星产业指数型证券投资基金</w:t>
            </w:r>
            <w:r>
              <w:rPr>
                <w:rFonts w:asciiTheme="minorEastAsia" w:eastAsiaTheme="minorEastAsia" w:hAnsiTheme="minorEastAsia" w:cstheme="minorEastAsia" w:hint="eastAsia"/>
                <w:color w:val="000000"/>
                <w:kern w:val="0"/>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011759</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平安鑫盛混合型发起式证券投资基金</w:t>
            </w:r>
            <w:r>
              <w:rPr>
                <w:rFonts w:asciiTheme="minorEastAsia" w:eastAsiaTheme="minorEastAsia" w:hAnsiTheme="minorEastAsia" w:cstheme="minorEastAsia" w:hint="eastAsia"/>
                <w:color w:val="000000"/>
                <w:kern w:val="0"/>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011760</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平安鑫盛混合型发起式证券投资基金</w:t>
            </w:r>
            <w:r>
              <w:rPr>
                <w:rFonts w:asciiTheme="minorEastAsia" w:eastAsiaTheme="minorEastAsia" w:hAnsiTheme="minorEastAsia" w:cstheme="minorEastAsia" w:hint="eastAsia"/>
                <w:color w:val="000000"/>
                <w:kern w:val="0"/>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022748</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平安港股通红利优选混合型证券投资基金</w:t>
            </w:r>
            <w:r>
              <w:rPr>
                <w:rFonts w:asciiTheme="minorEastAsia" w:eastAsiaTheme="minorEastAsia" w:hAnsiTheme="minorEastAsia" w:cstheme="minorEastAsia" w:hint="eastAsia"/>
                <w:color w:val="000000"/>
                <w:kern w:val="0"/>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022749</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平安港股通红利优选混合型证券投资基金</w:t>
            </w:r>
            <w:r>
              <w:rPr>
                <w:rFonts w:asciiTheme="minorEastAsia" w:eastAsiaTheme="minorEastAsia" w:hAnsiTheme="minorEastAsia" w:cstheme="minorEastAsia" w:hint="eastAsia"/>
                <w:color w:val="000000"/>
                <w:kern w:val="0"/>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013765</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平安恒泰</w:t>
            </w:r>
            <w:r>
              <w:rPr>
                <w:rFonts w:asciiTheme="minorEastAsia" w:eastAsiaTheme="minorEastAsia" w:hAnsiTheme="minorEastAsia" w:cstheme="minorEastAsia" w:hint="eastAsia"/>
                <w:color w:val="000000"/>
                <w:kern w:val="0"/>
                <w:szCs w:val="21"/>
                <w:lang/>
              </w:rPr>
              <w:t>1</w:t>
            </w:r>
            <w:r>
              <w:rPr>
                <w:rFonts w:asciiTheme="minorEastAsia" w:eastAsiaTheme="minorEastAsia" w:hAnsiTheme="minorEastAsia" w:cstheme="minorEastAsia" w:hint="eastAsia"/>
                <w:color w:val="000000"/>
                <w:kern w:val="0"/>
                <w:szCs w:val="21"/>
                <w:lang/>
              </w:rPr>
              <w:t>年持有期混合型证券投资基金</w:t>
            </w:r>
            <w:r>
              <w:rPr>
                <w:rStyle w:val="font61"/>
                <w:rFonts w:asciiTheme="minorEastAsia" w:eastAsiaTheme="minorEastAsia" w:hAnsiTheme="minorEastAsia" w:cstheme="minorEastAsia"/>
                <w:sz w:val="21"/>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013766</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平安恒泰</w:t>
            </w:r>
            <w:r>
              <w:rPr>
                <w:rFonts w:asciiTheme="minorEastAsia" w:eastAsiaTheme="minorEastAsia" w:hAnsiTheme="minorEastAsia" w:cstheme="minorEastAsia" w:hint="eastAsia"/>
                <w:color w:val="000000"/>
                <w:kern w:val="0"/>
                <w:szCs w:val="21"/>
                <w:lang/>
              </w:rPr>
              <w:t>1</w:t>
            </w:r>
            <w:r>
              <w:rPr>
                <w:rFonts w:asciiTheme="minorEastAsia" w:eastAsiaTheme="minorEastAsia" w:hAnsiTheme="minorEastAsia" w:cstheme="minorEastAsia" w:hint="eastAsia"/>
                <w:color w:val="000000"/>
                <w:kern w:val="0"/>
                <w:szCs w:val="21"/>
                <w:lang/>
              </w:rPr>
              <w:t>年持有期混合型证券投资基金</w:t>
            </w:r>
            <w:r>
              <w:rPr>
                <w:rStyle w:val="font61"/>
                <w:rFonts w:asciiTheme="minorEastAsia" w:eastAsiaTheme="minorEastAsia" w:hAnsiTheme="minorEastAsia" w:cstheme="minorEastAsia"/>
                <w:sz w:val="21"/>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026632</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平安半导体领航精选混合型发起式证券投资基金</w:t>
            </w:r>
            <w:r>
              <w:rPr>
                <w:rFonts w:asciiTheme="minorEastAsia" w:eastAsiaTheme="minorEastAsia" w:hAnsiTheme="minorEastAsia" w:cstheme="minorEastAsia" w:hint="eastAsia"/>
                <w:color w:val="000000"/>
                <w:kern w:val="0"/>
                <w:szCs w:val="21"/>
                <w:lang/>
              </w:rPr>
              <w:t>A</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r w:rsidR="004243E2">
        <w:trPr>
          <w:jc w:val="center"/>
        </w:trPr>
        <w:tc>
          <w:tcPr>
            <w:tcW w:w="1264"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026633</w:t>
            </w:r>
          </w:p>
        </w:tc>
        <w:tc>
          <w:tcPr>
            <w:tcW w:w="4565" w:type="dxa"/>
            <w:shd w:val="clear" w:color="auto" w:fill="auto"/>
            <w:vAlign w:val="center"/>
          </w:tcPr>
          <w:p w:rsidR="004243E2" w:rsidRDefault="005E1904">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kern w:val="0"/>
                <w:szCs w:val="21"/>
                <w:lang/>
              </w:rPr>
              <w:t>平安半导体领航精选混合型发起式证券投资基金</w:t>
            </w:r>
            <w:r>
              <w:rPr>
                <w:rFonts w:asciiTheme="minorEastAsia" w:eastAsiaTheme="minorEastAsia" w:hAnsiTheme="minorEastAsia" w:cstheme="minorEastAsia" w:hint="eastAsia"/>
                <w:color w:val="000000"/>
                <w:kern w:val="0"/>
                <w:szCs w:val="21"/>
                <w:lang/>
              </w:rPr>
              <w:t>C</w:t>
            </w:r>
          </w:p>
        </w:tc>
        <w:tc>
          <w:tcPr>
            <w:tcW w:w="8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070"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1298" w:type="dxa"/>
            <w:shd w:val="clear" w:color="auto" w:fill="auto"/>
            <w:vAlign w:val="center"/>
          </w:tcPr>
          <w:p w:rsidR="004243E2" w:rsidRDefault="005E1904">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bl>
    <w:p w:rsidR="004243E2" w:rsidRDefault="004243E2">
      <w:pPr>
        <w:spacing w:line="360" w:lineRule="auto"/>
        <w:ind w:firstLineChars="100" w:firstLine="210"/>
        <w:rPr>
          <w:color w:val="000000"/>
          <w:szCs w:val="21"/>
        </w:rPr>
      </w:pPr>
    </w:p>
    <w:p w:rsidR="004243E2" w:rsidRDefault="005E1904">
      <w:pPr>
        <w:spacing w:line="360" w:lineRule="auto"/>
        <w:ind w:firstLineChars="200" w:firstLine="420"/>
        <w:rPr>
          <w:rFonts w:ascii="宋体" w:hAnsi="宋体"/>
          <w:szCs w:val="21"/>
        </w:rPr>
      </w:pPr>
      <w:r>
        <w:rPr>
          <w:rFonts w:ascii="宋体" w:hAnsi="宋体" w:hint="eastAsia"/>
          <w:szCs w:val="21"/>
        </w:rPr>
        <w:t>二、重要提示</w:t>
      </w:r>
    </w:p>
    <w:p w:rsidR="004243E2" w:rsidRDefault="005E190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4243E2" w:rsidRDefault="005E190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宋体" w:hAnsi="宋体" w:hint="eastAsia"/>
          <w:szCs w:val="21"/>
        </w:rPr>
        <w:t>构办理注册登记的其他基金的基金份额的行为。基金转换业务规则与转换业务的收费计算公式参见本公司网站的《平安基金管理有限公司关于旗下开放式基金转换业务规则说明的公告》。</w:t>
      </w:r>
    </w:p>
    <w:p w:rsidR="004243E2" w:rsidRDefault="004243E2">
      <w:pPr>
        <w:spacing w:line="360" w:lineRule="auto"/>
        <w:ind w:firstLineChars="200" w:firstLine="420"/>
        <w:rPr>
          <w:rFonts w:ascii="宋体" w:hAnsi="宋体"/>
          <w:szCs w:val="21"/>
        </w:rPr>
      </w:pPr>
    </w:p>
    <w:p w:rsidR="004243E2" w:rsidRDefault="005E1904">
      <w:pPr>
        <w:spacing w:line="360" w:lineRule="auto"/>
        <w:ind w:firstLineChars="200" w:firstLine="420"/>
        <w:rPr>
          <w:rFonts w:ascii="宋体" w:hAnsi="宋体"/>
          <w:szCs w:val="21"/>
        </w:rPr>
      </w:pPr>
      <w:r>
        <w:rPr>
          <w:rFonts w:ascii="宋体" w:hAnsi="宋体" w:hint="eastAsia"/>
          <w:szCs w:val="21"/>
        </w:rPr>
        <w:t>三、费率优惠</w:t>
      </w:r>
    </w:p>
    <w:p w:rsidR="004243E2" w:rsidRDefault="005E1904">
      <w:pPr>
        <w:spacing w:line="360" w:lineRule="auto"/>
        <w:ind w:firstLineChars="200" w:firstLine="420"/>
        <w:rPr>
          <w:rFonts w:ascii="宋体" w:hAnsi="宋体"/>
          <w:szCs w:val="21"/>
        </w:rPr>
      </w:pPr>
      <w:r>
        <w:rPr>
          <w:rFonts w:ascii="宋体" w:hAnsi="宋体" w:hint="eastAsia"/>
          <w:szCs w:val="21"/>
        </w:rPr>
        <w:t>投资者通过邮储银行申购或定期定额申购、转换上述基金，享受费率优惠，优惠活动解释权归邮储银行所有，请投资者咨询邮储银行。本公司对其申购费率、定期定额申购费率、转换业务的申购补差费率均不设折扣限制，优惠活动的费率折扣由邮储银行决定和执行，本公司根据邮储银行提供的费率折扣办理，若费率优惠活动内容变更，以邮储银行的活动公告为准，本公司不</w:t>
      </w:r>
      <w:r>
        <w:rPr>
          <w:rFonts w:ascii="宋体" w:hAnsi="宋体" w:hint="eastAsia"/>
          <w:szCs w:val="21"/>
        </w:rPr>
        <w:t>再另行公告。</w:t>
      </w:r>
    </w:p>
    <w:p w:rsidR="004243E2" w:rsidRDefault="004243E2">
      <w:pPr>
        <w:spacing w:line="360" w:lineRule="auto"/>
        <w:ind w:firstLineChars="200" w:firstLine="420"/>
        <w:rPr>
          <w:rFonts w:ascii="宋体" w:hAnsi="宋体"/>
          <w:szCs w:val="21"/>
        </w:rPr>
      </w:pPr>
    </w:p>
    <w:p w:rsidR="004243E2" w:rsidRDefault="005E1904">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4243E2" w:rsidRDefault="005E190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、中国邮政储蓄银行股份有限公司</w:t>
      </w:r>
    </w:p>
    <w:p w:rsidR="004243E2" w:rsidRDefault="005E1904">
      <w:pPr>
        <w:spacing w:line="360" w:lineRule="auto"/>
        <w:ind w:firstLineChars="200" w:firstLine="420"/>
        <w:rPr>
          <w:rFonts w:ascii="宋体" w:hAnsi="宋体"/>
          <w:szCs w:val="21"/>
        </w:rPr>
      </w:pPr>
      <w:r>
        <w:rPr>
          <w:rFonts w:ascii="宋体" w:hAnsi="宋体" w:hint="eastAsia"/>
          <w:szCs w:val="21"/>
        </w:rPr>
        <w:t>客服电话：</w:t>
      </w:r>
      <w:r>
        <w:rPr>
          <w:rFonts w:ascii="宋体" w:hAnsi="宋体" w:hint="eastAsia"/>
          <w:szCs w:val="21"/>
        </w:rPr>
        <w:t>95580</w:t>
      </w:r>
    </w:p>
    <w:p w:rsidR="004243E2" w:rsidRDefault="005E1904">
      <w:pPr>
        <w:spacing w:line="360" w:lineRule="auto"/>
        <w:ind w:firstLineChars="200" w:firstLine="420"/>
        <w:rPr>
          <w:rFonts w:ascii="宋体" w:hAnsi="宋体"/>
          <w:szCs w:val="21"/>
        </w:rPr>
      </w:pPr>
      <w:r>
        <w:rPr>
          <w:rFonts w:ascii="宋体" w:hAnsi="宋体" w:hint="eastAsia"/>
          <w:szCs w:val="21"/>
        </w:rPr>
        <w:t>网址：</w:t>
      </w:r>
      <w:r>
        <w:rPr>
          <w:rFonts w:ascii="宋体" w:hAnsi="宋体" w:hint="eastAsia"/>
          <w:szCs w:val="21"/>
        </w:rPr>
        <w:t>www.psbc.com</w:t>
      </w:r>
    </w:p>
    <w:p w:rsidR="004243E2" w:rsidRDefault="005E1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、平安基金管理有限公司</w:t>
      </w:r>
    </w:p>
    <w:p w:rsidR="004243E2" w:rsidRDefault="005E1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客服电话：</w:t>
      </w:r>
      <w:r>
        <w:rPr>
          <w:rFonts w:asciiTheme="minorEastAsia" w:eastAsiaTheme="minorEastAsia" w:hAnsiTheme="minorEastAsia"/>
          <w:szCs w:val="21"/>
        </w:rPr>
        <w:t>400</w:t>
      </w:r>
      <w:r>
        <w:rPr>
          <w:rFonts w:asciiTheme="minorEastAsia" w:eastAsiaTheme="minorEastAsia" w:hAnsiTheme="minorEastAsia" w:hint="eastAsia"/>
          <w:szCs w:val="21"/>
        </w:rPr>
        <w:t>-</w:t>
      </w:r>
      <w:r>
        <w:rPr>
          <w:rFonts w:asciiTheme="minorEastAsia" w:eastAsiaTheme="minorEastAsia" w:hAnsiTheme="minorEastAsia"/>
          <w:szCs w:val="21"/>
        </w:rPr>
        <w:t>800</w:t>
      </w:r>
      <w:r>
        <w:rPr>
          <w:rFonts w:asciiTheme="minorEastAsia" w:eastAsiaTheme="minorEastAsia" w:hAnsiTheme="minorEastAsia" w:hint="eastAsia"/>
          <w:szCs w:val="21"/>
        </w:rPr>
        <w:t>-</w:t>
      </w:r>
      <w:r>
        <w:rPr>
          <w:rFonts w:asciiTheme="minorEastAsia" w:eastAsiaTheme="minorEastAsia" w:hAnsiTheme="minorEastAsia"/>
          <w:szCs w:val="21"/>
        </w:rPr>
        <w:t>4800</w:t>
      </w:r>
    </w:p>
    <w:p w:rsidR="004243E2" w:rsidRDefault="005E1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网址：</w:t>
      </w:r>
      <w:r>
        <w:rPr>
          <w:rFonts w:asciiTheme="minorEastAsia" w:eastAsiaTheme="minorEastAsia" w:hAnsiTheme="minorEastAsia"/>
          <w:szCs w:val="21"/>
        </w:rPr>
        <w:t xml:space="preserve">fund.pingan.com </w:t>
      </w:r>
    </w:p>
    <w:p w:rsidR="004243E2" w:rsidRDefault="004243E2">
      <w:pPr>
        <w:spacing w:line="360" w:lineRule="auto"/>
        <w:ind w:firstLineChars="200" w:firstLine="420"/>
        <w:rPr>
          <w:rFonts w:asciiTheme="minorEastAsia" w:eastAsiaTheme="minorEastAsia" w:hAnsiTheme="minorEastAsia"/>
          <w:szCs w:val="21"/>
        </w:rPr>
      </w:pPr>
    </w:p>
    <w:p w:rsidR="004243E2" w:rsidRDefault="005E1904">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w:t>
      </w:r>
      <w:r>
        <w:rPr>
          <w:rFonts w:hint="eastAsia"/>
          <w:szCs w:val="21"/>
        </w:rPr>
        <w:t>销售机构根据法规要求对投资者类别、风险承受能力和基金的风险等级进行划分，并提出适当性匹配意见。</w:t>
      </w:r>
      <w:r>
        <w:rPr>
          <w:rFonts w:ascii="宋体" w:hAnsi="宋体" w:hint="eastAsia"/>
          <w:szCs w:val="21"/>
        </w:rPr>
        <w:t>投资有风险，敬请投资者在投资基金前认真阅读《基金合同》、《招募说明书》等基金法律文件，了解基金的风险收益特征，</w:t>
      </w:r>
      <w:r>
        <w:rPr>
          <w:rFonts w:hint="eastAsia"/>
          <w:szCs w:val="21"/>
        </w:rPr>
        <w:t>在了解产品情况及听取销售机构适当性意见的基础上，</w:t>
      </w:r>
      <w:r>
        <w:rPr>
          <w:rFonts w:ascii="宋体" w:hAnsi="宋体" w:hint="eastAsia"/>
          <w:szCs w:val="21"/>
        </w:rPr>
        <w:t>根据自身的风险承受能力、</w:t>
      </w:r>
      <w:r>
        <w:rPr>
          <w:rFonts w:hint="eastAsia"/>
          <w:szCs w:val="21"/>
        </w:rPr>
        <w:t>投资期限和投资目标</w:t>
      </w:r>
      <w:r>
        <w:rPr>
          <w:rFonts w:ascii="宋体" w:hAnsi="宋体" w:hint="eastAsia"/>
          <w:szCs w:val="21"/>
        </w:rPr>
        <w:t>选择适合自己的基金产品。敬请投资者在购买基金前认真考虑、谨慎决策。</w:t>
      </w:r>
    </w:p>
    <w:p w:rsidR="004243E2" w:rsidRDefault="004243E2">
      <w:pPr>
        <w:spacing w:line="360" w:lineRule="auto"/>
        <w:ind w:firstLineChars="200" w:firstLine="420"/>
        <w:rPr>
          <w:rFonts w:ascii="宋体" w:hAnsi="宋体"/>
          <w:szCs w:val="21"/>
        </w:rPr>
      </w:pPr>
    </w:p>
    <w:p w:rsidR="004243E2" w:rsidRDefault="005E1904">
      <w:pPr>
        <w:spacing w:line="360" w:lineRule="auto"/>
        <w:ind w:firstLineChars="200" w:firstLine="420"/>
        <w:rPr>
          <w:rFonts w:ascii="宋体" w:hAnsi="宋体"/>
          <w:szCs w:val="21"/>
        </w:rPr>
      </w:pPr>
      <w:r>
        <w:rPr>
          <w:rFonts w:ascii="宋体" w:hAnsi="宋体"/>
          <w:szCs w:val="21"/>
        </w:rPr>
        <w:t>特此公告</w:t>
      </w:r>
    </w:p>
    <w:p w:rsidR="004243E2" w:rsidRDefault="004243E2">
      <w:pPr>
        <w:spacing w:line="360" w:lineRule="auto"/>
        <w:ind w:firstLineChars="200" w:firstLine="420"/>
        <w:rPr>
          <w:rFonts w:ascii="宋体" w:hAnsi="宋体"/>
          <w:szCs w:val="21"/>
        </w:rPr>
      </w:pPr>
    </w:p>
    <w:p w:rsidR="004243E2" w:rsidRDefault="005E1904">
      <w:pPr>
        <w:spacing w:line="360" w:lineRule="auto"/>
        <w:ind w:firstLineChars="200" w:firstLine="420"/>
        <w:jc w:val="right"/>
        <w:rPr>
          <w:rFonts w:ascii="宋体" w:hAnsi="宋体"/>
          <w:szCs w:val="21"/>
        </w:rPr>
      </w:pPr>
      <w:r>
        <w:rPr>
          <w:rFonts w:ascii="宋体" w:hAnsi="宋体" w:hint="eastAsia"/>
          <w:szCs w:val="21"/>
        </w:rPr>
        <w:t>平安基金管理有限公司</w:t>
      </w:r>
    </w:p>
    <w:p w:rsidR="004243E2" w:rsidRDefault="005E1904">
      <w:pPr>
        <w:spacing w:line="360" w:lineRule="auto"/>
        <w:ind w:firstLineChars="200" w:firstLine="420"/>
        <w:jc w:val="right"/>
        <w:rPr>
          <w:rFonts w:ascii="宋体" w:hAnsi="宋体"/>
          <w:szCs w:val="21"/>
        </w:rPr>
      </w:pPr>
      <w:bookmarkStart w:id="0" w:name="_GoBack"/>
      <w:bookmarkEnd w:id="0"/>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24</w:t>
      </w:r>
      <w:r>
        <w:rPr>
          <w:rFonts w:ascii="宋体" w:hAnsi="宋体" w:hint="eastAsia"/>
          <w:szCs w:val="21"/>
        </w:rPr>
        <w:t>日</w:t>
      </w:r>
    </w:p>
    <w:sectPr w:rsidR="004243E2" w:rsidSect="004243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TrackFormatting/>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
  <w:rsids>
    <w:rsidRoot w:val="00CF406E"/>
    <w:rsid w:val="00000DCE"/>
    <w:rsid w:val="00005AF4"/>
    <w:rsid w:val="00012341"/>
    <w:rsid w:val="00025792"/>
    <w:rsid w:val="000369D4"/>
    <w:rsid w:val="00037FB3"/>
    <w:rsid w:val="00043D70"/>
    <w:rsid w:val="0004633C"/>
    <w:rsid w:val="00047FBA"/>
    <w:rsid w:val="00052756"/>
    <w:rsid w:val="00061F6C"/>
    <w:rsid w:val="000660AE"/>
    <w:rsid w:val="000727C3"/>
    <w:rsid w:val="0008054E"/>
    <w:rsid w:val="00080922"/>
    <w:rsid w:val="00085A7E"/>
    <w:rsid w:val="00094B4D"/>
    <w:rsid w:val="000B13CB"/>
    <w:rsid w:val="000E7440"/>
    <w:rsid w:val="000F0B7B"/>
    <w:rsid w:val="000F2217"/>
    <w:rsid w:val="00105617"/>
    <w:rsid w:val="001127F3"/>
    <w:rsid w:val="0011519B"/>
    <w:rsid w:val="00115FAA"/>
    <w:rsid w:val="00126128"/>
    <w:rsid w:val="0012643B"/>
    <w:rsid w:val="00130F6E"/>
    <w:rsid w:val="00143C3E"/>
    <w:rsid w:val="00145250"/>
    <w:rsid w:val="001469B3"/>
    <w:rsid w:val="00147A62"/>
    <w:rsid w:val="00151A35"/>
    <w:rsid w:val="00152F4C"/>
    <w:rsid w:val="0015315C"/>
    <w:rsid w:val="00160E99"/>
    <w:rsid w:val="001613C9"/>
    <w:rsid w:val="00162A76"/>
    <w:rsid w:val="0018160D"/>
    <w:rsid w:val="00190B8C"/>
    <w:rsid w:val="00193C28"/>
    <w:rsid w:val="001A0F4D"/>
    <w:rsid w:val="001A329E"/>
    <w:rsid w:val="001A7170"/>
    <w:rsid w:val="001C4C41"/>
    <w:rsid w:val="001D147C"/>
    <w:rsid w:val="001D3958"/>
    <w:rsid w:val="00201652"/>
    <w:rsid w:val="00204A36"/>
    <w:rsid w:val="00207D86"/>
    <w:rsid w:val="0021061C"/>
    <w:rsid w:val="00215240"/>
    <w:rsid w:val="0022068E"/>
    <w:rsid w:val="0022148E"/>
    <w:rsid w:val="00222F28"/>
    <w:rsid w:val="00225445"/>
    <w:rsid w:val="00234F06"/>
    <w:rsid w:val="00237214"/>
    <w:rsid w:val="0024069B"/>
    <w:rsid w:val="00240E20"/>
    <w:rsid w:val="00242EE5"/>
    <w:rsid w:val="0025788E"/>
    <w:rsid w:val="0028293F"/>
    <w:rsid w:val="002910B3"/>
    <w:rsid w:val="0029232F"/>
    <w:rsid w:val="00295342"/>
    <w:rsid w:val="002953E1"/>
    <w:rsid w:val="002A0AD1"/>
    <w:rsid w:val="002A559C"/>
    <w:rsid w:val="002B7541"/>
    <w:rsid w:val="002C1CED"/>
    <w:rsid w:val="002C3F0E"/>
    <w:rsid w:val="002D1608"/>
    <w:rsid w:val="002E12F2"/>
    <w:rsid w:val="002E42B0"/>
    <w:rsid w:val="002E6EA2"/>
    <w:rsid w:val="002F04DD"/>
    <w:rsid w:val="002F0E30"/>
    <w:rsid w:val="002F5457"/>
    <w:rsid w:val="00313256"/>
    <w:rsid w:val="00320084"/>
    <w:rsid w:val="00334898"/>
    <w:rsid w:val="003435BA"/>
    <w:rsid w:val="00345976"/>
    <w:rsid w:val="003521DA"/>
    <w:rsid w:val="00363E1D"/>
    <w:rsid w:val="003675BD"/>
    <w:rsid w:val="003761C7"/>
    <w:rsid w:val="003850DF"/>
    <w:rsid w:val="0038651F"/>
    <w:rsid w:val="003A2637"/>
    <w:rsid w:val="003B3698"/>
    <w:rsid w:val="003B3E1F"/>
    <w:rsid w:val="003C2DDB"/>
    <w:rsid w:val="003C6077"/>
    <w:rsid w:val="003C7387"/>
    <w:rsid w:val="003F0D9E"/>
    <w:rsid w:val="00417166"/>
    <w:rsid w:val="004243E2"/>
    <w:rsid w:val="00427EA2"/>
    <w:rsid w:val="00431F0D"/>
    <w:rsid w:val="004335FF"/>
    <w:rsid w:val="00433BC4"/>
    <w:rsid w:val="00444A5D"/>
    <w:rsid w:val="004655DC"/>
    <w:rsid w:val="00467FB7"/>
    <w:rsid w:val="004816EE"/>
    <w:rsid w:val="00484E49"/>
    <w:rsid w:val="00484F24"/>
    <w:rsid w:val="00491FC3"/>
    <w:rsid w:val="0049227D"/>
    <w:rsid w:val="004950C1"/>
    <w:rsid w:val="004B1C36"/>
    <w:rsid w:val="004B5D60"/>
    <w:rsid w:val="004D0CDC"/>
    <w:rsid w:val="004D4883"/>
    <w:rsid w:val="004D61E1"/>
    <w:rsid w:val="004D64F3"/>
    <w:rsid w:val="004D6A49"/>
    <w:rsid w:val="004E19D1"/>
    <w:rsid w:val="004E2796"/>
    <w:rsid w:val="004F448D"/>
    <w:rsid w:val="00503C58"/>
    <w:rsid w:val="005442AC"/>
    <w:rsid w:val="00544DE8"/>
    <w:rsid w:val="0058454F"/>
    <w:rsid w:val="00585F0C"/>
    <w:rsid w:val="00594F71"/>
    <w:rsid w:val="00596370"/>
    <w:rsid w:val="005A16C3"/>
    <w:rsid w:val="005A37E0"/>
    <w:rsid w:val="005E1904"/>
    <w:rsid w:val="005E2AD6"/>
    <w:rsid w:val="005E5DE7"/>
    <w:rsid w:val="005F1228"/>
    <w:rsid w:val="005F2555"/>
    <w:rsid w:val="005F7FB3"/>
    <w:rsid w:val="006009FD"/>
    <w:rsid w:val="00606ED8"/>
    <w:rsid w:val="006079F0"/>
    <w:rsid w:val="006130AC"/>
    <w:rsid w:val="0062278C"/>
    <w:rsid w:val="00625FDD"/>
    <w:rsid w:val="00633C77"/>
    <w:rsid w:val="00637398"/>
    <w:rsid w:val="00645779"/>
    <w:rsid w:val="00652407"/>
    <w:rsid w:val="00652D51"/>
    <w:rsid w:val="00664607"/>
    <w:rsid w:val="00664E75"/>
    <w:rsid w:val="0067143A"/>
    <w:rsid w:val="00683E08"/>
    <w:rsid w:val="00692FEB"/>
    <w:rsid w:val="006B207B"/>
    <w:rsid w:val="006B7CD6"/>
    <w:rsid w:val="006C078F"/>
    <w:rsid w:val="006E5337"/>
    <w:rsid w:val="006E72B7"/>
    <w:rsid w:val="006E7828"/>
    <w:rsid w:val="006E7854"/>
    <w:rsid w:val="006F009B"/>
    <w:rsid w:val="006F009E"/>
    <w:rsid w:val="006F057B"/>
    <w:rsid w:val="006F1399"/>
    <w:rsid w:val="006F6DA6"/>
    <w:rsid w:val="00705315"/>
    <w:rsid w:val="007308C1"/>
    <w:rsid w:val="00741EB0"/>
    <w:rsid w:val="00750489"/>
    <w:rsid w:val="007515C7"/>
    <w:rsid w:val="007828FC"/>
    <w:rsid w:val="007831A1"/>
    <w:rsid w:val="007847CF"/>
    <w:rsid w:val="00784A02"/>
    <w:rsid w:val="007918F3"/>
    <w:rsid w:val="00795E72"/>
    <w:rsid w:val="00796232"/>
    <w:rsid w:val="00796879"/>
    <w:rsid w:val="00796C0D"/>
    <w:rsid w:val="007A142D"/>
    <w:rsid w:val="007A6105"/>
    <w:rsid w:val="007B5085"/>
    <w:rsid w:val="007C0699"/>
    <w:rsid w:val="007C1F11"/>
    <w:rsid w:val="007C2787"/>
    <w:rsid w:val="007D006C"/>
    <w:rsid w:val="007D67B3"/>
    <w:rsid w:val="007E1119"/>
    <w:rsid w:val="007F0AB4"/>
    <w:rsid w:val="008005F6"/>
    <w:rsid w:val="00803004"/>
    <w:rsid w:val="00812060"/>
    <w:rsid w:val="0081329B"/>
    <w:rsid w:val="00814C6D"/>
    <w:rsid w:val="00816B5F"/>
    <w:rsid w:val="008247CC"/>
    <w:rsid w:val="008343C3"/>
    <w:rsid w:val="00846160"/>
    <w:rsid w:val="00847A0F"/>
    <w:rsid w:val="008540F3"/>
    <w:rsid w:val="00881A18"/>
    <w:rsid w:val="00882BED"/>
    <w:rsid w:val="00884A69"/>
    <w:rsid w:val="008930B6"/>
    <w:rsid w:val="00896D08"/>
    <w:rsid w:val="008A1451"/>
    <w:rsid w:val="008A2501"/>
    <w:rsid w:val="008A551B"/>
    <w:rsid w:val="008A6905"/>
    <w:rsid w:val="008B0CA2"/>
    <w:rsid w:val="008B32A9"/>
    <w:rsid w:val="008C235A"/>
    <w:rsid w:val="008C26B7"/>
    <w:rsid w:val="008C4F53"/>
    <w:rsid w:val="008C52C0"/>
    <w:rsid w:val="008D4422"/>
    <w:rsid w:val="008E450D"/>
    <w:rsid w:val="008F4551"/>
    <w:rsid w:val="008F635C"/>
    <w:rsid w:val="008F6467"/>
    <w:rsid w:val="008F70F0"/>
    <w:rsid w:val="00906B9C"/>
    <w:rsid w:val="00912C4A"/>
    <w:rsid w:val="00912F82"/>
    <w:rsid w:val="0091612F"/>
    <w:rsid w:val="0092064A"/>
    <w:rsid w:val="00920F3A"/>
    <w:rsid w:val="00951CEE"/>
    <w:rsid w:val="00963958"/>
    <w:rsid w:val="00981549"/>
    <w:rsid w:val="00987028"/>
    <w:rsid w:val="009902F4"/>
    <w:rsid w:val="009A1629"/>
    <w:rsid w:val="009A5370"/>
    <w:rsid w:val="009A5821"/>
    <w:rsid w:val="009B6CF9"/>
    <w:rsid w:val="009C6203"/>
    <w:rsid w:val="009D4E1D"/>
    <w:rsid w:val="009D5D8C"/>
    <w:rsid w:val="009E21AB"/>
    <w:rsid w:val="009E2A00"/>
    <w:rsid w:val="00A160F9"/>
    <w:rsid w:val="00A1643B"/>
    <w:rsid w:val="00A306F5"/>
    <w:rsid w:val="00A44EFE"/>
    <w:rsid w:val="00A460DE"/>
    <w:rsid w:val="00A47DF4"/>
    <w:rsid w:val="00A47F86"/>
    <w:rsid w:val="00A50004"/>
    <w:rsid w:val="00A5373C"/>
    <w:rsid w:val="00A60C5C"/>
    <w:rsid w:val="00A702E2"/>
    <w:rsid w:val="00A74A67"/>
    <w:rsid w:val="00A76556"/>
    <w:rsid w:val="00A83D58"/>
    <w:rsid w:val="00A83E76"/>
    <w:rsid w:val="00A87F5C"/>
    <w:rsid w:val="00AD2579"/>
    <w:rsid w:val="00AE3D0A"/>
    <w:rsid w:val="00AE429B"/>
    <w:rsid w:val="00AF3898"/>
    <w:rsid w:val="00AF6501"/>
    <w:rsid w:val="00B0471B"/>
    <w:rsid w:val="00B04E2E"/>
    <w:rsid w:val="00B1601D"/>
    <w:rsid w:val="00B21C0D"/>
    <w:rsid w:val="00B225B7"/>
    <w:rsid w:val="00B350B5"/>
    <w:rsid w:val="00B361CB"/>
    <w:rsid w:val="00B36AEA"/>
    <w:rsid w:val="00B43150"/>
    <w:rsid w:val="00B72998"/>
    <w:rsid w:val="00B86126"/>
    <w:rsid w:val="00BA1C0C"/>
    <w:rsid w:val="00BA68B7"/>
    <w:rsid w:val="00BB0D0E"/>
    <w:rsid w:val="00BB0ED4"/>
    <w:rsid w:val="00BB0F9C"/>
    <w:rsid w:val="00BB49B7"/>
    <w:rsid w:val="00BB4D1D"/>
    <w:rsid w:val="00BC3A9A"/>
    <w:rsid w:val="00BC4DC9"/>
    <w:rsid w:val="00BE0970"/>
    <w:rsid w:val="00BE2BFB"/>
    <w:rsid w:val="00BE543D"/>
    <w:rsid w:val="00BF1CAB"/>
    <w:rsid w:val="00BF4713"/>
    <w:rsid w:val="00C038DA"/>
    <w:rsid w:val="00C041CE"/>
    <w:rsid w:val="00C05D47"/>
    <w:rsid w:val="00C068B9"/>
    <w:rsid w:val="00C25AFE"/>
    <w:rsid w:val="00C260FC"/>
    <w:rsid w:val="00C33EA7"/>
    <w:rsid w:val="00C4714D"/>
    <w:rsid w:val="00C56D24"/>
    <w:rsid w:val="00C73E8B"/>
    <w:rsid w:val="00C73F04"/>
    <w:rsid w:val="00C74E70"/>
    <w:rsid w:val="00C76DB5"/>
    <w:rsid w:val="00C83E2E"/>
    <w:rsid w:val="00C877F0"/>
    <w:rsid w:val="00C915B4"/>
    <w:rsid w:val="00C96CB3"/>
    <w:rsid w:val="00CA0A77"/>
    <w:rsid w:val="00CA3EA4"/>
    <w:rsid w:val="00CC635C"/>
    <w:rsid w:val="00CD08E1"/>
    <w:rsid w:val="00CD266F"/>
    <w:rsid w:val="00CD3787"/>
    <w:rsid w:val="00CD4F1C"/>
    <w:rsid w:val="00CE1784"/>
    <w:rsid w:val="00CF148E"/>
    <w:rsid w:val="00CF1E1C"/>
    <w:rsid w:val="00CF406E"/>
    <w:rsid w:val="00CF6116"/>
    <w:rsid w:val="00CF777C"/>
    <w:rsid w:val="00D03EAE"/>
    <w:rsid w:val="00D11E9F"/>
    <w:rsid w:val="00D22A3D"/>
    <w:rsid w:val="00D2391A"/>
    <w:rsid w:val="00D31041"/>
    <w:rsid w:val="00D354E5"/>
    <w:rsid w:val="00D40C1B"/>
    <w:rsid w:val="00D451F3"/>
    <w:rsid w:val="00D55100"/>
    <w:rsid w:val="00D55224"/>
    <w:rsid w:val="00D71397"/>
    <w:rsid w:val="00D74696"/>
    <w:rsid w:val="00D7582A"/>
    <w:rsid w:val="00D8215B"/>
    <w:rsid w:val="00D82DDA"/>
    <w:rsid w:val="00DA011C"/>
    <w:rsid w:val="00DA416E"/>
    <w:rsid w:val="00DA60D6"/>
    <w:rsid w:val="00DB735C"/>
    <w:rsid w:val="00DC7286"/>
    <w:rsid w:val="00DD1D9D"/>
    <w:rsid w:val="00DE76E3"/>
    <w:rsid w:val="00DF3306"/>
    <w:rsid w:val="00DF5EDC"/>
    <w:rsid w:val="00E01206"/>
    <w:rsid w:val="00E1756D"/>
    <w:rsid w:val="00E3111F"/>
    <w:rsid w:val="00E31E32"/>
    <w:rsid w:val="00E43812"/>
    <w:rsid w:val="00E454E1"/>
    <w:rsid w:val="00E530B3"/>
    <w:rsid w:val="00E56B98"/>
    <w:rsid w:val="00E57136"/>
    <w:rsid w:val="00E626A9"/>
    <w:rsid w:val="00E652D3"/>
    <w:rsid w:val="00E6684B"/>
    <w:rsid w:val="00E74043"/>
    <w:rsid w:val="00E84737"/>
    <w:rsid w:val="00E849C7"/>
    <w:rsid w:val="00E91104"/>
    <w:rsid w:val="00E9449B"/>
    <w:rsid w:val="00E97420"/>
    <w:rsid w:val="00E97577"/>
    <w:rsid w:val="00E97593"/>
    <w:rsid w:val="00EA10D9"/>
    <w:rsid w:val="00EE30B5"/>
    <w:rsid w:val="00EE34FF"/>
    <w:rsid w:val="00EE3934"/>
    <w:rsid w:val="00EE5F9C"/>
    <w:rsid w:val="00EE60AD"/>
    <w:rsid w:val="00EE7C27"/>
    <w:rsid w:val="00EE7E26"/>
    <w:rsid w:val="00EF34A9"/>
    <w:rsid w:val="00EF627C"/>
    <w:rsid w:val="00F01A08"/>
    <w:rsid w:val="00F027B7"/>
    <w:rsid w:val="00F057BF"/>
    <w:rsid w:val="00F07DFE"/>
    <w:rsid w:val="00F12CD0"/>
    <w:rsid w:val="00F204AE"/>
    <w:rsid w:val="00F227EF"/>
    <w:rsid w:val="00F336A3"/>
    <w:rsid w:val="00F34289"/>
    <w:rsid w:val="00F37DD6"/>
    <w:rsid w:val="00F40B7F"/>
    <w:rsid w:val="00F41665"/>
    <w:rsid w:val="00F4384A"/>
    <w:rsid w:val="00F6668F"/>
    <w:rsid w:val="00F7726C"/>
    <w:rsid w:val="00F77299"/>
    <w:rsid w:val="00F8237E"/>
    <w:rsid w:val="00F86341"/>
    <w:rsid w:val="00F92D27"/>
    <w:rsid w:val="00F9571C"/>
    <w:rsid w:val="00F96371"/>
    <w:rsid w:val="00FB4711"/>
    <w:rsid w:val="00FC09B7"/>
    <w:rsid w:val="00FC1AF4"/>
    <w:rsid w:val="00FE299E"/>
    <w:rsid w:val="09DC0D48"/>
    <w:rsid w:val="18AC0490"/>
    <w:rsid w:val="2DCC73D0"/>
    <w:rsid w:val="4D582BBE"/>
    <w:rsid w:val="50FE260C"/>
    <w:rsid w:val="5247662A"/>
    <w:rsid w:val="54344E25"/>
    <w:rsid w:val="59F93DBD"/>
    <w:rsid w:val="60832C97"/>
    <w:rsid w:val="69776837"/>
    <w:rsid w:val="71AC13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3E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4243E2"/>
    <w:pPr>
      <w:jc w:val="left"/>
    </w:pPr>
  </w:style>
  <w:style w:type="paragraph" w:styleId="a4">
    <w:name w:val="Balloon Text"/>
    <w:basedOn w:val="a"/>
    <w:link w:val="Char"/>
    <w:uiPriority w:val="99"/>
    <w:semiHidden/>
    <w:unhideWhenUsed/>
    <w:qFormat/>
    <w:rsid w:val="004243E2"/>
    <w:rPr>
      <w:sz w:val="18"/>
      <w:szCs w:val="18"/>
    </w:rPr>
  </w:style>
  <w:style w:type="paragraph" w:styleId="a5">
    <w:name w:val="footer"/>
    <w:basedOn w:val="a"/>
    <w:link w:val="Char0"/>
    <w:uiPriority w:val="99"/>
    <w:unhideWhenUsed/>
    <w:qFormat/>
    <w:rsid w:val="004243E2"/>
    <w:pPr>
      <w:tabs>
        <w:tab w:val="center" w:pos="4153"/>
        <w:tab w:val="right" w:pos="8306"/>
      </w:tabs>
      <w:snapToGrid w:val="0"/>
      <w:jc w:val="left"/>
    </w:pPr>
    <w:rPr>
      <w:kern w:val="0"/>
      <w:sz w:val="18"/>
      <w:szCs w:val="18"/>
    </w:rPr>
  </w:style>
  <w:style w:type="paragraph" w:styleId="a6">
    <w:name w:val="header"/>
    <w:basedOn w:val="a"/>
    <w:link w:val="Char1"/>
    <w:uiPriority w:val="99"/>
    <w:unhideWhenUsed/>
    <w:qFormat/>
    <w:rsid w:val="004243E2"/>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semiHidden/>
    <w:qFormat/>
    <w:rsid w:val="004243E2"/>
    <w:rPr>
      <w:b/>
      <w:bCs/>
    </w:rPr>
  </w:style>
  <w:style w:type="character" w:styleId="a8">
    <w:name w:val="Hyperlink"/>
    <w:qFormat/>
    <w:rsid w:val="004243E2"/>
    <w:rPr>
      <w:color w:val="0000FF"/>
      <w:u w:val="single"/>
    </w:rPr>
  </w:style>
  <w:style w:type="character" w:styleId="a9">
    <w:name w:val="annotation reference"/>
    <w:basedOn w:val="a0"/>
    <w:semiHidden/>
    <w:qFormat/>
    <w:rsid w:val="004243E2"/>
    <w:rPr>
      <w:sz w:val="21"/>
      <w:szCs w:val="21"/>
    </w:rPr>
  </w:style>
  <w:style w:type="character" w:customStyle="1" w:styleId="Char1">
    <w:name w:val="页眉 Char"/>
    <w:link w:val="a6"/>
    <w:uiPriority w:val="99"/>
    <w:qFormat/>
    <w:rsid w:val="004243E2"/>
    <w:rPr>
      <w:sz w:val="18"/>
      <w:szCs w:val="18"/>
    </w:rPr>
  </w:style>
  <w:style w:type="character" w:customStyle="1" w:styleId="Char0">
    <w:name w:val="页脚 Char"/>
    <w:link w:val="a5"/>
    <w:uiPriority w:val="99"/>
    <w:qFormat/>
    <w:rsid w:val="004243E2"/>
    <w:rPr>
      <w:sz w:val="18"/>
      <w:szCs w:val="18"/>
    </w:rPr>
  </w:style>
  <w:style w:type="paragraph" w:styleId="aa">
    <w:name w:val="List Paragraph"/>
    <w:basedOn w:val="a"/>
    <w:uiPriority w:val="34"/>
    <w:qFormat/>
    <w:rsid w:val="004243E2"/>
    <w:pPr>
      <w:ind w:firstLineChars="200" w:firstLine="420"/>
    </w:pPr>
  </w:style>
  <w:style w:type="character" w:customStyle="1" w:styleId="Char">
    <w:name w:val="批注框文本 Char"/>
    <w:basedOn w:val="a0"/>
    <w:link w:val="a4"/>
    <w:uiPriority w:val="99"/>
    <w:semiHidden/>
    <w:qFormat/>
    <w:rsid w:val="004243E2"/>
    <w:rPr>
      <w:kern w:val="2"/>
      <w:sz w:val="18"/>
      <w:szCs w:val="18"/>
    </w:rPr>
  </w:style>
  <w:style w:type="paragraph" w:customStyle="1" w:styleId="Char2">
    <w:name w:val="Char2"/>
    <w:basedOn w:val="a"/>
    <w:qFormat/>
    <w:rsid w:val="004243E2"/>
    <w:pPr>
      <w:widowControl/>
      <w:spacing w:after="160" w:line="240" w:lineRule="exact"/>
      <w:jc w:val="left"/>
    </w:pPr>
    <w:rPr>
      <w:rFonts w:ascii="Arial" w:hAnsi="Arial"/>
      <w:kern w:val="0"/>
      <w:sz w:val="20"/>
      <w:szCs w:val="20"/>
      <w:lang w:eastAsia="en-US"/>
    </w:rPr>
  </w:style>
  <w:style w:type="character" w:customStyle="1" w:styleId="font61">
    <w:name w:val="font61"/>
    <w:basedOn w:val="a0"/>
    <w:rsid w:val="004243E2"/>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1571</Characters>
  <Application>Microsoft Office Word</Application>
  <DocSecurity>4</DocSecurity>
  <Lines>13</Lines>
  <Paragraphs>3</Paragraphs>
  <ScaleCrop>false</ScaleCrop>
  <Company>中国平安保险(集团)股份有限公司</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flx</dc:creator>
  <cp:lastModifiedBy>ZHONGM</cp:lastModifiedBy>
  <cp:revision>2</cp:revision>
  <dcterms:created xsi:type="dcterms:W3CDTF">2026-04-23T16:02:00Z</dcterms:created>
  <dcterms:modified xsi:type="dcterms:W3CDTF">2026-04-23T16:02:00Z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633495EE2794483EB2B18A4439738E17_12</vt:lpwstr>
  </property>
</Properties>
</file>