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9DC" w:rsidRDefault="003D4CEF">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华宝基金关于旗下部分基金新增南京银行股份有限公司为代销机构的公告</w:t>
      </w:r>
    </w:p>
    <w:p w:rsidR="00BE69DC" w:rsidRDefault="003D4CEF">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）与南京银行股份有限公司（以下简称</w:t>
      </w:r>
      <w:r>
        <w:rPr>
          <w:rFonts w:ascii="宋体" w:eastAsia="宋体" w:hAnsi="宋体" w:cs="宋体"/>
          <w:sz w:val="21"/>
          <w:szCs w:val="21"/>
        </w:rPr>
        <w:t>"</w:t>
      </w:r>
      <w:r>
        <w:rPr>
          <w:rFonts w:ascii="宋体" w:eastAsia="宋体" w:hAnsi="宋体" w:cs="宋体"/>
          <w:sz w:val="21"/>
          <w:szCs w:val="21"/>
        </w:rPr>
        <w:t>南京银行</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2026</w:t>
      </w:r>
      <w:r>
        <w:rPr>
          <w:rFonts w:ascii="宋体" w:eastAsia="宋体" w:hAnsi="宋体" w:cs="宋体"/>
          <w:sz w:val="21"/>
          <w:szCs w:val="21"/>
        </w:rPr>
        <w:t>年</w:t>
      </w:r>
      <w:r>
        <w:rPr>
          <w:rFonts w:ascii="宋体" w:eastAsia="宋体" w:hAnsi="宋体" w:cs="宋体"/>
          <w:sz w:val="21"/>
          <w:szCs w:val="21"/>
        </w:rPr>
        <w:t>04</w:t>
      </w:r>
      <w:r>
        <w:rPr>
          <w:rFonts w:ascii="宋体" w:eastAsia="宋体" w:hAnsi="宋体" w:cs="宋体"/>
          <w:sz w:val="21"/>
          <w:szCs w:val="21"/>
        </w:rPr>
        <w:t>月</w:t>
      </w:r>
      <w:r>
        <w:rPr>
          <w:rFonts w:ascii="宋体" w:eastAsia="宋体" w:hAnsi="宋体" w:cs="宋体"/>
          <w:sz w:val="21"/>
          <w:szCs w:val="21"/>
        </w:rPr>
        <w:t>24</w:t>
      </w:r>
      <w:r>
        <w:rPr>
          <w:rFonts w:ascii="宋体" w:eastAsia="宋体" w:hAnsi="宋体" w:cs="宋体"/>
          <w:sz w:val="21"/>
          <w:szCs w:val="21"/>
        </w:rPr>
        <w:t>日起增加南京银行为以下适用基金的代销机构。</w:t>
      </w:r>
      <w:r>
        <w:rPr>
          <w:rFonts w:ascii="宋体" w:eastAsia="宋体" w:hAnsi="宋体" w:cs="宋体"/>
          <w:sz w:val="21"/>
          <w:szCs w:val="21"/>
        </w:rPr>
        <w:t xml:space="preserve"> </w:t>
      </w:r>
    </w:p>
    <w:p w:rsidR="00BE69DC" w:rsidRDefault="003D4CEF">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5504"/>
        <w:gridCol w:w="888"/>
      </w:tblGrid>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b/>
                <w:bCs/>
                <w:color w:val="000000"/>
                <w:sz w:val="21"/>
                <w:szCs w:val="21"/>
              </w:rPr>
            </w:pPr>
            <w:r>
              <w:rPr>
                <w:rFonts w:ascii="宋体" w:eastAsia="宋体" w:hAnsi="宋体" w:cs="宋体"/>
                <w:b/>
                <w:bCs/>
                <w:color w:val="000000"/>
                <w:sz w:val="21"/>
                <w:szCs w:val="21"/>
              </w:rPr>
              <w:t>基金代码</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华宝沪深</w:t>
            </w:r>
            <w:r>
              <w:rPr>
                <w:rFonts w:ascii="宋体" w:eastAsia="宋体" w:hAnsi="宋体" w:cs="宋体"/>
                <w:color w:val="000000"/>
                <w:sz w:val="21"/>
                <w:szCs w:val="21"/>
              </w:rPr>
              <w:t>300</w:t>
            </w:r>
            <w:r>
              <w:rPr>
                <w:rFonts w:ascii="宋体" w:eastAsia="宋体" w:hAnsi="宋体" w:cs="宋体"/>
                <w:color w:val="000000"/>
                <w:sz w:val="21"/>
                <w:szCs w:val="21"/>
              </w:rPr>
              <w:t>增强策略交易型开放式指数证券投资基金发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起式联接基金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003876</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华宝沪深</w:t>
            </w:r>
            <w:r>
              <w:rPr>
                <w:rFonts w:ascii="宋体" w:eastAsia="宋体" w:hAnsi="宋体" w:cs="宋体"/>
                <w:color w:val="000000"/>
                <w:sz w:val="21"/>
                <w:szCs w:val="21"/>
              </w:rPr>
              <w:t>300</w:t>
            </w:r>
            <w:r>
              <w:rPr>
                <w:rFonts w:ascii="宋体" w:eastAsia="宋体" w:hAnsi="宋体" w:cs="宋体"/>
                <w:color w:val="000000"/>
                <w:sz w:val="21"/>
                <w:szCs w:val="21"/>
              </w:rPr>
              <w:t>增强策略交易型开放式指数证券投资基金发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起式联接基金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007404</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华宝中证全指证券公司交易型开放式指数证券投资基金发起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006098</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华宝中证全指证券公司交易型开放式指数证券投资基金发起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007531</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华宝中证科技龙头交易型开放式指数证券投资基金发起式联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007873</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华宝中证科技龙头交易型开放式指数证券投资基金发起式联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007874</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华宝中证细分化工产业主题交易型开放式指数证券投资基金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发起式联接基金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012537</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华宝中证细分化工产业主题交易型开放式指数证券投资基金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发起式联接基金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012538</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华宝中证细分食品饮料产业主题交易型开放式指数证券投资</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基金发起式联接基金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012548</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华宝中证细分食品饮料产业主题交易型开放式指数证券投资</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基金发起式联接基金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012549</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11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华宝中证电子</w:t>
            </w:r>
            <w:r>
              <w:rPr>
                <w:rFonts w:ascii="宋体" w:eastAsia="宋体" w:hAnsi="宋体" w:cs="宋体"/>
                <w:color w:val="000000"/>
                <w:sz w:val="21"/>
                <w:szCs w:val="21"/>
              </w:rPr>
              <w:t>50</w:t>
            </w:r>
            <w:r>
              <w:rPr>
                <w:rFonts w:ascii="宋体" w:eastAsia="宋体" w:hAnsi="宋体" w:cs="宋体"/>
                <w:color w:val="000000"/>
                <w:sz w:val="21"/>
                <w:szCs w:val="21"/>
              </w:rPr>
              <w:t>交易型开放式指数证券投资基金发起式联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012550</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12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华宝中证电子</w:t>
            </w:r>
            <w:r>
              <w:rPr>
                <w:rFonts w:ascii="宋体" w:eastAsia="宋体" w:hAnsi="宋体" w:cs="宋体"/>
                <w:color w:val="000000"/>
                <w:sz w:val="21"/>
                <w:szCs w:val="21"/>
              </w:rPr>
              <w:t>50</w:t>
            </w:r>
            <w:r>
              <w:rPr>
                <w:rFonts w:ascii="宋体" w:eastAsia="宋体" w:hAnsi="宋体" w:cs="宋体"/>
                <w:color w:val="000000"/>
                <w:sz w:val="21"/>
                <w:szCs w:val="21"/>
              </w:rPr>
              <w:t>交易型开放式指数证券投资基金发起式联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012551</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13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华宝中证科创创业</w:t>
            </w:r>
            <w:r>
              <w:rPr>
                <w:rFonts w:ascii="宋体" w:eastAsia="宋体" w:hAnsi="宋体" w:cs="宋体"/>
                <w:color w:val="000000"/>
                <w:sz w:val="21"/>
                <w:szCs w:val="21"/>
              </w:rPr>
              <w:t>50</w:t>
            </w:r>
            <w:r>
              <w:rPr>
                <w:rFonts w:ascii="宋体" w:eastAsia="宋体" w:hAnsi="宋体" w:cs="宋体"/>
                <w:color w:val="000000"/>
                <w:sz w:val="21"/>
                <w:szCs w:val="21"/>
              </w:rPr>
              <w:t>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013317</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14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华宝中证科创创业</w:t>
            </w:r>
            <w:r>
              <w:rPr>
                <w:rFonts w:ascii="宋体" w:eastAsia="宋体" w:hAnsi="宋体" w:cs="宋体"/>
                <w:color w:val="000000"/>
                <w:sz w:val="21"/>
                <w:szCs w:val="21"/>
              </w:rPr>
              <w:t>50</w:t>
            </w:r>
            <w:r>
              <w:rPr>
                <w:rFonts w:ascii="宋体" w:eastAsia="宋体" w:hAnsi="宋体" w:cs="宋体"/>
                <w:color w:val="000000"/>
                <w:sz w:val="21"/>
                <w:szCs w:val="21"/>
              </w:rPr>
              <w:t>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013318</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15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华宝中证全指农牧渔交易型开放式指数证券投资基金发起式</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013471</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16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华宝中证全指农牧渔交易型开放式指数证券投资基金发起式</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013472</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17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华宝中证智能电动汽车交易型开放式指数证券投资基金发起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013475</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18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华宝中证智能电动汽车交易型开放式指数证券投资基金发起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013476</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19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华宝中证金融科技主题交易型开放式指数证券投资基金发起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lastRenderedPageBreak/>
              <w:t>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lastRenderedPageBreak/>
              <w:t>013477</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lastRenderedPageBreak/>
              <w:t>20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华宝中证金融科技主题交易型开放式指数证券投资基金发起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013478</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21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华宝中证稀有金属主题指数增强型发起式证券投资基金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013942</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22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华宝中证稀有金属主题指数增强型发起式证券投资基金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013943</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23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华宝中证港股通互联网交易型开放式指数证券投资基金发起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017125</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24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华宝中证港股通互联网交易型开放式指数证券投资基金发起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017126</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25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华宝中证有色金属交易型开放式指数证券投资基金发起式联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017140</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26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华宝中证有色金属交易型开放式指数证券投资基金发起式联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017141</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27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华宝中证沪港深新消费指数型证券投资基金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017434</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28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华宝中证沪港深新消费指数型证券投资基金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017435</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29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A500</w:t>
            </w:r>
            <w:r>
              <w:rPr>
                <w:rFonts w:ascii="宋体" w:eastAsia="宋体" w:hAnsi="宋体" w:cs="宋体"/>
                <w:color w:val="000000"/>
                <w:sz w:val="21"/>
                <w:szCs w:val="21"/>
              </w:rPr>
              <w:t>交易型开放式指数证券投资基金联接基金</w:t>
            </w:r>
            <w:r>
              <w:rPr>
                <w:rFonts w:ascii="宋体" w:eastAsia="宋体" w:hAnsi="宋体" w:cs="宋体"/>
                <w:color w:val="000000"/>
                <w:sz w:val="21"/>
                <w:szCs w:val="21"/>
              </w:rPr>
              <w:t xml:space="preserve"> </w:t>
            </w:r>
            <w:r>
              <w:rPr>
                <w:rFonts w:ascii="宋体" w:eastAsia="宋体" w:hAnsi="宋体" w:cs="宋体"/>
                <w:color w:val="000000"/>
                <w:sz w:val="21"/>
                <w:szCs w:val="21"/>
              </w:rPr>
              <w:b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019510</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30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A500</w:t>
            </w:r>
            <w:r>
              <w:rPr>
                <w:rFonts w:ascii="宋体" w:eastAsia="宋体" w:hAnsi="宋体" w:cs="宋体"/>
                <w:color w:val="000000"/>
                <w:sz w:val="21"/>
                <w:szCs w:val="21"/>
              </w:rPr>
              <w:t>交易型开放式指数证券投资基金联接基金</w:t>
            </w:r>
            <w:r>
              <w:rPr>
                <w:rFonts w:ascii="宋体" w:eastAsia="宋体" w:hAnsi="宋体" w:cs="宋体"/>
                <w:color w:val="000000"/>
                <w:sz w:val="21"/>
                <w:szCs w:val="21"/>
              </w:rPr>
              <w:t xml:space="preserve"> </w:t>
            </w:r>
            <w:r>
              <w:rPr>
                <w:rFonts w:ascii="宋体" w:eastAsia="宋体" w:hAnsi="宋体" w:cs="宋体"/>
                <w:color w:val="000000"/>
                <w:sz w:val="21"/>
                <w:szCs w:val="21"/>
              </w:rPr>
              <w:b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019511</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31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w:t>
            </w:r>
            <w:r>
              <w:rPr>
                <w:rFonts w:ascii="宋体" w:eastAsia="宋体" w:hAnsi="宋体" w:cs="宋体"/>
                <w:color w:val="000000"/>
                <w:sz w:val="21"/>
                <w:szCs w:val="21"/>
              </w:rPr>
              <w:t>交易型开放式指数证券投资基金发起式联接</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021216</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32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w:t>
            </w:r>
            <w:r>
              <w:rPr>
                <w:rFonts w:ascii="宋体" w:eastAsia="宋体" w:hAnsi="宋体" w:cs="宋体"/>
                <w:color w:val="000000"/>
                <w:sz w:val="21"/>
                <w:szCs w:val="21"/>
              </w:rPr>
              <w:t>交易型开放式指数证券投资基金发起式联接</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021217</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33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华宝上证科创板芯片交易型开放式指数证券投资基金发起式</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021224</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34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华宝上证科创板芯片交易型开放式指数证券投资基金发起式</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021225</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35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华宝标普港股通低波红利交易型开放式指数证券投资基金联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022887</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36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华宝标普港股通低波红利交易型开放式指数证券投资基金联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022888</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37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800</w:t>
            </w:r>
            <w:r>
              <w:rPr>
                <w:rFonts w:ascii="宋体" w:eastAsia="宋体" w:hAnsi="宋体" w:cs="宋体"/>
                <w:color w:val="000000"/>
                <w:sz w:val="21"/>
                <w:szCs w:val="21"/>
              </w:rPr>
              <w:t>红利低波动交易型开放式指数证券投资基金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023321</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38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800</w:t>
            </w:r>
            <w:r>
              <w:rPr>
                <w:rFonts w:ascii="宋体" w:eastAsia="宋体" w:hAnsi="宋体" w:cs="宋体"/>
                <w:color w:val="000000"/>
                <w:sz w:val="21"/>
                <w:szCs w:val="21"/>
              </w:rPr>
              <w:t>红利低波动交易型开放式指数证券投资基金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023322</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39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华宝创业板人工智能交易型开放式指数证券投资基金发起式</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023407</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40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华宝创业板人工智能交易型开放式指数证券投资基金发起式</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023408</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41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华宝中证医疗交易型开放式指数证券投资基金联接基金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162412</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42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华宝中证医疗交易型开放式指数证券投资基金联接基金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012323</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43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华宝中证银行交易型开放式指数证券投资基金联接基金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240019</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44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华宝中证银行交易型开放式指数证券投资基金联接基金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006697</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45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华宝港股通标普香港上市中国中小盘指数证券投资基金</w:t>
            </w:r>
            <w:r>
              <w:rPr>
                <w:rFonts w:ascii="宋体" w:eastAsia="宋体" w:hAnsi="宋体" w:cs="宋体"/>
                <w:color w:val="000000"/>
                <w:sz w:val="21"/>
                <w:szCs w:val="21"/>
              </w:rPr>
              <w:t xml:space="preserve">(L </w:t>
            </w:r>
            <w:r>
              <w:rPr>
                <w:rFonts w:ascii="宋体" w:eastAsia="宋体" w:hAnsi="宋体" w:cs="宋体"/>
                <w:color w:val="000000"/>
                <w:sz w:val="21"/>
                <w:szCs w:val="21"/>
              </w:rPr>
              <w:br/>
              <w:t xml:space="preserve">OF)C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006127</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46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华宝标普中国</w:t>
            </w:r>
            <w:r>
              <w:rPr>
                <w:rFonts w:ascii="宋体" w:eastAsia="宋体" w:hAnsi="宋体" w:cs="宋体"/>
                <w:color w:val="000000"/>
                <w:sz w:val="21"/>
                <w:szCs w:val="21"/>
              </w:rPr>
              <w:t>A</w:t>
            </w:r>
            <w:r>
              <w:rPr>
                <w:rFonts w:ascii="宋体" w:eastAsia="宋体" w:hAnsi="宋体" w:cs="宋体"/>
                <w:color w:val="000000"/>
                <w:sz w:val="21"/>
                <w:szCs w:val="21"/>
              </w:rPr>
              <w:t>股红利机会交易型开放式指数证券投资基金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LOF</w:t>
            </w:r>
            <w:r>
              <w:rPr>
                <w:rFonts w:ascii="宋体" w:eastAsia="宋体" w:hAnsi="宋体" w:cs="宋体"/>
                <w:color w:val="000000"/>
                <w:sz w:val="21"/>
                <w:szCs w:val="21"/>
              </w:rPr>
              <w:t>）</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501029</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47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华宝标普中国</w:t>
            </w:r>
            <w:r>
              <w:rPr>
                <w:rFonts w:ascii="宋体" w:eastAsia="宋体" w:hAnsi="宋体" w:cs="宋体"/>
                <w:color w:val="000000"/>
                <w:sz w:val="21"/>
                <w:szCs w:val="21"/>
              </w:rPr>
              <w:t>A</w:t>
            </w:r>
            <w:r>
              <w:rPr>
                <w:rFonts w:ascii="宋体" w:eastAsia="宋体" w:hAnsi="宋体" w:cs="宋体"/>
                <w:color w:val="000000"/>
                <w:sz w:val="21"/>
                <w:szCs w:val="21"/>
              </w:rPr>
              <w:t>股红利机会交易型开放式指数证券投资基金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LOF</w:t>
            </w:r>
            <w:r>
              <w:rPr>
                <w:rFonts w:ascii="宋体" w:eastAsia="宋体" w:hAnsi="宋体" w:cs="宋体"/>
                <w:color w:val="000000"/>
                <w:sz w:val="21"/>
                <w:szCs w:val="21"/>
              </w:rPr>
              <w:t>）</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005125</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48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华宝中证消费龙头交易型开放式指数证券投资基金联接基金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w:t>
            </w:r>
            <w:r>
              <w:rPr>
                <w:rFonts w:ascii="宋体" w:eastAsia="宋体" w:hAnsi="宋体" w:cs="宋体"/>
                <w:color w:val="000000"/>
                <w:sz w:val="21"/>
                <w:szCs w:val="21"/>
              </w:rPr>
              <w:t>LOF</w:t>
            </w:r>
            <w:r>
              <w:rPr>
                <w:rFonts w:ascii="宋体" w:eastAsia="宋体" w:hAnsi="宋体" w:cs="宋体"/>
                <w:color w:val="000000"/>
                <w:sz w:val="21"/>
                <w:szCs w:val="21"/>
              </w:rPr>
              <w:t>）</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501090</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49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华宝中证消费龙头交易型开放式指数证券投资基金联接基金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w:t>
            </w:r>
            <w:r>
              <w:rPr>
                <w:rFonts w:ascii="宋体" w:eastAsia="宋体" w:hAnsi="宋体" w:cs="宋体"/>
                <w:color w:val="000000"/>
                <w:sz w:val="21"/>
                <w:szCs w:val="21"/>
              </w:rPr>
              <w:t>LOF</w:t>
            </w:r>
            <w:r>
              <w:rPr>
                <w:rFonts w:ascii="宋体" w:eastAsia="宋体" w:hAnsi="宋体" w:cs="宋体"/>
                <w:color w:val="000000"/>
                <w:sz w:val="21"/>
                <w:szCs w:val="21"/>
              </w:rPr>
              <w:t>）</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009329</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50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华宝标普沪港深中国增强价值指数证券投资基金</w:t>
            </w:r>
            <w:r>
              <w:rPr>
                <w:rFonts w:ascii="宋体" w:eastAsia="宋体" w:hAnsi="宋体" w:cs="宋体"/>
                <w:color w:val="000000"/>
                <w:sz w:val="21"/>
                <w:szCs w:val="21"/>
              </w:rPr>
              <w:t xml:space="preserve">(LOF) </w:t>
            </w:r>
            <w:r>
              <w:rPr>
                <w:rFonts w:ascii="宋体" w:eastAsia="宋体" w:hAnsi="宋体" w:cs="宋体"/>
                <w:color w:val="000000"/>
                <w:sz w:val="21"/>
                <w:szCs w:val="21"/>
              </w:rPr>
              <w:b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501310</w:t>
            </w:r>
          </w:p>
        </w:tc>
      </w:tr>
      <w:tr w:rsidR="00BE69D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51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rPr>
                <w:color w:val="000000"/>
                <w:sz w:val="21"/>
                <w:szCs w:val="21"/>
              </w:rPr>
            </w:pPr>
            <w:r>
              <w:rPr>
                <w:rFonts w:ascii="宋体" w:eastAsia="宋体" w:hAnsi="宋体" w:cs="宋体"/>
                <w:color w:val="000000"/>
                <w:sz w:val="21"/>
                <w:szCs w:val="21"/>
              </w:rPr>
              <w:t>华宝标普沪港深中国增强价值指数证券投资基金</w:t>
            </w:r>
            <w:r>
              <w:rPr>
                <w:rFonts w:ascii="宋体" w:eastAsia="宋体" w:hAnsi="宋体" w:cs="宋体"/>
                <w:color w:val="000000"/>
                <w:sz w:val="21"/>
                <w:szCs w:val="21"/>
              </w:rPr>
              <w:t xml:space="preserve">(LOF) </w:t>
            </w:r>
            <w:r>
              <w:rPr>
                <w:rFonts w:ascii="宋体" w:eastAsia="宋体" w:hAnsi="宋体" w:cs="宋体"/>
                <w:color w:val="000000"/>
                <w:sz w:val="21"/>
                <w:szCs w:val="21"/>
              </w:rPr>
              <w:b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E69DC" w:rsidRDefault="003D4CEF">
            <w:pPr>
              <w:jc w:val="center"/>
              <w:rPr>
                <w:color w:val="000000"/>
                <w:sz w:val="21"/>
                <w:szCs w:val="21"/>
              </w:rPr>
            </w:pPr>
            <w:r>
              <w:rPr>
                <w:rFonts w:ascii="宋体" w:eastAsia="宋体" w:hAnsi="宋体" w:cs="宋体"/>
                <w:color w:val="000000"/>
                <w:sz w:val="21"/>
                <w:szCs w:val="21"/>
              </w:rPr>
              <w:t>007397</w:t>
            </w:r>
          </w:p>
        </w:tc>
      </w:tr>
    </w:tbl>
    <w:p w:rsidR="00BE69DC" w:rsidRDefault="003D4CEF">
      <w:pPr>
        <w:spacing w:before="210" w:after="210" w:line="560" w:lineRule="atLeast"/>
        <w:ind w:left="420"/>
        <w:rPr>
          <w:sz w:val="21"/>
          <w:szCs w:val="21"/>
        </w:rPr>
      </w:pPr>
      <w:r>
        <w:rPr>
          <w:rFonts w:ascii="宋体" w:eastAsia="宋体" w:hAnsi="宋体" w:cs="宋体"/>
          <w:sz w:val="21"/>
          <w:szCs w:val="21"/>
        </w:rPr>
        <w:t>二、投资者可到南京银行办理上述基金的开户、认购、申赎及其他业务。投资者可以通过以下途径了解或咨询相关情况：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南京银行股份有限公司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95302</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http://www.njcb.com.cn/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BE69DC" w:rsidRDefault="003D4CEF">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BE69DC" w:rsidRDefault="003D4CEF">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BE69DC" w:rsidRDefault="003D4CEF">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2026</w:t>
      </w:r>
      <w:r>
        <w:rPr>
          <w:rFonts w:ascii="宋体" w:eastAsia="宋体" w:hAnsi="宋体" w:cs="宋体"/>
          <w:sz w:val="21"/>
          <w:szCs w:val="21"/>
        </w:rPr>
        <w:t>年</w:t>
      </w:r>
      <w:r>
        <w:rPr>
          <w:rFonts w:ascii="宋体" w:eastAsia="宋体" w:hAnsi="宋体" w:cs="宋体"/>
          <w:sz w:val="21"/>
          <w:szCs w:val="21"/>
        </w:rPr>
        <w:t>0</w:t>
      </w:r>
      <w:r>
        <w:rPr>
          <w:rFonts w:ascii="宋体" w:eastAsia="宋体" w:hAnsi="宋体" w:cs="宋体"/>
          <w:sz w:val="21"/>
          <w:szCs w:val="21"/>
        </w:rPr>
        <w:t>4</w:t>
      </w:r>
      <w:r>
        <w:rPr>
          <w:rFonts w:ascii="宋体" w:eastAsia="宋体" w:hAnsi="宋体" w:cs="宋体"/>
          <w:sz w:val="21"/>
          <w:szCs w:val="21"/>
        </w:rPr>
        <w:t>月</w:t>
      </w:r>
      <w:r>
        <w:rPr>
          <w:rFonts w:ascii="宋体" w:eastAsia="宋体" w:hAnsi="宋体" w:cs="宋体"/>
          <w:sz w:val="21"/>
          <w:szCs w:val="21"/>
        </w:rPr>
        <w:t>24</w:t>
      </w:r>
      <w:r>
        <w:rPr>
          <w:rFonts w:ascii="宋体" w:eastAsia="宋体" w:hAnsi="宋体" w:cs="宋体"/>
          <w:sz w:val="21"/>
          <w:szCs w:val="21"/>
        </w:rPr>
        <w:t>日</w:t>
      </w:r>
      <w:r>
        <w:rPr>
          <w:rFonts w:ascii="宋体" w:eastAsia="宋体" w:hAnsi="宋体" w:cs="宋体"/>
          <w:sz w:val="21"/>
          <w:szCs w:val="21"/>
        </w:rPr>
        <w:t xml:space="preserve"> </w:t>
      </w:r>
    </w:p>
    <w:p w:rsidR="00BE69DC" w:rsidRDefault="00BE69DC">
      <w:pPr>
        <w:spacing w:before="240" w:after="240"/>
      </w:pPr>
    </w:p>
    <w:sectPr w:rsidR="00BE69DC" w:rsidSect="00BE69DC">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9DC" w:rsidRDefault="00BE69DC" w:rsidP="00BE69DC">
      <w:r>
        <w:separator/>
      </w:r>
    </w:p>
  </w:endnote>
  <w:endnote w:type="continuationSeparator" w:id="0">
    <w:p w:rsidR="00BE69DC" w:rsidRDefault="00BE69DC" w:rsidP="00BE69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9DC" w:rsidRDefault="00BE69DC">
    <w:pPr>
      <w:jc w:val="center"/>
      <w:rPr>
        <w:sz w:val="20"/>
      </w:rPr>
    </w:pPr>
    <w:r>
      <w:rPr>
        <w:sz w:val="20"/>
      </w:rPr>
      <w:fldChar w:fldCharType="begin"/>
    </w:r>
    <w:r w:rsidR="003D4CEF">
      <w:rPr>
        <w:rFonts w:ascii="宋体" w:eastAsia="宋体" w:hAnsi="宋体" w:cs="宋体"/>
        <w:sz w:val="20"/>
      </w:rPr>
      <w:instrText>PAGE</w:instrText>
    </w:r>
    <w:r>
      <w:rPr>
        <w:sz w:val="20"/>
      </w:rPr>
      <w:fldChar w:fldCharType="separate"/>
    </w:r>
    <w:r w:rsidR="003D4CEF">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9DC" w:rsidRDefault="00BE69DC" w:rsidP="00BE69DC">
      <w:r>
        <w:separator/>
      </w:r>
    </w:p>
  </w:footnote>
  <w:footnote w:type="continuationSeparator" w:id="0">
    <w:p w:rsidR="00BE69DC" w:rsidRDefault="00BE69DC" w:rsidP="00BE69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3D4CEF"/>
    <w:rsid w:val="00A77B3E"/>
    <w:rsid w:val="00BE69DC"/>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69DC"/>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2026-04-23T16:02:00Z</dcterms:created>
  <dcterms:modified xsi:type="dcterms:W3CDTF">2026-04-23T16:02:00Z</dcterms:modified>
</cp:coreProperties>
</file>