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2B8F" w:rsidRDefault="007F133A">
      <w:pPr>
        <w:jc w:val="center"/>
        <w:rPr>
          <w:rFonts w:ascii="宋体" w:hAnsi="宋体"/>
          <w:bCs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Cs/>
          <w:sz w:val="32"/>
          <w:szCs w:val="36"/>
        </w:rPr>
        <w:t>兴业</w:t>
      </w:r>
      <w:r>
        <w:rPr>
          <w:rFonts w:ascii="宋体" w:hAnsi="宋体" w:hint="eastAsia"/>
          <w:bCs/>
          <w:sz w:val="32"/>
          <w:szCs w:val="36"/>
        </w:rPr>
        <w:t>120</w:t>
      </w:r>
      <w:r>
        <w:rPr>
          <w:rFonts w:ascii="宋体" w:hAnsi="宋体" w:hint="eastAsia"/>
          <w:bCs/>
          <w:sz w:val="32"/>
          <w:szCs w:val="36"/>
        </w:rPr>
        <w:t>天滚动持有债券型证券投资基金</w:t>
      </w:r>
      <w:r>
        <w:rPr>
          <w:rFonts w:ascii="宋体" w:hAnsi="宋体"/>
          <w:bCs/>
          <w:sz w:val="32"/>
          <w:szCs w:val="40"/>
        </w:rPr>
        <w:t>2026</w:t>
      </w:r>
      <w:r>
        <w:rPr>
          <w:rFonts w:ascii="宋体" w:hAnsi="宋体" w:hint="eastAsia"/>
          <w:bCs/>
          <w:sz w:val="32"/>
          <w:szCs w:val="40"/>
        </w:rPr>
        <w:t>年劳动节前</w:t>
      </w:r>
      <w:r>
        <w:rPr>
          <w:rFonts w:ascii="宋体" w:hAnsi="宋体" w:hint="eastAsia"/>
          <w:bCs/>
          <w:sz w:val="32"/>
          <w:szCs w:val="36"/>
        </w:rPr>
        <w:t>调整大额申购</w:t>
      </w:r>
      <w:r>
        <w:rPr>
          <w:rFonts w:ascii="宋体" w:hAnsi="宋体" w:hint="eastAsia"/>
          <w:bCs/>
          <w:sz w:val="32"/>
          <w:szCs w:val="36"/>
        </w:rPr>
        <w:t>(</w:t>
      </w:r>
      <w:r>
        <w:rPr>
          <w:rFonts w:ascii="宋体" w:hAnsi="宋体" w:hint="eastAsia"/>
          <w:bCs/>
          <w:sz w:val="32"/>
          <w:szCs w:val="36"/>
        </w:rPr>
        <w:t>含转换转入和定期定额投资</w:t>
      </w:r>
      <w:r>
        <w:rPr>
          <w:rFonts w:ascii="宋体" w:hAnsi="宋体" w:hint="eastAsia"/>
          <w:bCs/>
          <w:sz w:val="32"/>
          <w:szCs w:val="36"/>
        </w:rPr>
        <w:t>)</w:t>
      </w:r>
      <w:r>
        <w:rPr>
          <w:rFonts w:ascii="宋体" w:hAnsi="宋体" w:hint="eastAsia"/>
          <w:bCs/>
          <w:sz w:val="32"/>
          <w:szCs w:val="36"/>
        </w:rPr>
        <w:t>的公告</w:t>
      </w:r>
      <w:r>
        <w:rPr>
          <w:rFonts w:ascii="宋体" w:hAnsi="宋体"/>
          <w:b/>
          <w:sz w:val="44"/>
          <w:szCs w:val="48"/>
        </w:rPr>
        <w:cr/>
      </w:r>
    </w:p>
    <w:p w:rsidR="003A2B8F" w:rsidRDefault="007F133A">
      <w:pPr>
        <w:jc w:val="center"/>
        <w:rPr>
          <w:rFonts w:ascii="宋体" w:hAnsi="宋体"/>
          <w:b/>
          <w:sz w:val="44"/>
          <w:szCs w:val="48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1" w:name="t_6_0_0003_a1_fm1"/>
      <w:bookmarkEnd w:id="1"/>
      <w:r>
        <w:rPr>
          <w:rFonts w:ascii="宋体" w:hAnsi="宋体" w:hint="eastAsia"/>
          <w:bCs/>
          <w:sz w:val="24"/>
          <w:szCs w:val="24"/>
        </w:rPr>
        <w:t>2026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日</w:t>
      </w:r>
    </w:p>
    <w:p w:rsidR="003A2B8F" w:rsidRDefault="007F133A" w:rsidP="007F133A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  <w:pPrChange w:id="2" w:author="ZHONGM" w:date="2026-04-24T00:02:00Z">
          <w:pPr>
            <w:pStyle w:val="2"/>
            <w:spacing w:beforeLines="50" w:afterLines="50" w:line="240" w:lineRule="auto"/>
            <w:jc w:val="left"/>
          </w:pPr>
        </w:pPrChange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3" w:name="t_qh_6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581"/>
        <w:gridCol w:w="2693"/>
        <w:gridCol w:w="2664"/>
      </w:tblGrid>
      <w:tr w:rsidR="003A2B8F">
        <w:trPr>
          <w:trHeight w:val="296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tabs>
                <w:tab w:val="center" w:pos="2289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5357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120</w:t>
            </w:r>
            <w:r>
              <w:rPr>
                <w:rFonts w:ascii="宋体" w:hAnsi="宋体" w:hint="eastAsia"/>
                <w:szCs w:val="21"/>
              </w:rPr>
              <w:t>天滚动持有债券型证券投资基金</w:t>
            </w:r>
          </w:p>
        </w:tc>
      </w:tr>
      <w:tr w:rsidR="003A2B8F">
        <w:trPr>
          <w:trHeight w:val="31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120</w:t>
            </w:r>
            <w:r>
              <w:rPr>
                <w:rFonts w:ascii="宋体" w:hAnsi="宋体" w:hint="eastAsia"/>
                <w:szCs w:val="21"/>
              </w:rPr>
              <w:t>天滚动持有债券</w:t>
            </w:r>
          </w:p>
        </w:tc>
      </w:tr>
      <w:tr w:rsidR="003A2B8F">
        <w:trPr>
          <w:trHeight w:val="304"/>
          <w:jc w:val="center"/>
        </w:trPr>
        <w:tc>
          <w:tcPr>
            <w:tcW w:w="3823" w:type="dxa"/>
            <w:gridSpan w:val="2"/>
            <w:vAlign w:val="center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016816</w:t>
            </w:r>
          </w:p>
        </w:tc>
      </w:tr>
      <w:tr w:rsidR="003A2B8F">
        <w:trPr>
          <w:trHeight w:val="31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bookmarkStart w:id="4" w:name="t_qh_6_1_0186_a1_fm1"/>
            <w:bookmarkEnd w:id="4"/>
            <w:r>
              <w:rPr>
                <w:rFonts w:ascii="宋体" w:hAnsi="宋体" w:hint="eastAsia"/>
                <w:szCs w:val="21"/>
              </w:rPr>
              <w:t>兴业基金管理有限公司</w:t>
            </w:r>
          </w:p>
        </w:tc>
      </w:tr>
      <w:tr w:rsidR="003A2B8F">
        <w:trPr>
          <w:trHeight w:val="31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</w:rPr>
            </w:pPr>
            <w:bookmarkStart w:id="5" w:name="t_qh_6_1_2631_a1_fm1"/>
            <w:bookmarkEnd w:id="5"/>
            <w:r>
              <w:rPr>
                <w:rFonts w:ascii="宋体" w:hAnsi="宋体" w:hint="eastAsia"/>
              </w:rPr>
              <w:t>根据《中华人民共和国证券投资基金法》及其配套法规与《</w:t>
            </w:r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120</w:t>
            </w:r>
            <w:r>
              <w:rPr>
                <w:rFonts w:ascii="宋体" w:hAnsi="宋体" w:hint="eastAsia"/>
                <w:szCs w:val="21"/>
              </w:rPr>
              <w:t>天滚动持有债券型证券投资基金</w:t>
            </w:r>
            <w:r>
              <w:rPr>
                <w:rFonts w:ascii="宋体" w:hAnsi="宋体" w:hint="eastAsia"/>
              </w:rPr>
              <w:t>基金合同》及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年部分节假日安排的通知》、沪深证券交易所休市安排</w:t>
            </w:r>
            <w:r>
              <w:rPr>
                <w:rFonts w:ascii="宋体" w:hAnsi="宋体" w:hint="eastAsia"/>
              </w:rPr>
              <w:t>的有关规定</w:t>
            </w:r>
          </w:p>
        </w:tc>
      </w:tr>
      <w:tr w:rsidR="003A2B8F">
        <w:trPr>
          <w:trHeight w:val="312"/>
          <w:jc w:val="center"/>
        </w:trPr>
        <w:tc>
          <w:tcPr>
            <w:tcW w:w="1242" w:type="dxa"/>
            <w:vMerge w:val="restart"/>
            <w:vAlign w:val="center"/>
          </w:tcPr>
          <w:p w:rsidR="003A2B8F" w:rsidRDefault="007F133A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/>
                <w:szCs w:val="21"/>
              </w:rPr>
              <w:t>相关业务的起始日</w:t>
            </w:r>
            <w:r>
              <w:rPr>
                <w:rFonts w:ascii="宋体" w:hAnsi="宋体" w:hint="eastAsia"/>
                <w:szCs w:val="21"/>
              </w:rPr>
              <w:t>期、金额</w:t>
            </w:r>
            <w:r>
              <w:rPr>
                <w:rFonts w:ascii="宋体" w:hAnsi="宋体"/>
                <w:szCs w:val="21"/>
              </w:rPr>
              <w:t>及原因说明</w:t>
            </w:r>
          </w:p>
        </w:tc>
        <w:tc>
          <w:tcPr>
            <w:tcW w:w="2581" w:type="dxa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/>
                <w:szCs w:val="21"/>
              </w:rPr>
              <w:t>大额申购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转换转入、定期定额投资起始日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2026</w:t>
            </w:r>
            <w:r>
              <w:rPr>
                <w:rFonts w:ascii="宋体" w:cs="宋体" w:hint="eastAsia"/>
                <w:szCs w:val="21"/>
              </w:rPr>
              <w:t>年</w:t>
            </w:r>
            <w:r>
              <w:rPr>
                <w:rFonts w:ascii="宋体" w:cs="宋体" w:hint="eastAsia"/>
                <w:szCs w:val="21"/>
              </w:rPr>
              <w:t>4</w:t>
            </w:r>
            <w:r>
              <w:rPr>
                <w:rFonts w:ascii="宋体" w:cs="宋体" w:hint="eastAsia"/>
                <w:szCs w:val="21"/>
              </w:rPr>
              <w:t>月</w:t>
            </w:r>
            <w:r>
              <w:rPr>
                <w:rFonts w:ascii="宋体" w:cs="宋体" w:hint="eastAsia"/>
                <w:szCs w:val="21"/>
              </w:rPr>
              <w:t>2</w:t>
            </w:r>
            <w:r>
              <w:rPr>
                <w:rFonts w:ascii="宋体" w:cs="宋体"/>
                <w:szCs w:val="21"/>
              </w:rPr>
              <w:t>9</w:t>
            </w:r>
            <w:r>
              <w:rPr>
                <w:rFonts w:ascii="宋体" w:cs="宋体" w:hint="eastAsia"/>
                <w:szCs w:val="21"/>
              </w:rPr>
              <w:t>日</w:t>
            </w:r>
          </w:p>
        </w:tc>
      </w:tr>
      <w:tr w:rsidR="003A2B8F">
        <w:trPr>
          <w:trHeight w:val="142"/>
          <w:jc w:val="center"/>
        </w:trPr>
        <w:tc>
          <w:tcPr>
            <w:tcW w:w="1242" w:type="dxa"/>
            <w:vMerge/>
          </w:tcPr>
          <w:p w:rsidR="003A2B8F" w:rsidRDefault="003A2B8F"/>
        </w:tc>
        <w:tc>
          <w:tcPr>
            <w:tcW w:w="2581" w:type="dxa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调整</w:t>
            </w:r>
            <w:r>
              <w:rPr>
                <w:rFonts w:ascii="宋体" w:hAnsi="宋体"/>
                <w:szCs w:val="21"/>
              </w:rPr>
              <w:t>申购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转换转入、定期定额</w:t>
            </w:r>
            <w:r>
              <w:rPr>
                <w:rFonts w:ascii="宋体" w:hAnsi="宋体" w:hint="eastAsia"/>
                <w:szCs w:val="21"/>
              </w:rPr>
              <w:t>投资</w:t>
            </w:r>
            <w:r>
              <w:rPr>
                <w:rFonts w:ascii="宋体" w:hAnsi="宋体"/>
                <w:szCs w:val="21"/>
              </w:rPr>
              <w:t>金额（单位：元）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500,000.00</w:t>
            </w:r>
          </w:p>
        </w:tc>
      </w:tr>
      <w:tr w:rsidR="003A2B8F">
        <w:trPr>
          <w:trHeight w:val="142"/>
          <w:jc w:val="center"/>
        </w:trPr>
        <w:tc>
          <w:tcPr>
            <w:tcW w:w="1242" w:type="dxa"/>
            <w:vMerge/>
          </w:tcPr>
          <w:p w:rsidR="003A2B8F" w:rsidRDefault="003A2B8F"/>
        </w:tc>
        <w:tc>
          <w:tcPr>
            <w:tcW w:w="2581" w:type="dxa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/>
                <w:szCs w:val="21"/>
              </w:rPr>
              <w:t>大额申购、转换转入、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定期定额投资的原因说明</w:t>
            </w:r>
          </w:p>
        </w:tc>
        <w:tc>
          <w:tcPr>
            <w:tcW w:w="5357" w:type="dxa"/>
            <w:gridSpan w:val="2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color w:val="000000"/>
                <w:szCs w:val="21"/>
              </w:rPr>
            </w:pPr>
            <w:bookmarkStart w:id="6" w:name="t_qh_6_1_2814_a1_fm2210"/>
            <w:bookmarkEnd w:id="6"/>
            <w:r>
              <w:rPr>
                <w:rFonts w:ascii="宋体" w:hAnsi="宋体" w:cs="宋体" w:hint="eastAsia"/>
                <w:szCs w:val="21"/>
              </w:rPr>
              <w:t>为了保证基金的平稳运作，保护现有基金份额持有人利益</w:t>
            </w:r>
          </w:p>
        </w:tc>
      </w:tr>
      <w:tr w:rsidR="003A2B8F">
        <w:trPr>
          <w:trHeight w:val="14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下属分级基金的基金简称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120</w:t>
            </w:r>
            <w:r>
              <w:rPr>
                <w:rFonts w:ascii="宋体" w:hAnsi="宋体" w:hint="eastAsia"/>
                <w:szCs w:val="21"/>
              </w:rPr>
              <w:t>天滚动持有债券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120</w:t>
            </w:r>
            <w:r>
              <w:rPr>
                <w:rFonts w:ascii="宋体" w:hAnsi="宋体" w:hint="eastAsia"/>
                <w:szCs w:val="21"/>
              </w:rPr>
              <w:t>天滚动持有债券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3A2B8F">
        <w:trPr>
          <w:trHeight w:val="14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下属分级基金的交易代码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016816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016817</w:t>
            </w:r>
          </w:p>
        </w:tc>
      </w:tr>
      <w:tr w:rsidR="003A2B8F">
        <w:trPr>
          <w:trHeight w:val="14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该分级基金是否</w:t>
            </w:r>
            <w:r>
              <w:rPr>
                <w:rFonts w:ascii="宋体" w:hAnsi="宋体" w:hint="eastAsia"/>
                <w:szCs w:val="21"/>
              </w:rPr>
              <w:t>调整</w:t>
            </w:r>
            <w:r>
              <w:rPr>
                <w:rFonts w:ascii="宋体" w:hAnsi="宋体"/>
                <w:szCs w:val="21"/>
              </w:rPr>
              <w:t>大额申购、转换转入、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定期定额投资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3A2B8F">
        <w:trPr>
          <w:trHeight w:val="14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下属分级基金的限制申购金额（单位：元）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</w:pPr>
            <w:r>
              <w:t>500,000.00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</w:pPr>
            <w:r>
              <w:t>500,000.00</w:t>
            </w:r>
          </w:p>
        </w:tc>
      </w:tr>
      <w:tr w:rsidR="003A2B8F">
        <w:trPr>
          <w:trHeight w:val="14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下属分级基金的限制转换转入金额（单位：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元）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</w:pPr>
            <w:r>
              <w:t>500,000.00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</w:pPr>
            <w:r>
              <w:t>500,000.00</w:t>
            </w:r>
          </w:p>
        </w:tc>
      </w:tr>
      <w:tr w:rsidR="003A2B8F">
        <w:trPr>
          <w:trHeight w:val="142"/>
          <w:jc w:val="center"/>
        </w:trPr>
        <w:tc>
          <w:tcPr>
            <w:tcW w:w="3823" w:type="dxa"/>
            <w:gridSpan w:val="2"/>
          </w:tcPr>
          <w:p w:rsidR="003A2B8F" w:rsidRDefault="007F13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下属分级基金的限制定期定额投资金额（单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位：元）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</w:pPr>
            <w:r>
              <w:t>500,000.00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3A2B8F" w:rsidRDefault="007F133A">
            <w:pPr>
              <w:jc w:val="center"/>
            </w:pPr>
            <w:r>
              <w:t>500,000.00</w:t>
            </w:r>
          </w:p>
        </w:tc>
      </w:tr>
    </w:tbl>
    <w:p w:rsidR="003A2B8F" w:rsidRDefault="007F133A" w:rsidP="007F133A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  <w:pPrChange w:id="7" w:author="ZHONGM" w:date="2026-04-24T00:02:00Z">
          <w:pPr>
            <w:pStyle w:val="2"/>
            <w:numPr>
              <w:numId w:val="1"/>
            </w:numPr>
            <w:spacing w:beforeLines="50" w:afterLines="50" w:line="240" w:lineRule="auto"/>
            <w:ind w:left="360" w:hanging="360"/>
          </w:pPr>
        </w:pPrChange>
      </w:pPr>
      <w:bookmarkStart w:id="8" w:name="t_6_3_table"/>
      <w:bookmarkEnd w:id="8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A2B8F" w:rsidRDefault="007F133A" w:rsidP="007F133A">
      <w:pPr>
        <w:spacing w:line="360" w:lineRule="auto"/>
        <w:ind w:firstLineChars="135" w:firstLine="283"/>
        <w:jc w:val="left"/>
        <w:rPr>
          <w:rFonts w:ascii="宋体" w:hAnsi="宋体"/>
          <w:szCs w:val="21"/>
        </w:rPr>
        <w:pPrChange w:id="9" w:author="ZHONGM" w:date="2026-04-24T00:02:00Z">
          <w:pPr>
            <w:spacing w:line="360" w:lineRule="auto"/>
            <w:ind w:firstLineChars="135" w:firstLine="283"/>
            <w:jc w:val="left"/>
          </w:pPr>
        </w:pPrChange>
      </w:pPr>
      <w:bookmarkStart w:id="10" w:name="t_6_3_2646_a1_fm1"/>
      <w:bookmarkEnd w:id="10"/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</w:rPr>
        <w:t>为了保证基金的平稳运作，保护现有基金份额持有人利益，本基金管理人兴业基金管理有限公司决定自</w:t>
      </w:r>
      <w:r>
        <w:rPr>
          <w:rFonts w:ascii="宋体" w:hAnsi="宋体" w:hint="eastAsia"/>
        </w:rPr>
        <w:t>2026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29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>起对</w:t>
      </w:r>
      <w:r>
        <w:rPr>
          <w:rFonts w:ascii="宋体" w:hAnsi="宋体" w:hint="eastAsia"/>
          <w:szCs w:val="21"/>
        </w:rPr>
        <w:t>兴业</w:t>
      </w:r>
      <w:r>
        <w:rPr>
          <w:rFonts w:ascii="宋体" w:hAnsi="宋体" w:hint="eastAsia"/>
          <w:szCs w:val="21"/>
        </w:rPr>
        <w:t>120</w:t>
      </w:r>
      <w:r>
        <w:rPr>
          <w:rFonts w:ascii="宋体" w:hAnsi="宋体" w:hint="eastAsia"/>
          <w:szCs w:val="21"/>
        </w:rPr>
        <w:t>天滚动持有债券型证券投资基金</w:t>
      </w:r>
      <w:r>
        <w:rPr>
          <w:rFonts w:ascii="宋体" w:hAnsi="宋体" w:hint="eastAsia"/>
        </w:rPr>
        <w:t>A/C</w:t>
      </w:r>
      <w:r>
        <w:rPr>
          <w:rFonts w:ascii="宋体" w:hAnsi="宋体" w:hint="eastAsia"/>
        </w:rPr>
        <w:t>类份额</w:t>
      </w:r>
      <w:r>
        <w:rPr>
          <w:rFonts w:ascii="宋体" w:hAnsi="宋体"/>
        </w:rPr>
        <w:t>（以下简称</w:t>
      </w:r>
      <w:r>
        <w:rPr>
          <w:rFonts w:ascii="宋体" w:hAnsi="宋体"/>
        </w:rPr>
        <w:t>“</w:t>
      </w:r>
      <w:r>
        <w:rPr>
          <w:rFonts w:ascii="宋体" w:hAnsi="宋体"/>
        </w:rPr>
        <w:t>本基金</w:t>
      </w:r>
      <w:r>
        <w:rPr>
          <w:rFonts w:ascii="宋体" w:hAnsi="宋体"/>
        </w:rPr>
        <w:t>”</w:t>
      </w:r>
      <w:r>
        <w:rPr>
          <w:rFonts w:ascii="宋体" w:hAnsi="宋体"/>
        </w:rPr>
        <w:t>）的申购</w:t>
      </w:r>
      <w:r>
        <w:rPr>
          <w:rFonts w:ascii="宋体" w:hAnsi="宋体" w:hint="eastAsia"/>
        </w:rPr>
        <w:t>（包括转换转入和定期定额投资）</w:t>
      </w:r>
      <w:r>
        <w:rPr>
          <w:rFonts w:ascii="宋体" w:hAnsi="宋体"/>
        </w:rPr>
        <w:t>限额设置为：本基金</w:t>
      </w:r>
      <w:r>
        <w:rPr>
          <w:rFonts w:ascii="宋体" w:hAnsi="宋体" w:hint="eastAsia"/>
        </w:rPr>
        <w:t>A</w:t>
      </w:r>
      <w:r>
        <w:rPr>
          <w:rFonts w:ascii="宋体" w:hAnsi="宋体"/>
        </w:rPr>
        <w:t>/C</w:t>
      </w:r>
      <w:r>
        <w:rPr>
          <w:rFonts w:ascii="宋体" w:hAnsi="宋体"/>
        </w:rPr>
        <w:t>类份额合计单个开放日每个账户申购</w:t>
      </w:r>
      <w:r>
        <w:rPr>
          <w:rFonts w:ascii="宋体" w:hAnsi="宋体" w:hint="eastAsia"/>
        </w:rPr>
        <w:t>（包括转换转入和定期定额投资）</w:t>
      </w:r>
      <w:r>
        <w:rPr>
          <w:rFonts w:ascii="宋体" w:hAnsi="宋体"/>
        </w:rPr>
        <w:t>金额单笔或累计不超过</w:t>
      </w:r>
      <w:r>
        <w:rPr>
          <w:rFonts w:ascii="宋体" w:hAnsi="宋体"/>
        </w:rPr>
        <w:t>50</w:t>
      </w:r>
      <w:r>
        <w:rPr>
          <w:rFonts w:ascii="宋体" w:hAnsi="宋体"/>
        </w:rPr>
        <w:t>万元</w:t>
      </w:r>
      <w:r>
        <w:rPr>
          <w:rFonts w:ascii="宋体" w:hAnsi="宋体" w:hint="eastAsia"/>
        </w:rPr>
        <w:t>，</w:t>
      </w:r>
      <w:r>
        <w:t>如单个开放日每个账户单笔或累计申购（包括</w:t>
      </w:r>
      <w:r>
        <w:rPr>
          <w:rFonts w:ascii="宋体" w:hAnsi="宋体"/>
        </w:rPr>
        <w:t>转换转入和定期定额投资）金额超过</w:t>
      </w:r>
      <w:r>
        <w:rPr>
          <w:rFonts w:ascii="宋体" w:hAnsi="宋体"/>
        </w:rPr>
        <w:t>50</w:t>
      </w:r>
      <w:r>
        <w:rPr>
          <w:rFonts w:ascii="宋体" w:hAnsi="宋体"/>
        </w:rPr>
        <w:t>万元，对申购（包括转换转入和定期定额投资）金额</w:t>
      </w:r>
      <w:r>
        <w:rPr>
          <w:rFonts w:ascii="宋体" w:hAnsi="宋体"/>
        </w:rPr>
        <w:t>50</w:t>
      </w:r>
      <w:r>
        <w:rPr>
          <w:rFonts w:ascii="宋体" w:hAnsi="宋体"/>
        </w:rPr>
        <w:t>万元以上部分本基金管理人将有权予以拒绝</w:t>
      </w:r>
      <w:r>
        <w:rPr>
          <w:rFonts w:ascii="宋体" w:hAnsi="宋体" w:hint="eastAsia"/>
        </w:rPr>
        <w:t>，但本基金管理人认为相关申请不会影响基金平稳运作的除外</w:t>
      </w:r>
      <w:r>
        <w:rPr>
          <w:rFonts w:ascii="宋体" w:hAnsi="宋体"/>
        </w:rPr>
        <w:t>。此次调整针对所有销售机构，包括直销机构</w:t>
      </w:r>
      <w:r>
        <w:rPr>
          <w:rFonts w:ascii="宋体" w:hAnsi="宋体"/>
        </w:rPr>
        <w:lastRenderedPageBreak/>
        <w:t>与代销机构。</w:t>
      </w:r>
    </w:p>
    <w:p w:rsidR="003A2B8F" w:rsidRDefault="007F133A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（</w:t>
      </w:r>
      <w:r>
        <w:rPr>
          <w:rFonts w:ascii="宋体" w:hAnsi="宋体"/>
        </w:rPr>
        <w:t>2</w:t>
      </w:r>
      <w:r>
        <w:rPr>
          <w:rFonts w:ascii="宋体" w:hAnsi="宋体"/>
        </w:rPr>
        <w:t>）本基金的赎回业务正常办理。</w:t>
      </w:r>
      <w:r>
        <w:rPr>
          <w:rFonts w:ascii="宋体" w:hAnsi="宋体" w:hint="eastAsia"/>
        </w:rPr>
        <w:t>投资者在节假日前或节假日期间需要使用资金的，请充分考虑资金到账</w:t>
      </w:r>
      <w:r>
        <w:rPr>
          <w:rFonts w:ascii="宋体" w:hAnsi="宋体" w:hint="eastAsia"/>
        </w:rPr>
        <w:t>所需时间并提前足够时间提出赎回申请。敬请投资人提前做好交易安排，避免因交易跨越假期原因带来不便。</w:t>
      </w:r>
    </w:p>
    <w:p w:rsidR="003A2B8F" w:rsidRDefault="007F133A" w:rsidP="007F133A">
      <w:pPr>
        <w:spacing w:line="360" w:lineRule="auto"/>
        <w:ind w:firstLineChars="234" w:firstLine="491"/>
        <w:jc w:val="left"/>
        <w:rPr>
          <w:rFonts w:ascii="宋体" w:hAnsi="宋体"/>
          <w:szCs w:val="21"/>
        </w:rPr>
        <w:pPrChange w:id="11" w:author="ZHONGM" w:date="2026-04-24T00:02:00Z">
          <w:pPr>
            <w:spacing w:line="360" w:lineRule="auto"/>
            <w:ind w:firstLineChars="234" w:firstLine="491"/>
            <w:jc w:val="left"/>
          </w:pPr>
        </w:pPrChange>
      </w:pPr>
      <w:r>
        <w:rPr>
          <w:rFonts w:ascii="宋体" w:hAnsi="宋体"/>
        </w:rPr>
        <w:t>（</w:t>
      </w:r>
      <w:r>
        <w:rPr>
          <w:rFonts w:ascii="宋体" w:hAnsi="宋体"/>
        </w:rPr>
        <w:t>3</w:t>
      </w:r>
      <w:r>
        <w:rPr>
          <w:rFonts w:ascii="宋体" w:hAnsi="宋体"/>
        </w:rPr>
        <w:t>）</w:t>
      </w:r>
      <w:r>
        <w:rPr>
          <w:rFonts w:ascii="宋体" w:hAnsi="宋体" w:cs="宋体" w:hint="eastAsia"/>
          <w:szCs w:val="21"/>
        </w:rPr>
        <w:t>自</w:t>
      </w:r>
      <w:r>
        <w:rPr>
          <w:rFonts w:ascii="宋体" w:hAnsi="宋体" w:hint="eastAsia"/>
        </w:rPr>
        <w:t>2026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>起</w:t>
      </w:r>
      <w:r>
        <w:rPr>
          <w:rFonts w:ascii="宋体" w:hAnsi="宋体" w:hint="eastAsia"/>
        </w:rPr>
        <w:t>本</w:t>
      </w:r>
      <w:r>
        <w:rPr>
          <w:rFonts w:ascii="宋体" w:hAnsi="宋体"/>
        </w:rPr>
        <w:t>基金</w:t>
      </w:r>
      <w:r>
        <w:rPr>
          <w:rFonts w:ascii="宋体" w:hAnsi="宋体" w:hint="eastAsia"/>
        </w:rPr>
        <w:t>调整</w:t>
      </w:r>
      <w:r>
        <w:rPr>
          <w:rFonts w:ascii="宋体" w:hAnsi="宋体" w:hint="eastAsia"/>
        </w:rPr>
        <w:t>A/</w:t>
      </w:r>
      <w:r>
        <w:rPr>
          <w:rFonts w:ascii="宋体" w:hAnsi="宋体"/>
        </w:rPr>
        <w:t>C</w:t>
      </w:r>
      <w:r>
        <w:rPr>
          <w:rFonts w:ascii="宋体" w:hAnsi="宋体" w:hint="eastAsia"/>
        </w:rPr>
        <w:t>类份额的</w:t>
      </w:r>
      <w:r>
        <w:rPr>
          <w:rFonts w:ascii="宋体" w:hAnsi="宋体"/>
        </w:rPr>
        <w:t>申购（</w:t>
      </w:r>
      <w:r>
        <w:rPr>
          <w:rFonts w:ascii="宋体" w:hAnsi="宋体" w:hint="eastAsia"/>
        </w:rPr>
        <w:t>包括转换转入和定期定额投资）</w:t>
      </w:r>
      <w:r>
        <w:rPr>
          <w:rFonts w:ascii="宋体" w:hAnsi="宋体"/>
        </w:rPr>
        <w:t>限额设置为：本基金</w:t>
      </w:r>
      <w:r>
        <w:rPr>
          <w:rFonts w:ascii="宋体" w:hAnsi="宋体" w:hint="eastAsia"/>
        </w:rPr>
        <w:t>A</w:t>
      </w:r>
      <w:r>
        <w:rPr>
          <w:rFonts w:ascii="宋体" w:hAnsi="宋体"/>
        </w:rPr>
        <w:t>/C</w:t>
      </w:r>
      <w:r>
        <w:rPr>
          <w:rFonts w:ascii="宋体" w:hAnsi="宋体"/>
        </w:rPr>
        <w:t>类份额合计单个开放日每个账户申购</w:t>
      </w:r>
      <w:r>
        <w:rPr>
          <w:rFonts w:ascii="宋体" w:hAnsi="宋体" w:hint="eastAsia"/>
        </w:rPr>
        <w:t>（包括转换转入和定期定额投资）</w:t>
      </w:r>
      <w:r>
        <w:rPr>
          <w:rFonts w:ascii="宋体" w:hAnsi="宋体"/>
        </w:rPr>
        <w:t>金额单笔或累计不超过</w:t>
      </w:r>
      <w:r>
        <w:rPr>
          <w:rFonts w:ascii="宋体" w:hAnsi="宋体"/>
        </w:rPr>
        <w:t>1000</w:t>
      </w:r>
      <w:r>
        <w:rPr>
          <w:rFonts w:ascii="宋体" w:hAnsi="宋体"/>
        </w:rPr>
        <w:t>万元</w:t>
      </w:r>
      <w:r>
        <w:rPr>
          <w:rFonts w:ascii="宋体" w:hAnsi="宋体" w:hint="eastAsia"/>
        </w:rPr>
        <w:t>，</w:t>
      </w:r>
      <w:r>
        <w:t>如单个开放日每个账户单笔或累计申购（包括</w:t>
      </w:r>
      <w:r>
        <w:rPr>
          <w:rFonts w:ascii="宋体" w:hAnsi="宋体"/>
        </w:rPr>
        <w:t>转换转入和定期定额投资）金额超过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000</w:t>
      </w:r>
      <w:r>
        <w:rPr>
          <w:rFonts w:ascii="宋体" w:hAnsi="宋体"/>
        </w:rPr>
        <w:t>万元，对申购（包括转换转入和定期定额投资）金额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000</w:t>
      </w:r>
      <w:r>
        <w:rPr>
          <w:rFonts w:ascii="宋体" w:hAnsi="宋体"/>
        </w:rPr>
        <w:t>万元以上部分本基金管理人将有权予以拒绝</w:t>
      </w:r>
      <w:r>
        <w:rPr>
          <w:rFonts w:ascii="宋体" w:hAnsi="宋体" w:hint="eastAsia"/>
        </w:rPr>
        <w:t>，但本基金管理人认为相关申请不会影响基金平稳运作的除外</w:t>
      </w:r>
      <w:r>
        <w:rPr>
          <w:rFonts w:ascii="宋体" w:hAnsi="宋体"/>
        </w:rPr>
        <w:t>。此次调整针对所有销售机构，包括直销机构与代销机构，届时将不再另行公告。</w:t>
      </w:r>
    </w:p>
    <w:p w:rsidR="003A2B8F" w:rsidRDefault="007F133A" w:rsidP="007F133A">
      <w:pPr>
        <w:spacing w:line="360" w:lineRule="auto"/>
        <w:ind w:firstLineChars="135" w:firstLine="283"/>
        <w:jc w:val="left"/>
        <w:rPr>
          <w:rFonts w:ascii="宋体" w:hAnsi="宋体" w:cs="宋体"/>
          <w:szCs w:val="21"/>
        </w:rPr>
        <w:pPrChange w:id="12" w:author="ZHONGM" w:date="2026-04-24T00:02:00Z">
          <w:pPr>
            <w:spacing w:line="360" w:lineRule="auto"/>
            <w:ind w:firstLineChars="135" w:firstLine="283"/>
            <w:jc w:val="left"/>
          </w:pPr>
        </w:pPrChange>
      </w:pPr>
      <w:r>
        <w:rPr>
          <w:rFonts w:ascii="宋体" w:hAnsi="宋体" w:cs="宋体"/>
          <w:szCs w:val="21"/>
        </w:rPr>
        <w:t>（</w:t>
      </w:r>
      <w:r>
        <w:rPr>
          <w:rFonts w:ascii="宋体" w:hAnsi="宋体" w:cs="宋体"/>
          <w:szCs w:val="21"/>
        </w:rPr>
        <w:t>4</w:t>
      </w:r>
      <w:r>
        <w:rPr>
          <w:rFonts w:ascii="宋体" w:hAnsi="宋体" w:cs="宋体"/>
          <w:szCs w:val="21"/>
        </w:rPr>
        <w:t>）投资者可通过以下途径咨询有关详情：</w:t>
      </w:r>
      <w:r>
        <w:rPr>
          <w:rFonts w:ascii="宋体" w:hAnsi="宋体" w:cs="宋体"/>
          <w:szCs w:val="21"/>
        </w:rPr>
        <w:t xml:space="preserve"> </w:t>
      </w:r>
    </w:p>
    <w:p w:rsidR="003A2B8F" w:rsidRDefault="007F133A">
      <w:pPr>
        <w:spacing w:line="360" w:lineRule="auto"/>
        <w:ind w:leftChars="100" w:left="210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）兴业基金管理有限公司网站：</w:t>
      </w:r>
      <w:r>
        <w:rPr>
          <w:rFonts w:ascii="宋体" w:hAnsi="宋体" w:cs="宋体"/>
          <w:szCs w:val="21"/>
        </w:rPr>
        <w:t xml:space="preserve">www.cib-fund.com.cn </w:t>
      </w:r>
    </w:p>
    <w:p w:rsidR="003A2B8F" w:rsidRDefault="007F133A">
      <w:pPr>
        <w:spacing w:line="360" w:lineRule="auto"/>
        <w:ind w:leftChars="100" w:left="210"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）兴业基金管理有限公司客户服务热线：</w:t>
      </w:r>
      <w:r>
        <w:rPr>
          <w:rFonts w:ascii="宋体" w:hAnsi="宋体" w:cs="宋体"/>
          <w:szCs w:val="21"/>
        </w:rPr>
        <w:t xml:space="preserve">40000-95561 </w:t>
      </w:r>
    </w:p>
    <w:p w:rsidR="003A2B8F" w:rsidRDefault="003A2B8F">
      <w:pPr>
        <w:spacing w:line="360" w:lineRule="auto"/>
        <w:ind w:leftChars="100" w:left="210" w:firstLineChars="200" w:firstLine="420"/>
        <w:jc w:val="left"/>
        <w:rPr>
          <w:rFonts w:ascii="宋体" w:hAnsi="宋体"/>
          <w:szCs w:val="21"/>
        </w:rPr>
      </w:pPr>
    </w:p>
    <w:p w:rsidR="003A2B8F" w:rsidRDefault="007F133A" w:rsidP="007F133A">
      <w:pPr>
        <w:spacing w:line="360" w:lineRule="auto"/>
        <w:ind w:firstLineChars="234" w:firstLine="491"/>
        <w:jc w:val="left"/>
        <w:rPr>
          <w:rFonts w:ascii="宋体" w:hAnsi="宋体"/>
          <w:szCs w:val="21"/>
        </w:rPr>
        <w:pPrChange w:id="13" w:author="ZHONGM" w:date="2026-04-24T00:02:00Z">
          <w:pPr>
            <w:spacing w:line="360" w:lineRule="auto"/>
            <w:ind w:firstLineChars="234" w:firstLine="491"/>
            <w:jc w:val="left"/>
          </w:pPr>
        </w:pPrChange>
      </w:pPr>
      <w:r>
        <w:rPr>
          <w:rFonts w:ascii="宋体" w:hAnsi="宋体"/>
          <w:szCs w:val="21"/>
        </w:rPr>
        <w:t>风险提示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本公司承诺以诚实信用、勤勉尽责的原则管理和运用基金资产，但不保证基金一定盈利，也不保证最低收益。基金的过往业绩及其净值高低并不预示其未来业绩表现。投资者投资基金前应认真阅读基金合同、招募说明书</w:t>
      </w:r>
      <w:r>
        <w:rPr>
          <w:rFonts w:ascii="宋体" w:hAnsi="宋体"/>
          <w:szCs w:val="21"/>
        </w:rPr>
        <w:t>、产品资料概要等法律文件，了解所投资基金的风险收益特征，并根据自身情况购买与本人风险承受能力相匹配的产品。基金有风险，投资需谨慎，敬请投资者注意投资风险。</w:t>
      </w:r>
      <w:r>
        <w:rPr>
          <w:rFonts w:ascii="宋体" w:hAnsi="宋体"/>
          <w:szCs w:val="21"/>
        </w:rPr>
        <w:t xml:space="preserve"> </w:t>
      </w:r>
    </w:p>
    <w:p w:rsidR="003A2B8F" w:rsidRDefault="007F133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特此公告。</w:t>
      </w:r>
    </w:p>
    <w:p w:rsidR="003A2B8F" w:rsidRDefault="003A2B8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A2B8F" w:rsidRDefault="003A2B8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A2B8F" w:rsidRDefault="007F133A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ascii="宋体" w:hAnsi="宋体" w:cs="Calibri"/>
          <w:szCs w:val="21"/>
        </w:rPr>
        <w:t xml:space="preserve"> </w:t>
      </w:r>
      <w:r>
        <w:rPr>
          <w:rFonts w:ascii="宋体" w:hAnsi="宋体" w:hint="eastAsia"/>
          <w:szCs w:val="21"/>
        </w:rPr>
        <w:t>兴业基金管理有限公司</w:t>
      </w:r>
      <w:r>
        <w:rPr>
          <w:rFonts w:ascii="宋体" w:hAnsi="宋体"/>
          <w:szCs w:val="21"/>
        </w:rPr>
        <w:t xml:space="preserve"> </w:t>
      </w:r>
    </w:p>
    <w:p w:rsidR="003A2B8F" w:rsidRDefault="007F133A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</w:rPr>
        <w:t>2026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</w:rPr>
        <w:t>24</w:t>
      </w:r>
      <w:r>
        <w:rPr>
          <w:rFonts w:ascii="宋体" w:hAnsi="宋体" w:hint="eastAsia"/>
          <w:color w:val="000000"/>
        </w:rPr>
        <w:t>日</w:t>
      </w:r>
    </w:p>
    <w:sectPr w:rsidR="003A2B8F" w:rsidSect="003A2B8F">
      <w:footerReference w:type="default" r:id="rId8"/>
      <w:pgSz w:w="11906" w:h="16838"/>
      <w:pgMar w:top="1276" w:right="1531" w:bottom="993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8F" w:rsidRDefault="003A2B8F" w:rsidP="003A2B8F">
      <w:r>
        <w:separator/>
      </w:r>
    </w:p>
  </w:endnote>
  <w:endnote w:type="continuationSeparator" w:id="0">
    <w:p w:rsidR="003A2B8F" w:rsidRDefault="003A2B8F" w:rsidP="003A2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8F" w:rsidRDefault="007F133A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3A2B8F">
      <w:fldChar w:fldCharType="begin"/>
    </w:r>
    <w:r>
      <w:instrText xml:space="preserve"> PAGE   \* MERGEFORMAT </w:instrText>
    </w:r>
    <w:r w:rsidR="003A2B8F">
      <w:fldChar w:fldCharType="separate"/>
    </w:r>
    <w:r>
      <w:rPr>
        <w:noProof/>
      </w:rPr>
      <w:t>1</w:t>
    </w:r>
    <w:r w:rsidR="003A2B8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8F" w:rsidRDefault="003A2B8F" w:rsidP="003A2B8F">
      <w:r>
        <w:separator/>
      </w:r>
    </w:p>
  </w:footnote>
  <w:footnote w:type="continuationSeparator" w:id="0">
    <w:p w:rsidR="003A2B8F" w:rsidRDefault="003A2B8F" w:rsidP="003A2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5A82"/>
    <w:multiLevelType w:val="multilevel"/>
    <w:tmpl w:val="20D95A82"/>
    <w:lvl w:ilvl="0">
      <w:start w:val="2"/>
      <w:numFmt w:val="decimal"/>
      <w:lvlRestart w:val="0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3A2B8F"/>
    <w:rsid w:val="003A2B8F"/>
    <w:rsid w:val="007F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8F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A2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A2B8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3A2B8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A2B8F"/>
    <w:rPr>
      <w:rFonts w:ascii="Calibri" w:eastAsia="宋体" w:hAnsi="Calibri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3A2B8F"/>
    <w:rPr>
      <w:rFonts w:ascii="Arial" w:eastAsia="黑体" w:hAnsi="Arial" w:cs="Times New Roman"/>
      <w:b/>
      <w:kern w:val="2"/>
      <w:sz w:val="32"/>
      <w:szCs w:val="20"/>
      <w:lang w:val="en-US" w:eastAsia="zh-CN" w:bidi="ar-SA"/>
    </w:rPr>
  </w:style>
  <w:style w:type="character" w:customStyle="1" w:styleId="3Char">
    <w:name w:val="标题 3 Char"/>
    <w:basedOn w:val="a0"/>
    <w:link w:val="3"/>
    <w:rsid w:val="003A2B8F"/>
    <w:rPr>
      <w:rFonts w:ascii="Calibri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Document Map"/>
    <w:basedOn w:val="a"/>
    <w:qFormat/>
    <w:rsid w:val="003A2B8F"/>
    <w:pPr>
      <w:shd w:val="clear" w:color="auto" w:fill="000080"/>
    </w:pPr>
  </w:style>
  <w:style w:type="paragraph" w:styleId="a4">
    <w:name w:val="annotation text"/>
    <w:basedOn w:val="a"/>
    <w:qFormat/>
    <w:rsid w:val="003A2B8F"/>
    <w:pPr>
      <w:jc w:val="left"/>
    </w:pPr>
  </w:style>
  <w:style w:type="paragraph" w:styleId="a5">
    <w:name w:val="Balloon Text"/>
    <w:basedOn w:val="a"/>
    <w:qFormat/>
    <w:rsid w:val="003A2B8F"/>
    <w:rPr>
      <w:sz w:val="18"/>
      <w:szCs w:val="18"/>
    </w:rPr>
  </w:style>
  <w:style w:type="paragraph" w:styleId="a6">
    <w:name w:val="footer"/>
    <w:basedOn w:val="a"/>
    <w:qFormat/>
    <w:rsid w:val="003A2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3A2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3A2B8F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9">
    <w:name w:val="annotation subject"/>
    <w:basedOn w:val="a4"/>
    <w:next w:val="a4"/>
    <w:qFormat/>
    <w:rsid w:val="003A2B8F"/>
    <w:rPr>
      <w:b/>
      <w:bCs/>
    </w:rPr>
  </w:style>
  <w:style w:type="character" w:styleId="aa">
    <w:name w:val="annotation reference"/>
    <w:basedOn w:val="a0"/>
    <w:qFormat/>
    <w:rsid w:val="003A2B8F"/>
    <w:rPr>
      <w:sz w:val="21"/>
      <w:szCs w:val="21"/>
    </w:rPr>
  </w:style>
  <w:style w:type="character" w:styleId="ab">
    <w:name w:val="footnote reference"/>
    <w:qFormat/>
    <w:rsid w:val="003A2B8F"/>
    <w:rPr>
      <w:vertAlign w:val="superscript"/>
    </w:rPr>
  </w:style>
  <w:style w:type="paragraph" w:customStyle="1" w:styleId="Char">
    <w:name w:val="Char"/>
    <w:basedOn w:val="a"/>
    <w:qFormat/>
    <w:rsid w:val="003A2B8F"/>
    <w:rPr>
      <w:rFonts w:ascii="Times New Roman" w:hAnsi="Times New Roman"/>
      <w:szCs w:val="24"/>
    </w:rPr>
  </w:style>
  <w:style w:type="paragraph" w:customStyle="1" w:styleId="10">
    <w:name w:val="列出段落1"/>
    <w:basedOn w:val="a"/>
    <w:qFormat/>
    <w:rsid w:val="003A2B8F"/>
    <w:pPr>
      <w:ind w:firstLineChars="200" w:firstLine="200"/>
    </w:pPr>
  </w:style>
  <w:style w:type="paragraph" w:customStyle="1" w:styleId="ac">
    <w:name w:val="a"/>
    <w:basedOn w:val="a"/>
    <w:qFormat/>
    <w:rsid w:val="003A2B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00">
    <w:name w:val="a0"/>
    <w:basedOn w:val="a0"/>
    <w:qFormat/>
    <w:rsid w:val="003A2B8F"/>
  </w:style>
  <w:style w:type="paragraph" w:customStyle="1" w:styleId="Default">
    <w:name w:val="Default"/>
    <w:qFormat/>
    <w:rsid w:val="003A2B8F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11">
    <w:name w:val="toc 1"/>
    <w:basedOn w:val="a"/>
    <w:next w:val="a"/>
    <w:autoRedefine/>
    <w:qFormat/>
    <w:rsid w:val="003A2B8F"/>
  </w:style>
  <w:style w:type="paragraph" w:styleId="20">
    <w:name w:val="toc 2"/>
    <w:basedOn w:val="a"/>
    <w:next w:val="a"/>
    <w:autoRedefine/>
    <w:qFormat/>
    <w:rsid w:val="003A2B8F"/>
    <w:pPr>
      <w:ind w:left="420"/>
    </w:pPr>
  </w:style>
  <w:style w:type="paragraph" w:styleId="30">
    <w:name w:val="toc 3"/>
    <w:basedOn w:val="a"/>
    <w:next w:val="a"/>
    <w:autoRedefine/>
    <w:qFormat/>
    <w:rsid w:val="003A2B8F"/>
    <w:pPr>
      <w:ind w:left="840"/>
    </w:pPr>
  </w:style>
  <w:style w:type="paragraph" w:styleId="4">
    <w:name w:val="toc 4"/>
    <w:basedOn w:val="a"/>
    <w:next w:val="a"/>
    <w:autoRedefine/>
    <w:qFormat/>
    <w:rsid w:val="003A2B8F"/>
    <w:pPr>
      <w:ind w:left="1260"/>
    </w:pPr>
  </w:style>
  <w:style w:type="paragraph" w:styleId="5">
    <w:name w:val="toc 5"/>
    <w:basedOn w:val="a"/>
    <w:next w:val="a"/>
    <w:autoRedefine/>
    <w:qFormat/>
    <w:rsid w:val="003A2B8F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B93DFB6-F279-4EAD-B514-A168F1C654B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4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2024-09-25T00:45:00Z</cp:lastPrinted>
  <dcterms:created xsi:type="dcterms:W3CDTF">2026-04-23T16:02:00Z</dcterms:created>
  <dcterms:modified xsi:type="dcterms:W3CDTF">2026-04-23T16:02:00Z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D7BC5ADF8E7F4DAB8FB5F510EBF84990_12</vt:lpwstr>
  </property>
</Properties>
</file>