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6C9" w:rsidRDefault="00983C8B">
      <w:pPr>
        <w:spacing w:line="360" w:lineRule="auto"/>
        <w:jc w:val="center"/>
        <w:rPr>
          <w:b/>
          <w:sz w:val="28"/>
        </w:rPr>
      </w:pPr>
      <w:bookmarkStart w:id="0" w:name="OLE_LINK4"/>
      <w:bookmarkStart w:id="1" w:name="OLE_LINK6"/>
      <w:bookmarkStart w:id="2" w:name="OLE_LINK5"/>
      <w:bookmarkStart w:id="3" w:name="OLE_LINK7"/>
      <w:r>
        <w:rPr>
          <w:rFonts w:hint="eastAsia"/>
          <w:b/>
          <w:sz w:val="28"/>
        </w:rPr>
        <w:t>易方达基金管理有限公司关于旗下</w:t>
      </w:r>
      <w:r w:rsidR="00772C17">
        <w:rPr>
          <w:rFonts w:hint="eastAsia"/>
          <w:b/>
          <w:sz w:val="28"/>
        </w:rPr>
        <w:t>部分</w:t>
      </w:r>
      <w:r>
        <w:rPr>
          <w:rFonts w:hint="eastAsia"/>
          <w:b/>
          <w:sz w:val="28"/>
        </w:rPr>
        <w:t>基金增设</w:t>
      </w:r>
      <w:r>
        <w:rPr>
          <w:rFonts w:hint="eastAsia"/>
          <w:b/>
          <w:sz w:val="28"/>
        </w:rPr>
        <w:t>Y</w:t>
      </w:r>
      <w:r>
        <w:rPr>
          <w:rFonts w:hint="eastAsia"/>
          <w:b/>
          <w:sz w:val="28"/>
        </w:rPr>
        <w:t>类基金份额并修订基金合同、托管协议的公告</w:t>
      </w:r>
    </w:p>
    <w:p w:rsidR="002226C9" w:rsidRDefault="002226C9">
      <w:pPr>
        <w:pStyle w:val="af"/>
        <w:spacing w:line="360" w:lineRule="auto"/>
        <w:ind w:firstLine="480"/>
        <w:rPr>
          <w:rFonts w:hAnsi="宋体" w:cs="宋体"/>
          <w:sz w:val="24"/>
        </w:rPr>
      </w:pPr>
    </w:p>
    <w:p w:rsidR="002226C9" w:rsidRDefault="00983C8B">
      <w:pPr>
        <w:spacing w:line="360" w:lineRule="auto"/>
        <w:ind w:firstLineChars="200" w:firstLine="480"/>
        <w:rPr>
          <w:rFonts w:hAnsi="宋体" w:cs="宋体"/>
          <w:sz w:val="24"/>
        </w:rPr>
      </w:pPr>
      <w:r>
        <w:rPr>
          <w:rFonts w:hAnsi="宋体" w:cs="宋体" w:hint="eastAsia"/>
          <w:sz w:val="24"/>
        </w:rPr>
        <w:t>为满足投资者个人养老金投资需求，</w:t>
      </w:r>
      <w:r>
        <w:rPr>
          <w:rFonts w:hAnsi="宋体" w:cs="宋体"/>
          <w:sz w:val="24"/>
        </w:rPr>
        <w:t>经</w:t>
      </w:r>
      <w:r>
        <w:rPr>
          <w:rFonts w:hAnsi="宋体" w:cs="宋体" w:hint="eastAsia"/>
          <w:sz w:val="24"/>
        </w:rPr>
        <w:t>与各</w:t>
      </w:r>
      <w:r>
        <w:rPr>
          <w:rFonts w:hAnsi="宋体" w:cs="宋体"/>
          <w:sz w:val="24"/>
        </w:rPr>
        <w:t>基金托管人协商</w:t>
      </w:r>
      <w:r>
        <w:rPr>
          <w:rFonts w:hAnsi="宋体" w:cs="宋体" w:hint="eastAsia"/>
          <w:sz w:val="24"/>
        </w:rPr>
        <w:t>一致并报中国证监会备案</w:t>
      </w:r>
      <w:r>
        <w:rPr>
          <w:rFonts w:hAnsi="宋体" w:cs="宋体"/>
          <w:sz w:val="24"/>
        </w:rPr>
        <w:t>，</w:t>
      </w:r>
      <w:r>
        <w:rPr>
          <w:rFonts w:hAnsi="宋体" w:cs="宋体" w:hint="eastAsia"/>
          <w:sz w:val="24"/>
        </w:rPr>
        <w:t>易方达基金管理有限公司（以下简称“基金管理人”）决定对旗下</w:t>
      </w:r>
      <w:r w:rsidR="00772C17">
        <w:rPr>
          <w:rFonts w:hAnsi="宋体" w:cs="宋体" w:hint="eastAsia"/>
          <w:sz w:val="24"/>
        </w:rPr>
        <w:t>部分</w:t>
      </w:r>
      <w:r>
        <w:rPr>
          <w:rFonts w:hAnsi="宋体" w:cs="宋体" w:hint="eastAsia"/>
          <w:sz w:val="24"/>
        </w:rPr>
        <w:t>基金增设</w:t>
      </w:r>
      <w:r>
        <w:rPr>
          <w:rFonts w:hAnsi="宋体" w:cs="宋体" w:hint="eastAsia"/>
          <w:sz w:val="24"/>
        </w:rPr>
        <w:t>Y</w:t>
      </w:r>
      <w:r>
        <w:rPr>
          <w:rFonts w:hAnsi="宋体" w:cs="宋体"/>
          <w:sz w:val="24"/>
        </w:rPr>
        <w:t>类基金</w:t>
      </w:r>
      <w:r>
        <w:rPr>
          <w:rFonts w:hAnsi="宋体" w:cs="宋体" w:hint="eastAsia"/>
          <w:sz w:val="24"/>
        </w:rPr>
        <w:t>份额，并对相关基金的基金合同和托管协议进行修订。</w:t>
      </w:r>
    </w:p>
    <w:p w:rsidR="002226C9" w:rsidRDefault="00983C8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现将相关事宜公告如下：</w:t>
      </w:r>
    </w:p>
    <w:p w:rsidR="002226C9" w:rsidRPr="002A430D" w:rsidRDefault="00983C8B" w:rsidP="00983C8B">
      <w:pPr>
        <w:spacing w:line="360" w:lineRule="auto"/>
        <w:ind w:firstLineChars="200" w:firstLine="482"/>
        <w:rPr>
          <w:rFonts w:asciiTheme="minorEastAsia" w:eastAsiaTheme="minorEastAsia" w:hAnsiTheme="minorEastAsia" w:cs="宋体"/>
          <w:b/>
          <w:sz w:val="24"/>
        </w:rPr>
      </w:pPr>
      <w:r w:rsidRPr="002A430D">
        <w:rPr>
          <w:rFonts w:asciiTheme="minorEastAsia" w:eastAsiaTheme="minorEastAsia" w:hAnsiTheme="minorEastAsia" w:cs="宋体" w:hint="eastAsia"/>
          <w:b/>
          <w:sz w:val="24"/>
        </w:rPr>
        <w:t>一、本次增设养老份额涉及的基金名单</w:t>
      </w:r>
    </w:p>
    <w:p w:rsidR="002226C9" w:rsidRDefault="00983C8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本次增设</w:t>
      </w:r>
      <w:r>
        <w:rPr>
          <w:rFonts w:asciiTheme="minorEastAsia" w:eastAsiaTheme="minorEastAsia" w:hAnsiTheme="minorEastAsia" w:cs="宋体"/>
          <w:sz w:val="24"/>
        </w:rPr>
        <w:t>个人</w:t>
      </w:r>
      <w:r>
        <w:rPr>
          <w:rFonts w:asciiTheme="minorEastAsia" w:eastAsiaTheme="minorEastAsia" w:hAnsiTheme="minorEastAsia" w:cs="宋体" w:hint="eastAsia"/>
          <w:sz w:val="24"/>
        </w:rPr>
        <w:t>养老</w:t>
      </w:r>
      <w:r>
        <w:rPr>
          <w:rFonts w:asciiTheme="minorEastAsia" w:eastAsiaTheme="minorEastAsia" w:hAnsiTheme="minorEastAsia" w:cs="宋体"/>
          <w:sz w:val="24"/>
        </w:rPr>
        <w:t>金</w:t>
      </w:r>
      <w:r>
        <w:rPr>
          <w:rFonts w:asciiTheme="minorEastAsia" w:eastAsiaTheme="minorEastAsia" w:hAnsiTheme="minorEastAsia" w:cs="宋体" w:hint="eastAsia"/>
          <w:sz w:val="24"/>
        </w:rPr>
        <w:t>份额涉及的基金名单及增设的</w:t>
      </w:r>
      <w:r>
        <w:rPr>
          <w:rFonts w:asciiTheme="minorEastAsia" w:eastAsiaTheme="minorEastAsia" w:hAnsiTheme="minorEastAsia" w:cs="宋体" w:hint="eastAsia"/>
          <w:sz w:val="24"/>
        </w:rPr>
        <w:t>Y</w:t>
      </w:r>
      <w:r>
        <w:rPr>
          <w:rFonts w:asciiTheme="minorEastAsia" w:eastAsiaTheme="minorEastAsia" w:hAnsiTheme="minorEastAsia" w:cs="宋体" w:hint="eastAsia"/>
          <w:sz w:val="24"/>
        </w:rPr>
        <w:t>类基金份额代码详见下表：</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6714"/>
        <w:gridCol w:w="2346"/>
      </w:tblGrid>
      <w:tr w:rsidR="00B50C92">
        <w:trPr>
          <w:trHeight w:val="555"/>
          <w:jc w:val="center"/>
        </w:trPr>
        <w:tc>
          <w:tcPr>
            <w:tcW w:w="652" w:type="dxa"/>
            <w:tcBorders>
              <w:top w:val="single" w:sz="4" w:space="0" w:color="auto"/>
              <w:left w:val="single" w:sz="4" w:space="0" w:color="auto"/>
              <w:right w:val="single" w:sz="4" w:space="0" w:color="auto"/>
            </w:tcBorders>
            <w:shd w:val="clear" w:color="auto" w:fill="auto"/>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6714" w:type="dxa"/>
            <w:tcBorders>
              <w:top w:val="single" w:sz="4" w:space="0" w:color="auto"/>
              <w:left w:val="single" w:sz="4" w:space="0" w:color="auto"/>
              <w:right w:val="single" w:sz="4" w:space="0" w:color="auto"/>
            </w:tcBorders>
            <w:shd w:val="clear" w:color="auto" w:fill="auto"/>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基金名称</w:t>
            </w:r>
          </w:p>
        </w:tc>
        <w:tc>
          <w:tcPr>
            <w:tcW w:w="2346" w:type="dxa"/>
            <w:tcBorders>
              <w:top w:val="single" w:sz="4" w:space="0" w:color="auto"/>
              <w:left w:val="single" w:sz="4" w:space="0" w:color="auto"/>
              <w:right w:val="single" w:sz="4" w:space="0" w:color="auto"/>
            </w:tcBorders>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增设</w:t>
            </w:r>
            <w:r>
              <w:rPr>
                <w:rFonts w:asciiTheme="minorEastAsia" w:eastAsiaTheme="minorEastAsia" w:hAnsiTheme="minorEastAsia" w:cs="宋体" w:hint="eastAsia"/>
                <w:color w:val="000000"/>
                <w:kern w:val="0"/>
                <w:szCs w:val="21"/>
              </w:rPr>
              <w:t>Y</w:t>
            </w:r>
            <w:r>
              <w:rPr>
                <w:rFonts w:asciiTheme="minorEastAsia" w:eastAsiaTheme="minorEastAsia" w:hAnsiTheme="minorEastAsia" w:cs="宋体" w:hint="eastAsia"/>
                <w:color w:val="000000"/>
                <w:kern w:val="0"/>
                <w:szCs w:val="21"/>
              </w:rPr>
              <w:t>类基金份额代码</w:t>
            </w:r>
          </w:p>
        </w:tc>
      </w:tr>
      <w:tr w:rsidR="00B50C92">
        <w:trPr>
          <w:trHeight w:val="452"/>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Arial"/>
                <w:sz w:val="20"/>
                <w:szCs w:val="20"/>
              </w:rPr>
              <w:t>1</w:t>
            </w:r>
          </w:p>
        </w:tc>
        <w:tc>
          <w:tcPr>
            <w:tcW w:w="6714"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rPr>
                <w:rFonts w:asciiTheme="minorEastAsia" w:eastAsiaTheme="minorEastAsia" w:hAnsiTheme="minorEastAsia" w:cs="宋体"/>
                <w:color w:val="000000"/>
                <w:kern w:val="0"/>
                <w:szCs w:val="21"/>
              </w:rPr>
            </w:pPr>
            <w:r w:rsidRPr="00772C17">
              <w:rPr>
                <w:rFonts w:asciiTheme="minorEastAsia" w:eastAsiaTheme="minorEastAsia" w:hAnsiTheme="minorEastAsia" w:cs="Arial" w:hint="eastAsia"/>
                <w:sz w:val="20"/>
                <w:szCs w:val="20"/>
              </w:rPr>
              <w:t>易方达中证红利低波动交易型开放式指数证券投资基金发起式联接基金</w:t>
            </w:r>
          </w:p>
        </w:tc>
        <w:tc>
          <w:tcPr>
            <w:tcW w:w="2346" w:type="dxa"/>
            <w:tcBorders>
              <w:top w:val="single" w:sz="4" w:space="0" w:color="auto"/>
              <w:left w:val="single" w:sz="4" w:space="0" w:color="auto"/>
              <w:bottom w:val="single" w:sz="4" w:space="0" w:color="auto"/>
              <w:right w:val="single" w:sz="4" w:space="0" w:color="auto"/>
            </w:tcBorders>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cs="Arial"/>
                <w:sz w:val="20"/>
                <w:szCs w:val="20"/>
              </w:rPr>
              <w:t>027261</w:t>
            </w:r>
          </w:p>
        </w:tc>
      </w:tr>
      <w:tr w:rsidR="00B50C92">
        <w:trPr>
          <w:trHeight w:val="452"/>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cs="Arial" w:hint="eastAsia"/>
                <w:sz w:val="20"/>
                <w:szCs w:val="20"/>
              </w:rPr>
              <w:t>2</w:t>
            </w:r>
          </w:p>
        </w:tc>
        <w:tc>
          <w:tcPr>
            <w:tcW w:w="6714"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jc w:val="left"/>
              <w:rPr>
                <w:rFonts w:asciiTheme="minorEastAsia" w:eastAsiaTheme="minorEastAsia" w:hAnsiTheme="minorEastAsia" w:cs="Arial"/>
                <w:sz w:val="20"/>
                <w:szCs w:val="20"/>
              </w:rPr>
            </w:pPr>
            <w:r w:rsidRPr="00772C17">
              <w:rPr>
                <w:rFonts w:asciiTheme="minorEastAsia" w:eastAsiaTheme="minorEastAsia" w:hAnsiTheme="minorEastAsia" w:cs="Arial" w:hint="eastAsia"/>
                <w:sz w:val="20"/>
                <w:szCs w:val="20"/>
              </w:rPr>
              <w:t>易方达沪深</w:t>
            </w:r>
            <w:r w:rsidRPr="00772C17">
              <w:rPr>
                <w:rFonts w:asciiTheme="minorEastAsia" w:eastAsiaTheme="minorEastAsia" w:hAnsiTheme="minorEastAsia" w:cs="Arial" w:hint="eastAsia"/>
                <w:sz w:val="20"/>
                <w:szCs w:val="20"/>
              </w:rPr>
              <w:t>300</w:t>
            </w:r>
            <w:r w:rsidRPr="00772C17">
              <w:rPr>
                <w:rFonts w:asciiTheme="minorEastAsia" w:eastAsiaTheme="minorEastAsia" w:hAnsiTheme="minorEastAsia" w:cs="Arial" w:hint="eastAsia"/>
                <w:sz w:val="20"/>
                <w:szCs w:val="20"/>
              </w:rPr>
              <w:t>量化增强证券投资基金</w:t>
            </w:r>
          </w:p>
        </w:tc>
        <w:tc>
          <w:tcPr>
            <w:tcW w:w="2346" w:type="dxa"/>
            <w:tcBorders>
              <w:top w:val="single" w:sz="4" w:space="0" w:color="auto"/>
              <w:left w:val="single" w:sz="4" w:space="0" w:color="auto"/>
              <w:bottom w:val="single" w:sz="4" w:space="0" w:color="auto"/>
              <w:right w:val="single" w:sz="4" w:space="0" w:color="auto"/>
            </w:tcBorders>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cs="Arial"/>
                <w:sz w:val="20"/>
                <w:szCs w:val="20"/>
              </w:rPr>
              <w:t>027262</w:t>
            </w:r>
          </w:p>
        </w:tc>
      </w:tr>
    </w:tbl>
    <w:p w:rsidR="002226C9" w:rsidRDefault="002226C9">
      <w:pPr>
        <w:spacing w:line="360" w:lineRule="auto"/>
        <w:ind w:firstLineChars="200" w:firstLine="480"/>
        <w:rPr>
          <w:rFonts w:asciiTheme="minorEastAsia" w:eastAsiaTheme="minorEastAsia" w:hAnsiTheme="minorEastAsia" w:cs="宋体"/>
          <w:sz w:val="24"/>
        </w:rPr>
      </w:pPr>
    </w:p>
    <w:p w:rsidR="002226C9" w:rsidRDefault="00983C8B" w:rsidP="00983C8B">
      <w:pPr>
        <w:spacing w:line="360" w:lineRule="auto"/>
        <w:ind w:firstLineChars="200" w:firstLine="482"/>
        <w:rPr>
          <w:rFonts w:hAnsi="宋体" w:cs="宋体"/>
          <w:b/>
          <w:sz w:val="24"/>
        </w:rPr>
      </w:pPr>
      <w:r>
        <w:rPr>
          <w:rFonts w:hAnsi="宋体" w:cs="宋体" w:hint="eastAsia"/>
          <w:b/>
          <w:sz w:val="24"/>
        </w:rPr>
        <w:t>二、</w:t>
      </w:r>
      <w:r>
        <w:rPr>
          <w:rFonts w:hAnsi="宋体" w:cs="宋体"/>
          <w:b/>
          <w:sz w:val="24"/>
        </w:rPr>
        <w:t>增设</w:t>
      </w:r>
      <w:r>
        <w:rPr>
          <w:rFonts w:hAnsi="宋体" w:cs="宋体"/>
          <w:b/>
          <w:sz w:val="24"/>
        </w:rPr>
        <w:t>Y</w:t>
      </w:r>
      <w:r>
        <w:rPr>
          <w:rFonts w:hAnsi="宋体" w:cs="宋体"/>
          <w:b/>
          <w:sz w:val="24"/>
        </w:rPr>
        <w:t>类基金份额的方案</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1.</w:t>
      </w:r>
      <w:r w:rsidRPr="00772C17">
        <w:rPr>
          <w:rFonts w:asciiTheme="minorEastAsia" w:eastAsiaTheme="minorEastAsia" w:hAnsiTheme="minorEastAsia" w:cs="宋体" w:hint="eastAsia"/>
          <w:sz w:val="24"/>
        </w:rPr>
        <w:t>基金份额的分类</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w:t>
      </w:r>
      <w:r w:rsidRPr="00772C17">
        <w:rPr>
          <w:rFonts w:asciiTheme="minorEastAsia" w:eastAsiaTheme="minorEastAsia" w:hAnsiTheme="minorEastAsia" w:cs="宋体" w:hint="eastAsia"/>
          <w:sz w:val="24"/>
        </w:rPr>
        <w:t>1</w:t>
      </w:r>
      <w:r w:rsidRPr="00772C17">
        <w:rPr>
          <w:rFonts w:asciiTheme="minorEastAsia" w:eastAsiaTheme="minorEastAsia" w:hAnsiTheme="minorEastAsia" w:cs="宋体" w:hint="eastAsia"/>
          <w:sz w:val="24"/>
        </w:rPr>
        <w:t>）易方达中证红利低波动交易型开放式指数证券投资基金发起式联接基金</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本基金增设</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类基金份额。通过非个人养老金资金账户投资，在投资人申购基金时收取申购费用，并不再从本类别基金资产中计提销售服务费的基金份额，称为</w:t>
      </w:r>
      <w:r w:rsidRPr="00772C17">
        <w:rPr>
          <w:rFonts w:asciiTheme="minorEastAsia" w:eastAsiaTheme="minorEastAsia" w:hAnsiTheme="minorEastAsia" w:cs="宋体" w:hint="eastAsia"/>
          <w:sz w:val="24"/>
        </w:rPr>
        <w:t>A</w:t>
      </w:r>
      <w:r w:rsidRPr="00772C17">
        <w:rPr>
          <w:rFonts w:asciiTheme="minorEastAsia" w:eastAsiaTheme="minorEastAsia" w:hAnsiTheme="minorEastAsia" w:cs="宋体" w:hint="eastAsia"/>
          <w:sz w:val="24"/>
        </w:rPr>
        <w:t>类基金份额；通过非个人养老金资金账户投资，从本类基金资产中计提销售服务费，并不收取申购费用的基金份额，称为</w:t>
      </w:r>
      <w:r w:rsidRPr="00772C17">
        <w:rPr>
          <w:rFonts w:asciiTheme="minorEastAsia" w:eastAsiaTheme="minorEastAsia" w:hAnsiTheme="minorEastAsia" w:cs="宋体" w:hint="eastAsia"/>
          <w:sz w:val="24"/>
        </w:rPr>
        <w:t>C</w:t>
      </w:r>
      <w:r w:rsidRPr="00772C17">
        <w:rPr>
          <w:rFonts w:asciiTheme="minorEastAsia" w:eastAsiaTheme="minorEastAsia" w:hAnsiTheme="minorEastAsia" w:cs="宋体" w:hint="eastAsia"/>
          <w:sz w:val="24"/>
        </w:rPr>
        <w:t>类基金份额；针对个人养老金投资基金业务单独设立的一类基金份额，称为</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类基金份额。各类基金份额分别设置代码，分别计算并公布基金份额净值和基金份额累计净值。</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w:t>
      </w:r>
      <w:r w:rsidRPr="00772C17">
        <w:rPr>
          <w:rFonts w:asciiTheme="minorEastAsia" w:eastAsiaTheme="minorEastAsia" w:hAnsiTheme="minorEastAsia" w:cs="宋体" w:hint="eastAsia"/>
          <w:sz w:val="24"/>
        </w:rPr>
        <w:t>2</w:t>
      </w:r>
      <w:r w:rsidRPr="00772C17">
        <w:rPr>
          <w:rFonts w:asciiTheme="minorEastAsia" w:eastAsiaTheme="minorEastAsia" w:hAnsiTheme="minorEastAsia" w:cs="宋体" w:hint="eastAsia"/>
          <w:sz w:val="24"/>
        </w:rPr>
        <w:t>）易方达沪深</w:t>
      </w:r>
      <w:r w:rsidRPr="00772C17">
        <w:rPr>
          <w:rFonts w:asciiTheme="minorEastAsia" w:eastAsiaTheme="minorEastAsia" w:hAnsiTheme="minorEastAsia" w:cs="宋体" w:hint="eastAsia"/>
          <w:sz w:val="24"/>
        </w:rPr>
        <w:t>300</w:t>
      </w:r>
      <w:r w:rsidRPr="00772C17">
        <w:rPr>
          <w:rFonts w:asciiTheme="minorEastAsia" w:eastAsiaTheme="minorEastAsia" w:hAnsiTheme="minorEastAsia" w:cs="宋体" w:hint="eastAsia"/>
          <w:sz w:val="24"/>
        </w:rPr>
        <w:t>量化增强证券投资基金</w:t>
      </w:r>
    </w:p>
    <w:p w:rsid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本基金增设</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w:t>
      </w:r>
      <w:r w:rsidR="0094175C">
        <w:rPr>
          <w:rFonts w:asciiTheme="minorEastAsia" w:eastAsiaTheme="minorEastAsia" w:hAnsiTheme="minorEastAsia" w:cs="宋体" w:hint="eastAsia"/>
          <w:sz w:val="24"/>
        </w:rPr>
        <w:t>，同时原基金份额（基金代码：1</w:t>
      </w:r>
      <w:r w:rsidR="0094175C">
        <w:rPr>
          <w:rFonts w:asciiTheme="minorEastAsia" w:eastAsiaTheme="minorEastAsia" w:hAnsiTheme="minorEastAsia" w:cs="宋体"/>
          <w:sz w:val="24"/>
        </w:rPr>
        <w:t>10030</w:t>
      </w:r>
      <w:r w:rsidR="0094175C">
        <w:rPr>
          <w:rFonts w:asciiTheme="minorEastAsia" w:eastAsiaTheme="minorEastAsia" w:hAnsiTheme="minorEastAsia" w:cs="宋体" w:hint="eastAsia"/>
          <w:sz w:val="24"/>
        </w:rPr>
        <w:t>）变更为A类基金份额</w:t>
      </w:r>
      <w:r w:rsidRPr="00772C17">
        <w:rPr>
          <w:rFonts w:asciiTheme="minorEastAsia" w:eastAsiaTheme="minorEastAsia" w:hAnsiTheme="minorEastAsia" w:cs="宋体" w:hint="eastAsia"/>
          <w:sz w:val="24"/>
        </w:rPr>
        <w:t>。通过非个人养老金资金账户投资的一类份额，称为</w:t>
      </w:r>
      <w:r w:rsidRPr="00772C17">
        <w:rPr>
          <w:rFonts w:asciiTheme="minorEastAsia" w:eastAsiaTheme="minorEastAsia" w:hAnsiTheme="minorEastAsia" w:cs="宋体" w:hint="eastAsia"/>
          <w:sz w:val="24"/>
        </w:rPr>
        <w:t>A</w:t>
      </w:r>
      <w:r w:rsidRPr="00772C17">
        <w:rPr>
          <w:rFonts w:asciiTheme="minorEastAsia" w:eastAsiaTheme="minorEastAsia" w:hAnsiTheme="minorEastAsia" w:cs="宋体" w:hint="eastAsia"/>
          <w:sz w:val="24"/>
        </w:rPr>
        <w:t>类基金份额；针对个人养老金投资基金业务单独设立的一类基金份额，称为</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类基金份额。各类基金份额分别设置代码，分别计算并公布基金份额净值和基金份额累计净值。</w:t>
      </w:r>
    </w:p>
    <w:p w:rsidR="0094175C" w:rsidRPr="00772C17" w:rsidRDefault="00983C8B" w:rsidP="00772C1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Y</w:t>
      </w:r>
      <w:r>
        <w:rPr>
          <w:rFonts w:asciiTheme="minorEastAsia" w:eastAsiaTheme="minorEastAsia" w:hAnsiTheme="minorEastAsia" w:cs="宋体" w:hint="eastAsia"/>
          <w:sz w:val="24"/>
        </w:rPr>
        <w:t>类基金份额是根据《个人养老金投资公开募集证券投资基金业务管理暂行规定》针对个人养老金投资基金业务设立的单独份额类别，</w:t>
      </w:r>
      <w:r>
        <w:rPr>
          <w:rFonts w:asciiTheme="minorEastAsia" w:eastAsiaTheme="minorEastAsia" w:hAnsiTheme="minorEastAsia" w:cs="宋体" w:hint="eastAsia"/>
          <w:sz w:val="24"/>
        </w:rPr>
        <w:t>Y</w:t>
      </w:r>
      <w:r>
        <w:rPr>
          <w:rFonts w:asciiTheme="minorEastAsia" w:eastAsiaTheme="minorEastAsia" w:hAnsiTheme="minorEastAsia" w:cs="宋体" w:hint="eastAsia"/>
          <w:sz w:val="24"/>
        </w:rPr>
        <w:t>类基金份额的申赎安排、资金账户管理等事项还应同时遵守基金法律文件及关于个人养老金账户管理的相关规定。基金管理人、基金托管人、基金销售机构在各自职责范围内，按照个人养老金相</w:t>
      </w:r>
      <w:r>
        <w:rPr>
          <w:rFonts w:asciiTheme="minorEastAsia" w:eastAsiaTheme="minorEastAsia" w:hAnsiTheme="minorEastAsia" w:cs="宋体" w:hint="eastAsia"/>
          <w:sz w:val="24"/>
        </w:rPr>
        <w:t>关制度规定，保障投资人参与个人养老金投资基金业务相关资金及资产的安全封闭运行。除另有规定外，</w:t>
      </w:r>
      <w:r>
        <w:rPr>
          <w:rFonts w:asciiTheme="minorEastAsia" w:eastAsiaTheme="minorEastAsia" w:hAnsiTheme="minorEastAsia" w:cs="宋体" w:hint="eastAsia"/>
          <w:sz w:val="24"/>
        </w:rPr>
        <w:t>Y</w:t>
      </w:r>
      <w:r w:rsidR="009601ED">
        <w:rPr>
          <w:rFonts w:asciiTheme="minorEastAsia" w:eastAsiaTheme="minorEastAsia" w:hAnsiTheme="minorEastAsia" w:cs="宋体" w:hint="eastAsia"/>
          <w:sz w:val="24"/>
        </w:rPr>
        <w:t>类基金份额购买等款项须</w:t>
      </w:r>
      <w:r>
        <w:rPr>
          <w:rFonts w:asciiTheme="minorEastAsia" w:eastAsiaTheme="minorEastAsia" w:hAnsiTheme="minorEastAsia" w:cs="宋体" w:hint="eastAsia"/>
          <w:sz w:val="24"/>
        </w:rPr>
        <w:t>来自投资人个人养老金资金账户，</w:t>
      </w:r>
      <w:r>
        <w:rPr>
          <w:rFonts w:asciiTheme="minorEastAsia" w:eastAsiaTheme="minorEastAsia" w:hAnsiTheme="minorEastAsia" w:cs="宋体" w:hint="eastAsia"/>
          <w:sz w:val="24"/>
        </w:rPr>
        <w:t>Y</w:t>
      </w:r>
      <w:r>
        <w:rPr>
          <w:rFonts w:asciiTheme="minorEastAsia" w:eastAsiaTheme="minorEastAsia" w:hAnsiTheme="minorEastAsia" w:cs="宋体" w:hint="eastAsia"/>
          <w:sz w:val="24"/>
        </w:rPr>
        <w:t>类基金份额赎回等款项转入个人养老金资金账户，投资人未达到领取基本养老金年龄或者政策规定的其他领取条件时不可领取个人养老金。</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2.</w:t>
      </w:r>
      <w:r w:rsidRPr="00772C17">
        <w:rPr>
          <w:rFonts w:asciiTheme="minorEastAsia" w:eastAsiaTheme="minorEastAsia" w:hAnsiTheme="minorEastAsia" w:cs="宋体" w:hint="eastAsia"/>
          <w:sz w:val="24"/>
        </w:rPr>
        <w:t>增设份额的申赎价格</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申购、赎回价格以申请当日的各类基金份额的基金份额净值为基准进行计算，任一基金</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类基金份额首笔申购当日的申购价格为该基金当日</w:t>
      </w:r>
      <w:r w:rsidRPr="00772C17">
        <w:rPr>
          <w:rFonts w:asciiTheme="minorEastAsia" w:eastAsiaTheme="minorEastAsia" w:hAnsiTheme="minorEastAsia" w:cs="宋体" w:hint="eastAsia"/>
          <w:sz w:val="24"/>
        </w:rPr>
        <w:t>A</w:t>
      </w:r>
      <w:r w:rsidRPr="00772C17">
        <w:rPr>
          <w:rFonts w:asciiTheme="minorEastAsia" w:eastAsiaTheme="minorEastAsia" w:hAnsiTheme="minorEastAsia" w:cs="宋体" w:hint="eastAsia"/>
          <w:sz w:val="24"/>
        </w:rPr>
        <w:t>类基金份额的基金份额净值。</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3.Y</w:t>
      </w:r>
      <w:r w:rsidRPr="00772C17">
        <w:rPr>
          <w:rFonts w:asciiTheme="minorEastAsia" w:eastAsiaTheme="minorEastAsia" w:hAnsiTheme="minorEastAsia" w:cs="宋体" w:hint="eastAsia"/>
          <w:sz w:val="24"/>
        </w:rPr>
        <w:t>类基金份额的费用</w:t>
      </w:r>
    </w:p>
    <w:p w:rsidR="00772C17" w:rsidRPr="00772C17" w:rsidRDefault="00983C8B" w:rsidP="00772C17">
      <w:pPr>
        <w:spacing w:line="360" w:lineRule="auto"/>
        <w:ind w:firstLineChars="200" w:firstLine="480"/>
        <w:rPr>
          <w:rFonts w:asciiTheme="minorEastAsia" w:eastAsiaTheme="minorEastAsia" w:hAnsiTheme="minorEastAsia" w:cs="宋体"/>
          <w:sz w:val="24"/>
        </w:rPr>
      </w:pPr>
      <w:r w:rsidRPr="00772C17">
        <w:rPr>
          <w:rFonts w:asciiTheme="minorEastAsia" w:eastAsiaTheme="minorEastAsia" w:hAnsiTheme="minorEastAsia" w:cs="宋体" w:hint="eastAsia"/>
          <w:sz w:val="24"/>
        </w:rPr>
        <w:t>（</w:t>
      </w:r>
      <w:r w:rsidRPr="00772C17">
        <w:rPr>
          <w:rFonts w:asciiTheme="minorEastAsia" w:eastAsiaTheme="minorEastAsia" w:hAnsiTheme="minorEastAsia" w:cs="宋体" w:hint="eastAsia"/>
          <w:sz w:val="24"/>
        </w:rPr>
        <w:t>1</w:t>
      </w:r>
      <w:r w:rsidRPr="00772C17">
        <w:rPr>
          <w:rFonts w:asciiTheme="minorEastAsia" w:eastAsiaTheme="minorEastAsia" w:hAnsiTheme="minorEastAsia" w:cs="宋体" w:hint="eastAsia"/>
          <w:sz w:val="24"/>
        </w:rPr>
        <w:t>）管理费和托管费</w:t>
      </w:r>
    </w:p>
    <w:p w:rsidR="002226C9" w:rsidRDefault="00983C8B" w:rsidP="00772C17">
      <w:pPr>
        <w:spacing w:line="360" w:lineRule="auto"/>
        <w:ind w:firstLineChars="200" w:firstLine="480"/>
        <w:rPr>
          <w:rFonts w:hAnsi="宋体" w:cs="宋体"/>
          <w:sz w:val="24"/>
        </w:rPr>
      </w:pPr>
      <w:r w:rsidRPr="00772C17">
        <w:rPr>
          <w:rFonts w:asciiTheme="minorEastAsia" w:eastAsiaTheme="minorEastAsia" w:hAnsiTheme="minorEastAsia" w:cs="宋体" w:hint="eastAsia"/>
          <w:sz w:val="24"/>
        </w:rPr>
        <w:t>ETF</w:t>
      </w:r>
      <w:r w:rsidRPr="00772C17">
        <w:rPr>
          <w:rFonts w:asciiTheme="minorEastAsia" w:eastAsiaTheme="minorEastAsia" w:hAnsiTheme="minorEastAsia" w:cs="宋体" w:hint="eastAsia"/>
          <w:sz w:val="24"/>
        </w:rPr>
        <w:t>联接基金的</w:t>
      </w:r>
      <w:r w:rsidRPr="00772C17">
        <w:rPr>
          <w:rFonts w:asciiTheme="minorEastAsia" w:eastAsiaTheme="minorEastAsia" w:hAnsiTheme="minorEastAsia" w:cs="宋体" w:hint="eastAsia"/>
          <w:sz w:val="24"/>
        </w:rPr>
        <w:t>Y</w:t>
      </w:r>
      <w:r w:rsidRPr="00772C17">
        <w:rPr>
          <w:rFonts w:asciiTheme="minorEastAsia" w:eastAsiaTheme="minorEastAsia" w:hAnsiTheme="minorEastAsia" w:cs="宋体" w:hint="eastAsia"/>
          <w:sz w:val="24"/>
        </w:rPr>
        <w:t>类基金份额管理费</w:t>
      </w:r>
      <w:r w:rsidR="006E6085">
        <w:rPr>
          <w:rFonts w:asciiTheme="minorEastAsia" w:eastAsiaTheme="minorEastAsia" w:hAnsiTheme="minorEastAsia" w:cs="宋体" w:hint="eastAsia"/>
          <w:sz w:val="24"/>
        </w:rPr>
        <w:t>率</w:t>
      </w:r>
      <w:r w:rsidRPr="00772C17">
        <w:rPr>
          <w:rFonts w:asciiTheme="minorEastAsia" w:eastAsiaTheme="minorEastAsia" w:hAnsiTheme="minorEastAsia" w:cs="宋体" w:hint="eastAsia"/>
          <w:sz w:val="24"/>
        </w:rPr>
        <w:t>和托管费</w:t>
      </w:r>
      <w:r w:rsidR="006E6085">
        <w:rPr>
          <w:rFonts w:asciiTheme="minorEastAsia" w:eastAsiaTheme="minorEastAsia" w:hAnsiTheme="minorEastAsia" w:cs="宋体" w:hint="eastAsia"/>
          <w:sz w:val="24"/>
        </w:rPr>
        <w:t>率</w:t>
      </w:r>
      <w:r w:rsidRPr="00772C17">
        <w:rPr>
          <w:rFonts w:asciiTheme="minorEastAsia" w:eastAsiaTheme="minorEastAsia" w:hAnsiTheme="minorEastAsia" w:cs="宋体" w:hint="eastAsia"/>
          <w:sz w:val="24"/>
        </w:rPr>
        <w:t>与相应基金的</w:t>
      </w:r>
      <w:r w:rsidRPr="00772C17">
        <w:rPr>
          <w:rFonts w:asciiTheme="minorEastAsia" w:eastAsiaTheme="minorEastAsia" w:hAnsiTheme="minorEastAsia" w:cs="宋体" w:hint="eastAsia"/>
          <w:sz w:val="24"/>
        </w:rPr>
        <w:t>A</w:t>
      </w:r>
      <w:r w:rsidRPr="00772C17">
        <w:rPr>
          <w:rFonts w:asciiTheme="minorEastAsia" w:eastAsiaTheme="minorEastAsia" w:hAnsiTheme="minorEastAsia" w:cs="宋体" w:hint="eastAsia"/>
          <w:sz w:val="24"/>
        </w:rPr>
        <w:t>类基金份额、</w:t>
      </w:r>
      <w:r w:rsidRPr="00772C17">
        <w:rPr>
          <w:rFonts w:asciiTheme="minorEastAsia" w:eastAsiaTheme="minorEastAsia" w:hAnsiTheme="minorEastAsia" w:cs="宋体" w:hint="eastAsia"/>
          <w:sz w:val="24"/>
        </w:rPr>
        <w:t>C</w:t>
      </w:r>
      <w:r w:rsidRPr="00772C17">
        <w:rPr>
          <w:rFonts w:asciiTheme="minorEastAsia" w:eastAsiaTheme="minorEastAsia" w:hAnsiTheme="minorEastAsia" w:cs="宋体" w:hint="eastAsia"/>
          <w:sz w:val="24"/>
        </w:rPr>
        <w:t>类基金份额相同，股票指数增强基金</w:t>
      </w:r>
      <w:r w:rsidR="0094175C">
        <w:rPr>
          <w:rFonts w:asciiTheme="minorEastAsia" w:eastAsiaTheme="minorEastAsia" w:hAnsiTheme="minorEastAsia" w:cs="宋体" w:hint="eastAsia"/>
          <w:sz w:val="24"/>
        </w:rPr>
        <w:t>的Y类基金份额管理费率和托管费率</w:t>
      </w:r>
      <w:r w:rsidRPr="00772C17">
        <w:rPr>
          <w:rFonts w:asciiTheme="minorEastAsia" w:eastAsiaTheme="minorEastAsia" w:hAnsiTheme="minorEastAsia" w:cs="宋体" w:hint="eastAsia"/>
          <w:sz w:val="24"/>
        </w:rPr>
        <w:t>在</w:t>
      </w:r>
      <w:r w:rsidR="0094175C">
        <w:rPr>
          <w:rFonts w:asciiTheme="minorEastAsia" w:eastAsiaTheme="minorEastAsia" w:hAnsiTheme="minorEastAsia" w:cs="宋体" w:hint="eastAsia"/>
          <w:sz w:val="24"/>
        </w:rPr>
        <w:t>相应基金的</w:t>
      </w:r>
      <w:r w:rsidRPr="00772C17">
        <w:rPr>
          <w:rFonts w:asciiTheme="minorEastAsia" w:eastAsiaTheme="minorEastAsia" w:hAnsiTheme="minorEastAsia" w:cs="宋体" w:hint="eastAsia"/>
          <w:sz w:val="24"/>
        </w:rPr>
        <w:t>A</w:t>
      </w:r>
      <w:r w:rsidRPr="00772C17">
        <w:rPr>
          <w:rFonts w:asciiTheme="minorEastAsia" w:eastAsiaTheme="minorEastAsia" w:hAnsiTheme="minorEastAsia" w:cs="宋体" w:hint="eastAsia"/>
          <w:sz w:val="24"/>
        </w:rPr>
        <w:t>类基金份额基础上五折处理，具体情况如下：</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6296"/>
        <w:gridCol w:w="1316"/>
        <w:gridCol w:w="1316"/>
      </w:tblGrid>
      <w:tr w:rsidR="00B50C92">
        <w:trPr>
          <w:trHeight w:val="555"/>
          <w:jc w:val="center"/>
        </w:trPr>
        <w:tc>
          <w:tcPr>
            <w:tcW w:w="808" w:type="dxa"/>
            <w:tcBorders>
              <w:top w:val="single" w:sz="4" w:space="0" w:color="auto"/>
              <w:left w:val="single" w:sz="4" w:space="0" w:color="auto"/>
              <w:right w:val="single" w:sz="4" w:space="0" w:color="auto"/>
            </w:tcBorders>
            <w:shd w:val="clear" w:color="auto" w:fill="auto"/>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6296" w:type="dxa"/>
            <w:tcBorders>
              <w:top w:val="single" w:sz="4" w:space="0" w:color="auto"/>
              <w:left w:val="single" w:sz="4" w:space="0" w:color="auto"/>
              <w:right w:val="single" w:sz="4" w:space="0" w:color="auto"/>
            </w:tcBorders>
            <w:shd w:val="clear" w:color="auto" w:fill="auto"/>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基金名称</w:t>
            </w:r>
          </w:p>
        </w:tc>
        <w:tc>
          <w:tcPr>
            <w:tcW w:w="1316" w:type="dxa"/>
            <w:tcBorders>
              <w:top w:val="single" w:sz="4" w:space="0" w:color="auto"/>
              <w:left w:val="single" w:sz="4" w:space="0" w:color="auto"/>
              <w:right w:val="single" w:sz="4" w:space="0" w:color="auto"/>
            </w:tcBorders>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Y</w:t>
            </w:r>
            <w:r>
              <w:rPr>
                <w:rFonts w:asciiTheme="minorEastAsia" w:eastAsiaTheme="minorEastAsia" w:hAnsiTheme="minorEastAsia" w:cs="宋体" w:hint="eastAsia"/>
                <w:color w:val="000000"/>
                <w:kern w:val="0"/>
                <w:szCs w:val="21"/>
              </w:rPr>
              <w:t>类年管理费率</w:t>
            </w:r>
          </w:p>
        </w:tc>
        <w:tc>
          <w:tcPr>
            <w:tcW w:w="1316" w:type="dxa"/>
            <w:tcBorders>
              <w:top w:val="single" w:sz="4" w:space="0" w:color="auto"/>
              <w:left w:val="single" w:sz="4" w:space="0" w:color="auto"/>
              <w:right w:val="single" w:sz="4" w:space="0" w:color="auto"/>
            </w:tcBorders>
            <w:vAlign w:val="center"/>
          </w:tcPr>
          <w:p w:rsidR="002226C9" w:rsidRDefault="00983C8B">
            <w:pPr>
              <w:adjustRightInd w:val="0"/>
              <w:snapToGrid w:val="0"/>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Y</w:t>
            </w:r>
            <w:r>
              <w:rPr>
                <w:rFonts w:asciiTheme="minorEastAsia" w:eastAsiaTheme="minorEastAsia" w:hAnsiTheme="minorEastAsia" w:cs="宋体" w:hint="eastAsia"/>
                <w:color w:val="000000"/>
                <w:kern w:val="0"/>
                <w:szCs w:val="21"/>
              </w:rPr>
              <w:t>类年托管费率</w:t>
            </w:r>
          </w:p>
        </w:tc>
      </w:tr>
      <w:tr w:rsidR="00B50C92">
        <w:trPr>
          <w:trHeight w:val="452"/>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cs="Arial"/>
                <w:sz w:val="20"/>
                <w:szCs w:val="20"/>
              </w:rPr>
              <w:t>1</w:t>
            </w:r>
          </w:p>
        </w:tc>
        <w:tc>
          <w:tcPr>
            <w:tcW w:w="6296" w:type="dxa"/>
            <w:tcBorders>
              <w:top w:val="single" w:sz="4" w:space="0" w:color="auto"/>
              <w:left w:val="single" w:sz="4" w:space="0" w:color="auto"/>
              <w:bottom w:val="single" w:sz="4" w:space="0" w:color="auto"/>
              <w:right w:val="single" w:sz="4" w:space="0" w:color="auto"/>
            </w:tcBorders>
            <w:shd w:val="clear" w:color="auto" w:fill="auto"/>
            <w:vAlign w:val="center"/>
          </w:tcPr>
          <w:p w:rsidR="002226C9" w:rsidRDefault="00983C8B">
            <w:pPr>
              <w:widowControl/>
              <w:adjustRightInd w:val="0"/>
              <w:snapToGrid w:val="0"/>
              <w:jc w:val="left"/>
              <w:rPr>
                <w:rFonts w:asciiTheme="minorEastAsia" w:eastAsiaTheme="minorEastAsia" w:hAnsiTheme="minorEastAsia" w:cs="Arial"/>
                <w:sz w:val="20"/>
                <w:szCs w:val="20"/>
              </w:rPr>
            </w:pPr>
            <w:r w:rsidRPr="00772C17">
              <w:rPr>
                <w:rFonts w:asciiTheme="minorEastAsia" w:eastAsiaTheme="minorEastAsia" w:hAnsiTheme="minorEastAsia" w:cs="Arial" w:hint="eastAsia"/>
                <w:sz w:val="20"/>
                <w:szCs w:val="20"/>
              </w:rPr>
              <w:t>易方达中证红利低波动交易型开放式指数证券投资基金发起式联接基金</w:t>
            </w:r>
          </w:p>
        </w:tc>
        <w:tc>
          <w:tcPr>
            <w:tcW w:w="1316" w:type="dxa"/>
            <w:tcBorders>
              <w:top w:val="single" w:sz="4" w:space="0" w:color="auto"/>
              <w:left w:val="single" w:sz="4" w:space="0" w:color="auto"/>
              <w:bottom w:val="single" w:sz="4" w:space="0" w:color="auto"/>
              <w:right w:val="single" w:sz="4" w:space="0" w:color="auto"/>
            </w:tcBorders>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hint="eastAsia"/>
                <w:color w:val="000000"/>
                <w:sz w:val="20"/>
                <w:szCs w:val="20"/>
              </w:rPr>
              <w:t>0.</w:t>
            </w:r>
            <w:r>
              <w:rPr>
                <w:rFonts w:asciiTheme="minorEastAsia" w:eastAsiaTheme="minorEastAsia" w:hAnsiTheme="minorEastAsia"/>
                <w:color w:val="000000"/>
                <w:sz w:val="20"/>
                <w:szCs w:val="20"/>
              </w:rPr>
              <w:t>1</w:t>
            </w:r>
            <w:r>
              <w:rPr>
                <w:rFonts w:asciiTheme="minorEastAsia" w:eastAsiaTheme="minorEastAsia" w:hAnsiTheme="minorEastAsia" w:hint="eastAsia"/>
                <w:color w:val="000000"/>
                <w:sz w:val="20"/>
                <w:szCs w:val="20"/>
              </w:rPr>
              <w:t>5%</w:t>
            </w:r>
          </w:p>
        </w:tc>
        <w:tc>
          <w:tcPr>
            <w:tcW w:w="1316" w:type="dxa"/>
            <w:tcBorders>
              <w:top w:val="single" w:sz="4" w:space="0" w:color="auto"/>
              <w:left w:val="single" w:sz="4" w:space="0" w:color="auto"/>
              <w:bottom w:val="single" w:sz="4" w:space="0" w:color="auto"/>
              <w:right w:val="single" w:sz="4" w:space="0" w:color="auto"/>
            </w:tcBorders>
            <w:vAlign w:val="center"/>
          </w:tcPr>
          <w:p w:rsidR="002226C9" w:rsidRDefault="00983C8B">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hint="eastAsia"/>
                <w:color w:val="000000"/>
                <w:sz w:val="20"/>
                <w:szCs w:val="20"/>
              </w:rPr>
              <w:t>0.05%</w:t>
            </w:r>
          </w:p>
        </w:tc>
      </w:tr>
      <w:tr w:rsidR="00B50C92">
        <w:trPr>
          <w:trHeight w:val="452"/>
          <w:jc w:val="center"/>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541FAF" w:rsidRDefault="00983C8B" w:rsidP="00541FAF">
            <w:pPr>
              <w:widowControl/>
              <w:adjustRightInd w:val="0"/>
              <w:snapToGrid w:val="0"/>
              <w:jc w:val="center"/>
              <w:rPr>
                <w:rFonts w:asciiTheme="minorEastAsia" w:eastAsiaTheme="minorEastAsia" w:hAnsiTheme="minorEastAsia" w:cs="Arial"/>
                <w:sz w:val="20"/>
                <w:szCs w:val="20"/>
              </w:rPr>
            </w:pPr>
            <w:r>
              <w:rPr>
                <w:rFonts w:asciiTheme="minorEastAsia" w:eastAsiaTheme="minorEastAsia" w:hAnsiTheme="minorEastAsia" w:cs="Arial"/>
                <w:sz w:val="20"/>
                <w:szCs w:val="20"/>
              </w:rPr>
              <w:t>2</w:t>
            </w:r>
          </w:p>
        </w:tc>
        <w:tc>
          <w:tcPr>
            <w:tcW w:w="6296" w:type="dxa"/>
            <w:tcBorders>
              <w:top w:val="single" w:sz="4" w:space="0" w:color="auto"/>
              <w:left w:val="single" w:sz="4" w:space="0" w:color="auto"/>
              <w:bottom w:val="single" w:sz="4" w:space="0" w:color="auto"/>
              <w:right w:val="single" w:sz="4" w:space="0" w:color="auto"/>
            </w:tcBorders>
            <w:shd w:val="clear" w:color="auto" w:fill="auto"/>
            <w:vAlign w:val="center"/>
          </w:tcPr>
          <w:p w:rsidR="00541FAF" w:rsidRPr="00772C17" w:rsidRDefault="00983C8B" w:rsidP="00541FAF">
            <w:pPr>
              <w:widowControl/>
              <w:adjustRightInd w:val="0"/>
              <w:snapToGrid w:val="0"/>
              <w:jc w:val="left"/>
              <w:rPr>
                <w:rFonts w:asciiTheme="minorEastAsia" w:eastAsiaTheme="minorEastAsia" w:hAnsiTheme="minorEastAsia" w:cs="Arial"/>
                <w:sz w:val="20"/>
                <w:szCs w:val="20"/>
              </w:rPr>
            </w:pPr>
            <w:r w:rsidRPr="00772C17">
              <w:rPr>
                <w:rFonts w:asciiTheme="minorEastAsia" w:eastAsiaTheme="minorEastAsia" w:hAnsiTheme="minorEastAsia" w:cs="Arial" w:hint="eastAsia"/>
                <w:sz w:val="20"/>
                <w:szCs w:val="20"/>
              </w:rPr>
              <w:t>易方达沪深</w:t>
            </w:r>
            <w:r w:rsidRPr="00772C17">
              <w:rPr>
                <w:rFonts w:asciiTheme="minorEastAsia" w:eastAsiaTheme="minorEastAsia" w:hAnsiTheme="minorEastAsia" w:cs="Arial" w:hint="eastAsia"/>
                <w:sz w:val="20"/>
                <w:szCs w:val="20"/>
              </w:rPr>
              <w:t>300</w:t>
            </w:r>
            <w:r w:rsidRPr="00772C17">
              <w:rPr>
                <w:rFonts w:asciiTheme="minorEastAsia" w:eastAsiaTheme="minorEastAsia" w:hAnsiTheme="minorEastAsia" w:cs="Arial" w:hint="eastAsia"/>
                <w:sz w:val="20"/>
                <w:szCs w:val="20"/>
              </w:rPr>
              <w:t>量化增强证券投资基金</w:t>
            </w:r>
          </w:p>
        </w:tc>
        <w:tc>
          <w:tcPr>
            <w:tcW w:w="1316" w:type="dxa"/>
            <w:tcBorders>
              <w:top w:val="single" w:sz="4" w:space="0" w:color="auto"/>
              <w:left w:val="single" w:sz="4" w:space="0" w:color="auto"/>
              <w:bottom w:val="single" w:sz="4" w:space="0" w:color="auto"/>
              <w:right w:val="single" w:sz="4" w:space="0" w:color="auto"/>
            </w:tcBorders>
            <w:vAlign w:val="center"/>
          </w:tcPr>
          <w:p w:rsidR="00541FAF" w:rsidRDefault="00983C8B" w:rsidP="00541FAF">
            <w:pPr>
              <w:widowControl/>
              <w:adjustRightInd w:val="0"/>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0.</w:t>
            </w:r>
            <w:r>
              <w:rPr>
                <w:rFonts w:asciiTheme="minorEastAsia" w:eastAsiaTheme="minorEastAsia" w:hAnsiTheme="minorEastAsia"/>
                <w:color w:val="000000"/>
                <w:sz w:val="20"/>
                <w:szCs w:val="20"/>
              </w:rPr>
              <w:t>40</w:t>
            </w:r>
            <w:r>
              <w:rPr>
                <w:rFonts w:asciiTheme="minorEastAsia" w:eastAsiaTheme="minorEastAsia" w:hAnsiTheme="minorEastAsia" w:hint="eastAsia"/>
                <w:color w:val="000000"/>
                <w:sz w:val="20"/>
                <w:szCs w:val="20"/>
              </w:rPr>
              <w:t>%</w:t>
            </w:r>
          </w:p>
        </w:tc>
        <w:tc>
          <w:tcPr>
            <w:tcW w:w="1316" w:type="dxa"/>
            <w:tcBorders>
              <w:top w:val="single" w:sz="4" w:space="0" w:color="auto"/>
              <w:left w:val="single" w:sz="4" w:space="0" w:color="auto"/>
              <w:bottom w:val="single" w:sz="4" w:space="0" w:color="auto"/>
              <w:right w:val="single" w:sz="4" w:space="0" w:color="auto"/>
            </w:tcBorders>
            <w:vAlign w:val="center"/>
          </w:tcPr>
          <w:p w:rsidR="00541FAF" w:rsidRDefault="00983C8B" w:rsidP="00541FAF">
            <w:pPr>
              <w:widowControl/>
              <w:adjustRightInd w:val="0"/>
              <w:snapToGrid w:val="0"/>
              <w:jc w:val="cente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0.0</w:t>
            </w:r>
            <w:r>
              <w:rPr>
                <w:rFonts w:asciiTheme="minorEastAsia" w:eastAsiaTheme="minorEastAsia" w:hAnsiTheme="minorEastAsia"/>
                <w:color w:val="000000"/>
                <w:sz w:val="20"/>
                <w:szCs w:val="20"/>
              </w:rPr>
              <w:t>7</w:t>
            </w:r>
            <w:r>
              <w:rPr>
                <w:rFonts w:asciiTheme="minorEastAsia" w:eastAsiaTheme="minorEastAsia" w:hAnsiTheme="minorEastAsia" w:hint="eastAsia"/>
                <w:color w:val="000000"/>
                <w:sz w:val="20"/>
                <w:szCs w:val="20"/>
              </w:rPr>
              <w:t>5%</w:t>
            </w:r>
          </w:p>
        </w:tc>
      </w:tr>
    </w:tbl>
    <w:p w:rsidR="00542C21" w:rsidRDefault="00542C21">
      <w:pPr>
        <w:spacing w:line="360" w:lineRule="auto"/>
        <w:ind w:firstLineChars="200" w:firstLine="480"/>
        <w:rPr>
          <w:rFonts w:hAnsi="宋体" w:cs="宋体"/>
          <w:sz w:val="24"/>
        </w:rPr>
      </w:pPr>
    </w:p>
    <w:p w:rsidR="002226C9" w:rsidRDefault="00983C8B">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w:t>
      </w:r>
      <w:r w:rsidR="00772C17" w:rsidRPr="00772C17">
        <w:rPr>
          <w:rFonts w:hAnsi="宋体" w:cs="宋体" w:hint="eastAsia"/>
          <w:sz w:val="24"/>
        </w:rPr>
        <w:t>易方达中证红利低波动交易型开放式指数证券投资基金发起式联接基金的管理费、托管费计算方法如下</w:t>
      </w:r>
      <w:r>
        <w:rPr>
          <w:rFonts w:hAnsi="宋体" w:cs="宋体" w:hint="eastAsia"/>
          <w:sz w:val="24"/>
        </w:rPr>
        <w:t>：</w:t>
      </w:r>
    </w:p>
    <w:p w:rsidR="002226C9" w:rsidRDefault="00983C8B">
      <w:pPr>
        <w:spacing w:line="360" w:lineRule="auto"/>
        <w:ind w:firstLineChars="200" w:firstLine="480"/>
        <w:rPr>
          <w:rFonts w:hAnsi="宋体" w:cs="宋体"/>
          <w:sz w:val="24"/>
        </w:rPr>
      </w:pPr>
      <w:r w:rsidRPr="00541FAF">
        <w:rPr>
          <w:rFonts w:hAnsi="宋体" w:cs="宋体" w:hint="eastAsia"/>
          <w:sz w:val="24"/>
        </w:rPr>
        <w:t>①</w:t>
      </w:r>
      <w:r w:rsidR="00901055">
        <w:rPr>
          <w:rFonts w:hAnsi="宋体" w:cs="宋体" w:hint="eastAsia"/>
          <w:sz w:val="24"/>
        </w:rPr>
        <w:t>基金管理人的管理费</w:t>
      </w:r>
      <w:r w:rsidR="00901055">
        <w:rPr>
          <w:rFonts w:hAnsi="宋体" w:cs="宋体" w:hint="eastAsia"/>
          <w:sz w:val="24"/>
        </w:rPr>
        <w:t xml:space="preserve"> </w:t>
      </w:r>
    </w:p>
    <w:p w:rsidR="002226C9" w:rsidRDefault="00983C8B">
      <w:pPr>
        <w:spacing w:line="360" w:lineRule="auto"/>
        <w:ind w:firstLineChars="200" w:firstLine="480"/>
        <w:rPr>
          <w:rFonts w:hAnsi="宋体" w:cs="宋体"/>
          <w:sz w:val="24"/>
        </w:rPr>
      </w:pPr>
      <w:r>
        <w:rPr>
          <w:rFonts w:hAnsi="宋体" w:cs="宋体" w:hint="eastAsia"/>
          <w:sz w:val="24"/>
        </w:rPr>
        <w:t>本基金的管理费按前一日基金资产净值扣除前一日所持有目标</w:t>
      </w:r>
      <w:r>
        <w:rPr>
          <w:rFonts w:hAnsi="宋体" w:cs="宋体" w:hint="eastAsia"/>
          <w:sz w:val="24"/>
        </w:rPr>
        <w:t>ETF</w:t>
      </w:r>
      <w:r>
        <w:rPr>
          <w:rFonts w:hAnsi="宋体" w:cs="宋体" w:hint="eastAsia"/>
          <w:sz w:val="24"/>
        </w:rPr>
        <w:t>公允价值后的余额（若为负数，则取</w:t>
      </w:r>
      <w:r>
        <w:rPr>
          <w:rFonts w:hAnsi="宋体" w:cs="宋体" w:hint="eastAsia"/>
          <w:sz w:val="24"/>
        </w:rPr>
        <w:t>0</w:t>
      </w:r>
      <w:r>
        <w:rPr>
          <w:rFonts w:hAnsi="宋体" w:cs="宋体" w:hint="eastAsia"/>
          <w:sz w:val="24"/>
        </w:rPr>
        <w:t>）的</w:t>
      </w:r>
      <w:r>
        <w:rPr>
          <w:rFonts w:hAnsi="宋体" w:cs="宋体" w:hint="eastAsia"/>
          <w:sz w:val="24"/>
        </w:rPr>
        <w:t>0.15%</w:t>
      </w:r>
      <w:r>
        <w:rPr>
          <w:rFonts w:hAnsi="宋体" w:cs="宋体" w:hint="eastAsia"/>
          <w:sz w:val="24"/>
        </w:rPr>
        <w:t>年费率计提。管理费的计算方法如下：</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w:t>
      </w:r>
      <w:r>
        <w:rPr>
          <w:rFonts w:hAnsi="宋体" w:cs="宋体" w:hint="eastAsia"/>
          <w:sz w:val="24"/>
        </w:rPr>
        <w:t>E</w:t>
      </w:r>
      <w:r>
        <w:rPr>
          <w:rFonts w:hAnsi="宋体" w:cs="宋体" w:hint="eastAsia"/>
          <w:sz w:val="24"/>
        </w:rPr>
        <w:t>×</w:t>
      </w:r>
      <w:r>
        <w:rPr>
          <w:rFonts w:hAnsi="宋体" w:cs="宋体" w:hint="eastAsia"/>
          <w:sz w:val="24"/>
        </w:rPr>
        <w:t>0.15%</w:t>
      </w:r>
      <w:r>
        <w:rPr>
          <w:rFonts w:hAnsi="宋体" w:cs="宋体" w:hint="eastAsia"/>
          <w:sz w:val="24"/>
        </w:rPr>
        <w:t>÷当年天数</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为每日应计提的基金管理费</w:t>
      </w:r>
    </w:p>
    <w:p w:rsidR="002226C9" w:rsidRDefault="00983C8B">
      <w:pPr>
        <w:spacing w:line="360" w:lineRule="auto"/>
        <w:ind w:firstLineChars="200" w:firstLine="480"/>
        <w:rPr>
          <w:rFonts w:hAnsi="宋体" w:cs="宋体"/>
          <w:sz w:val="24"/>
        </w:rPr>
      </w:pPr>
      <w:r>
        <w:rPr>
          <w:rFonts w:hAnsi="宋体" w:cs="宋体" w:hint="eastAsia"/>
          <w:sz w:val="24"/>
        </w:rPr>
        <w:t>E</w:t>
      </w:r>
      <w:r>
        <w:rPr>
          <w:rFonts w:hAnsi="宋体" w:cs="宋体" w:hint="eastAsia"/>
          <w:sz w:val="24"/>
        </w:rPr>
        <w:t>为调整后的前一日</w:t>
      </w:r>
      <w:r w:rsidR="00C831A0">
        <w:rPr>
          <w:rFonts w:hAnsi="宋体" w:cs="宋体" w:hint="eastAsia"/>
          <w:sz w:val="24"/>
        </w:rPr>
        <w:t>的</w:t>
      </w:r>
      <w:r>
        <w:rPr>
          <w:rFonts w:hAnsi="宋体" w:cs="宋体" w:hint="eastAsia"/>
          <w:sz w:val="24"/>
        </w:rPr>
        <w:t>基金资产净值。调整后的前一日基金资产净值＝前一日基金资产净值－前一日本基金持有的目标</w:t>
      </w:r>
      <w:r>
        <w:rPr>
          <w:rFonts w:hAnsi="宋体" w:cs="宋体" w:hint="eastAsia"/>
          <w:sz w:val="24"/>
        </w:rPr>
        <w:t>ETF</w:t>
      </w:r>
      <w:r>
        <w:rPr>
          <w:rFonts w:hAnsi="宋体" w:cs="宋体" w:hint="eastAsia"/>
          <w:sz w:val="24"/>
        </w:rPr>
        <w:t>公允价值，金额为负时以零计</w:t>
      </w:r>
    </w:p>
    <w:p w:rsidR="002226C9" w:rsidRDefault="00983C8B">
      <w:pPr>
        <w:spacing w:line="360" w:lineRule="auto"/>
        <w:ind w:firstLineChars="200" w:firstLine="480"/>
        <w:rPr>
          <w:rFonts w:hAnsi="宋体" w:cs="宋体"/>
          <w:sz w:val="24"/>
        </w:rPr>
      </w:pPr>
      <w:r w:rsidRPr="00541FAF">
        <w:rPr>
          <w:rFonts w:hAnsi="宋体" w:cs="宋体" w:hint="eastAsia"/>
          <w:sz w:val="24"/>
        </w:rPr>
        <w:t>②</w:t>
      </w:r>
      <w:r w:rsidR="00901055">
        <w:rPr>
          <w:rFonts w:hAnsi="宋体" w:cs="宋体" w:hint="eastAsia"/>
          <w:sz w:val="24"/>
        </w:rPr>
        <w:t>基金托管人的托管费</w:t>
      </w:r>
    </w:p>
    <w:p w:rsidR="002226C9" w:rsidRDefault="00983C8B">
      <w:pPr>
        <w:spacing w:line="360" w:lineRule="auto"/>
        <w:ind w:firstLineChars="200" w:firstLine="480"/>
        <w:rPr>
          <w:rFonts w:hAnsi="宋体" w:cs="宋体"/>
          <w:sz w:val="24"/>
        </w:rPr>
      </w:pPr>
      <w:r>
        <w:rPr>
          <w:rFonts w:hAnsi="宋体" w:cs="宋体" w:hint="eastAsia"/>
          <w:sz w:val="24"/>
        </w:rPr>
        <w:t>本基金的托管费按前一日基金资产净值扣除前一日所持有目标</w:t>
      </w:r>
      <w:r>
        <w:rPr>
          <w:rFonts w:hAnsi="宋体" w:cs="宋体" w:hint="eastAsia"/>
          <w:sz w:val="24"/>
        </w:rPr>
        <w:t>ETF</w:t>
      </w:r>
      <w:r>
        <w:rPr>
          <w:rFonts w:hAnsi="宋体" w:cs="宋体" w:hint="eastAsia"/>
          <w:sz w:val="24"/>
        </w:rPr>
        <w:t>公允价值后的余额（若为负数，则取</w:t>
      </w:r>
      <w:r>
        <w:rPr>
          <w:rFonts w:hAnsi="宋体" w:cs="宋体" w:hint="eastAsia"/>
          <w:sz w:val="24"/>
        </w:rPr>
        <w:t>0</w:t>
      </w:r>
      <w:r>
        <w:rPr>
          <w:rFonts w:hAnsi="宋体" w:cs="宋体" w:hint="eastAsia"/>
          <w:sz w:val="24"/>
        </w:rPr>
        <w:t>）的</w:t>
      </w:r>
      <w:r>
        <w:rPr>
          <w:rFonts w:hAnsi="宋体" w:cs="宋体" w:hint="eastAsia"/>
          <w:sz w:val="24"/>
        </w:rPr>
        <w:t>0.05%</w:t>
      </w:r>
      <w:r>
        <w:rPr>
          <w:rFonts w:hAnsi="宋体" w:cs="宋体" w:hint="eastAsia"/>
          <w:sz w:val="24"/>
        </w:rPr>
        <w:t>年费率计提。托管费的计算方法如下：</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w:t>
      </w:r>
      <w:r>
        <w:rPr>
          <w:rFonts w:hAnsi="宋体" w:cs="宋体" w:hint="eastAsia"/>
          <w:sz w:val="24"/>
        </w:rPr>
        <w:t>E</w:t>
      </w:r>
      <w:r>
        <w:rPr>
          <w:rFonts w:hAnsi="宋体" w:cs="宋体" w:hint="eastAsia"/>
          <w:sz w:val="24"/>
        </w:rPr>
        <w:t>×</w:t>
      </w:r>
      <w:r>
        <w:rPr>
          <w:rFonts w:hAnsi="宋体" w:cs="宋体" w:hint="eastAsia"/>
          <w:sz w:val="24"/>
        </w:rPr>
        <w:t>0.05%</w:t>
      </w:r>
      <w:r>
        <w:rPr>
          <w:rFonts w:hAnsi="宋体" w:cs="宋体" w:hint="eastAsia"/>
          <w:sz w:val="24"/>
        </w:rPr>
        <w:t>÷当年天数</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为每日应计提的基金托管费</w:t>
      </w:r>
    </w:p>
    <w:p w:rsidR="002226C9" w:rsidRDefault="00983C8B">
      <w:pPr>
        <w:spacing w:line="360" w:lineRule="auto"/>
        <w:ind w:firstLineChars="200" w:firstLine="480"/>
        <w:rPr>
          <w:rFonts w:hAnsi="宋体" w:cs="宋体"/>
          <w:sz w:val="24"/>
        </w:rPr>
      </w:pPr>
      <w:r>
        <w:rPr>
          <w:rFonts w:hAnsi="宋体" w:cs="宋体" w:hint="eastAsia"/>
          <w:sz w:val="24"/>
        </w:rPr>
        <w:t>E</w:t>
      </w:r>
      <w:r>
        <w:rPr>
          <w:rFonts w:hAnsi="宋体" w:cs="宋体" w:hint="eastAsia"/>
          <w:sz w:val="24"/>
        </w:rPr>
        <w:t>为调整后的前一日</w:t>
      </w:r>
      <w:r w:rsidR="00C831A0">
        <w:rPr>
          <w:rFonts w:hAnsi="宋体" w:cs="宋体" w:hint="eastAsia"/>
          <w:sz w:val="24"/>
        </w:rPr>
        <w:t>的</w:t>
      </w:r>
      <w:r>
        <w:rPr>
          <w:rFonts w:hAnsi="宋体" w:cs="宋体" w:hint="eastAsia"/>
          <w:sz w:val="24"/>
        </w:rPr>
        <w:t>基金资产净值。调整后的前一日基金资产净值＝前一日基金资产净值－前一日本基金持有的目标</w:t>
      </w:r>
      <w:r>
        <w:rPr>
          <w:rFonts w:hAnsi="宋体" w:cs="宋体" w:hint="eastAsia"/>
          <w:sz w:val="24"/>
        </w:rPr>
        <w:t>ETF</w:t>
      </w:r>
      <w:r>
        <w:rPr>
          <w:rFonts w:hAnsi="宋体" w:cs="宋体" w:hint="eastAsia"/>
          <w:sz w:val="24"/>
        </w:rPr>
        <w:t>公允价值，金额为负时以零计</w:t>
      </w:r>
    </w:p>
    <w:p w:rsidR="002226C9" w:rsidRDefault="00983C8B">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w:t>
      </w:r>
      <w:r w:rsidR="00772C17" w:rsidRPr="00772C17">
        <w:rPr>
          <w:rFonts w:hAnsi="宋体" w:cs="宋体" w:hint="eastAsia"/>
          <w:sz w:val="24"/>
        </w:rPr>
        <w:t>易方达沪深</w:t>
      </w:r>
      <w:r w:rsidR="00772C17" w:rsidRPr="00772C17">
        <w:rPr>
          <w:rFonts w:hAnsi="宋体" w:cs="宋体" w:hint="eastAsia"/>
          <w:sz w:val="24"/>
        </w:rPr>
        <w:t>300</w:t>
      </w:r>
      <w:r w:rsidR="00772C17" w:rsidRPr="00772C17">
        <w:rPr>
          <w:rFonts w:hAnsi="宋体" w:cs="宋体" w:hint="eastAsia"/>
          <w:sz w:val="24"/>
        </w:rPr>
        <w:t>量化增强证券投资基金的</w:t>
      </w:r>
      <w:r w:rsidR="00772C17" w:rsidRPr="00772C17">
        <w:rPr>
          <w:rFonts w:hAnsi="宋体" w:cs="宋体" w:hint="eastAsia"/>
          <w:sz w:val="24"/>
        </w:rPr>
        <w:t>Y</w:t>
      </w:r>
      <w:r w:rsidR="00772C17" w:rsidRPr="00772C17">
        <w:rPr>
          <w:rFonts w:hAnsi="宋体" w:cs="宋体" w:hint="eastAsia"/>
          <w:sz w:val="24"/>
        </w:rPr>
        <w:t>类基金份额管理费率、托管费率与相应基金的</w:t>
      </w:r>
      <w:r w:rsidR="00772C17" w:rsidRPr="00772C17">
        <w:rPr>
          <w:rFonts w:hAnsi="宋体" w:cs="宋体" w:hint="eastAsia"/>
          <w:sz w:val="24"/>
        </w:rPr>
        <w:t>A</w:t>
      </w:r>
      <w:r w:rsidR="00772C17" w:rsidRPr="00772C17">
        <w:rPr>
          <w:rFonts w:hAnsi="宋体" w:cs="宋体" w:hint="eastAsia"/>
          <w:sz w:val="24"/>
        </w:rPr>
        <w:t>类基金份额有所不同，管理费、托管费计算方法如下</w:t>
      </w:r>
      <w:r>
        <w:rPr>
          <w:rFonts w:hAnsi="宋体" w:cs="宋体" w:hint="eastAsia"/>
          <w:sz w:val="24"/>
        </w:rPr>
        <w:t>：</w:t>
      </w:r>
    </w:p>
    <w:p w:rsidR="002226C9" w:rsidRDefault="00983C8B">
      <w:pPr>
        <w:spacing w:line="360" w:lineRule="auto"/>
        <w:ind w:firstLineChars="200" w:firstLine="480"/>
        <w:rPr>
          <w:rFonts w:hAnsi="宋体" w:cs="宋体"/>
          <w:sz w:val="24"/>
        </w:rPr>
      </w:pPr>
      <w:r w:rsidRPr="00541FAF">
        <w:rPr>
          <w:rFonts w:hAnsi="宋体" w:cs="宋体" w:hint="eastAsia"/>
          <w:sz w:val="24"/>
        </w:rPr>
        <w:t>①</w:t>
      </w:r>
      <w:r w:rsidR="00901055">
        <w:rPr>
          <w:rFonts w:hAnsi="宋体" w:cs="宋体" w:hint="eastAsia"/>
          <w:sz w:val="24"/>
        </w:rPr>
        <w:t>本基金</w:t>
      </w:r>
      <w:r w:rsidR="00901055">
        <w:rPr>
          <w:rFonts w:hAnsi="宋体" w:cs="宋体" w:hint="eastAsia"/>
          <w:sz w:val="24"/>
        </w:rPr>
        <w:t>Y</w:t>
      </w:r>
      <w:r w:rsidR="00901055">
        <w:rPr>
          <w:rFonts w:hAnsi="宋体" w:cs="宋体" w:hint="eastAsia"/>
          <w:sz w:val="24"/>
        </w:rPr>
        <w:t>类基金份额的年管理费率为</w:t>
      </w:r>
      <w:r w:rsidR="00901055">
        <w:rPr>
          <w:rFonts w:hAnsi="宋体" w:cs="宋体" w:hint="eastAsia"/>
          <w:sz w:val="24"/>
        </w:rPr>
        <w:t>0.</w:t>
      </w:r>
      <w:r w:rsidR="00772C17">
        <w:rPr>
          <w:rFonts w:hAnsi="宋体" w:cs="宋体"/>
          <w:sz w:val="24"/>
        </w:rPr>
        <w:t>4</w:t>
      </w:r>
      <w:r w:rsidR="00901055">
        <w:rPr>
          <w:rFonts w:hAnsi="宋体" w:cs="宋体" w:hint="eastAsia"/>
          <w:sz w:val="24"/>
        </w:rPr>
        <w:t>%</w:t>
      </w:r>
      <w:r w:rsidR="00901055">
        <w:rPr>
          <w:rFonts w:hAnsi="宋体" w:cs="宋体" w:hint="eastAsia"/>
          <w:sz w:val="24"/>
        </w:rPr>
        <w:t>，管理费的计算方法如下：</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w:t>
      </w:r>
      <w:r>
        <w:rPr>
          <w:rFonts w:hAnsi="宋体" w:cs="宋体" w:hint="eastAsia"/>
          <w:sz w:val="24"/>
        </w:rPr>
        <w:t>E</w:t>
      </w:r>
      <w:r>
        <w:rPr>
          <w:rFonts w:hAnsi="宋体" w:cs="宋体" w:hint="eastAsia"/>
          <w:sz w:val="24"/>
          <w:vertAlign w:val="subscript"/>
        </w:rPr>
        <w:t>Y</w:t>
      </w:r>
      <w:r>
        <w:rPr>
          <w:rFonts w:hAnsi="宋体" w:cs="宋体" w:hint="eastAsia"/>
          <w:sz w:val="24"/>
        </w:rPr>
        <w:t>×</w:t>
      </w:r>
      <w:r>
        <w:rPr>
          <w:rFonts w:hAnsi="宋体" w:cs="宋体" w:hint="eastAsia"/>
          <w:sz w:val="24"/>
        </w:rPr>
        <w:t>0.</w:t>
      </w:r>
      <w:r w:rsidR="00772C17">
        <w:rPr>
          <w:rFonts w:hAnsi="宋体" w:cs="宋体"/>
          <w:sz w:val="24"/>
        </w:rPr>
        <w:t>4</w:t>
      </w:r>
      <w:r>
        <w:rPr>
          <w:rFonts w:hAnsi="宋体" w:cs="宋体" w:hint="eastAsia"/>
          <w:sz w:val="24"/>
        </w:rPr>
        <w:t>%</w:t>
      </w:r>
      <w:r>
        <w:rPr>
          <w:rFonts w:hAnsi="宋体" w:cs="宋体" w:hint="eastAsia"/>
          <w:sz w:val="24"/>
        </w:rPr>
        <w:t>÷当年天数</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为每日应计提的基金管理费</w:t>
      </w:r>
    </w:p>
    <w:p w:rsidR="002226C9" w:rsidRDefault="00983C8B">
      <w:pPr>
        <w:spacing w:line="360" w:lineRule="auto"/>
        <w:ind w:firstLineChars="200" w:firstLine="480"/>
        <w:rPr>
          <w:rFonts w:hAnsi="宋体" w:cs="宋体"/>
          <w:sz w:val="24"/>
        </w:rPr>
      </w:pPr>
      <w:r>
        <w:rPr>
          <w:rFonts w:hAnsi="宋体" w:cs="宋体" w:hint="eastAsia"/>
          <w:sz w:val="24"/>
        </w:rPr>
        <w:t>E</w:t>
      </w:r>
      <w:r>
        <w:rPr>
          <w:rFonts w:hAnsi="宋体" w:cs="宋体" w:hint="eastAsia"/>
          <w:sz w:val="24"/>
          <w:vertAlign w:val="subscript"/>
        </w:rPr>
        <w:t>Y</w:t>
      </w:r>
      <w:r>
        <w:rPr>
          <w:rFonts w:hAnsi="宋体" w:cs="宋体" w:hint="eastAsia"/>
          <w:sz w:val="24"/>
        </w:rPr>
        <w:t xml:space="preserve"> =</w:t>
      </w:r>
      <w:r>
        <w:rPr>
          <w:rFonts w:hAnsi="宋体" w:cs="宋体" w:hint="eastAsia"/>
          <w:sz w:val="24"/>
        </w:rPr>
        <w:t>前一日</w:t>
      </w:r>
      <w:r>
        <w:rPr>
          <w:rFonts w:hAnsi="宋体" w:cs="宋体" w:hint="eastAsia"/>
          <w:sz w:val="24"/>
        </w:rPr>
        <w:t>Y</w:t>
      </w:r>
      <w:r>
        <w:rPr>
          <w:rFonts w:hAnsi="宋体" w:cs="宋体" w:hint="eastAsia"/>
          <w:sz w:val="24"/>
        </w:rPr>
        <w:t>类基金资产净值</w:t>
      </w:r>
    </w:p>
    <w:p w:rsidR="002226C9" w:rsidRDefault="00983C8B">
      <w:pPr>
        <w:spacing w:line="360" w:lineRule="auto"/>
        <w:ind w:firstLineChars="200" w:firstLine="480"/>
        <w:rPr>
          <w:rFonts w:hAnsi="宋体" w:cs="宋体"/>
          <w:sz w:val="24"/>
        </w:rPr>
      </w:pPr>
      <w:r w:rsidRPr="00541FAF">
        <w:rPr>
          <w:rFonts w:hAnsi="宋体" w:cs="宋体" w:hint="eastAsia"/>
          <w:sz w:val="24"/>
        </w:rPr>
        <w:t>②</w:t>
      </w:r>
      <w:r w:rsidR="00901055">
        <w:rPr>
          <w:rFonts w:hAnsi="宋体" w:cs="宋体" w:hint="eastAsia"/>
          <w:sz w:val="24"/>
        </w:rPr>
        <w:t>本基金</w:t>
      </w:r>
      <w:r w:rsidR="00901055">
        <w:rPr>
          <w:rFonts w:hAnsi="宋体" w:cs="宋体" w:hint="eastAsia"/>
          <w:sz w:val="24"/>
        </w:rPr>
        <w:t>Y</w:t>
      </w:r>
      <w:r w:rsidR="00901055">
        <w:rPr>
          <w:rFonts w:hAnsi="宋体" w:cs="宋体" w:hint="eastAsia"/>
          <w:sz w:val="24"/>
        </w:rPr>
        <w:t>类基金份额的年托管费率为</w:t>
      </w:r>
      <w:r w:rsidR="00901055">
        <w:rPr>
          <w:rFonts w:hAnsi="宋体" w:cs="宋体" w:hint="eastAsia"/>
          <w:sz w:val="24"/>
        </w:rPr>
        <w:t>0.</w:t>
      </w:r>
      <w:r w:rsidR="00772C17">
        <w:rPr>
          <w:rFonts w:hAnsi="宋体" w:cs="宋体"/>
          <w:sz w:val="24"/>
        </w:rPr>
        <w:t>075</w:t>
      </w:r>
      <w:r w:rsidR="00901055">
        <w:rPr>
          <w:rFonts w:hAnsi="宋体" w:cs="宋体" w:hint="eastAsia"/>
          <w:sz w:val="24"/>
        </w:rPr>
        <w:t>%</w:t>
      </w:r>
      <w:r w:rsidR="00901055">
        <w:rPr>
          <w:rFonts w:hAnsi="宋体" w:cs="宋体" w:hint="eastAsia"/>
          <w:sz w:val="24"/>
        </w:rPr>
        <w:t>，托管费的计算方法如下：</w:t>
      </w:r>
    </w:p>
    <w:p w:rsidR="002226C9" w:rsidRDefault="00983C8B">
      <w:pPr>
        <w:spacing w:line="360" w:lineRule="auto"/>
        <w:ind w:firstLineChars="200" w:firstLine="480"/>
        <w:rPr>
          <w:rFonts w:hAnsi="宋体" w:cs="宋体"/>
          <w:sz w:val="24"/>
        </w:rPr>
      </w:pPr>
      <w:r>
        <w:rPr>
          <w:rFonts w:hAnsi="宋体" w:cs="宋体" w:hint="eastAsia"/>
          <w:sz w:val="24"/>
        </w:rPr>
        <w:t>H</w:t>
      </w:r>
      <w:r>
        <w:rPr>
          <w:rFonts w:hAnsi="宋体" w:cs="宋体" w:hint="eastAsia"/>
          <w:sz w:val="24"/>
        </w:rPr>
        <w:t>＝</w:t>
      </w:r>
      <w:r>
        <w:rPr>
          <w:rFonts w:hAnsi="宋体" w:cs="宋体" w:hint="eastAsia"/>
          <w:sz w:val="24"/>
        </w:rPr>
        <w:t>E</w:t>
      </w:r>
      <w:r>
        <w:rPr>
          <w:rFonts w:hAnsi="宋体" w:cs="宋体" w:hint="eastAsia"/>
          <w:sz w:val="24"/>
          <w:vertAlign w:val="subscript"/>
        </w:rPr>
        <w:t>Y</w:t>
      </w:r>
      <w:r>
        <w:rPr>
          <w:rFonts w:hAnsi="宋体" w:cs="宋体" w:hint="eastAsia"/>
          <w:sz w:val="24"/>
        </w:rPr>
        <w:t>×</w:t>
      </w:r>
      <w:r>
        <w:rPr>
          <w:rFonts w:hAnsi="宋体" w:cs="宋体" w:hint="eastAsia"/>
          <w:sz w:val="24"/>
        </w:rPr>
        <w:t>0.</w:t>
      </w:r>
      <w:r w:rsidR="00772C17">
        <w:rPr>
          <w:rFonts w:hAnsi="宋体" w:cs="宋体"/>
          <w:sz w:val="24"/>
        </w:rPr>
        <w:t>075</w:t>
      </w:r>
      <w:r>
        <w:rPr>
          <w:rFonts w:hAnsi="宋体" w:cs="宋体" w:hint="eastAsia"/>
          <w:sz w:val="24"/>
        </w:rPr>
        <w:t>%</w:t>
      </w:r>
      <w:r>
        <w:rPr>
          <w:rFonts w:hAnsi="宋体" w:cs="宋体" w:hint="eastAsia"/>
          <w:sz w:val="24"/>
        </w:rPr>
        <w:t>÷当年天数</w:t>
      </w:r>
    </w:p>
    <w:p w:rsidR="002226C9" w:rsidRDefault="00983C8B">
      <w:pPr>
        <w:spacing w:line="360" w:lineRule="auto"/>
        <w:ind w:firstLineChars="200" w:firstLine="480"/>
        <w:rPr>
          <w:rFonts w:hAnsi="宋体" w:cs="宋体"/>
          <w:sz w:val="24"/>
        </w:rPr>
      </w:pPr>
      <w:r>
        <w:rPr>
          <w:rFonts w:hAnsi="宋体" w:cs="宋体" w:hint="eastAsia"/>
          <w:sz w:val="24"/>
        </w:rPr>
        <w:t xml:space="preserve">H </w:t>
      </w:r>
      <w:r>
        <w:rPr>
          <w:rFonts w:hAnsi="宋体" w:cs="宋体" w:hint="eastAsia"/>
          <w:sz w:val="24"/>
        </w:rPr>
        <w:t>为每日应计提的基金托管费</w:t>
      </w:r>
    </w:p>
    <w:p w:rsidR="002226C9" w:rsidRDefault="00983C8B">
      <w:pPr>
        <w:spacing w:line="360" w:lineRule="auto"/>
        <w:ind w:firstLineChars="200" w:firstLine="480"/>
        <w:rPr>
          <w:rFonts w:hAnsi="宋体" w:cs="宋体"/>
          <w:sz w:val="24"/>
        </w:rPr>
      </w:pPr>
      <w:r>
        <w:rPr>
          <w:rFonts w:hAnsi="宋体" w:cs="宋体" w:hint="eastAsia"/>
          <w:sz w:val="24"/>
        </w:rPr>
        <w:t>E</w:t>
      </w:r>
      <w:r>
        <w:rPr>
          <w:rFonts w:hAnsi="宋体" w:cs="宋体" w:hint="eastAsia"/>
          <w:sz w:val="24"/>
          <w:vertAlign w:val="subscript"/>
        </w:rPr>
        <w:t>Y</w:t>
      </w:r>
      <w:r>
        <w:rPr>
          <w:rFonts w:hAnsi="宋体" w:cs="宋体" w:hint="eastAsia"/>
          <w:sz w:val="24"/>
        </w:rPr>
        <w:t xml:space="preserve"> =</w:t>
      </w:r>
      <w:r>
        <w:rPr>
          <w:rFonts w:hAnsi="宋体" w:cs="宋体" w:hint="eastAsia"/>
          <w:sz w:val="24"/>
        </w:rPr>
        <w:t>前一日</w:t>
      </w:r>
      <w:r>
        <w:rPr>
          <w:rFonts w:hAnsi="宋体" w:cs="宋体" w:hint="eastAsia"/>
          <w:sz w:val="24"/>
        </w:rPr>
        <w:t>Y</w:t>
      </w:r>
      <w:r>
        <w:rPr>
          <w:rFonts w:hAnsi="宋体" w:cs="宋体" w:hint="eastAsia"/>
          <w:sz w:val="24"/>
        </w:rPr>
        <w:t>类基金资产净值</w:t>
      </w:r>
    </w:p>
    <w:p w:rsidR="002226C9" w:rsidRDefault="00983C8B">
      <w:pPr>
        <w:spacing w:line="360" w:lineRule="auto"/>
        <w:ind w:firstLineChars="200" w:firstLine="480"/>
        <w:rPr>
          <w:rFonts w:hAnsi="宋体" w:cs="宋体"/>
          <w:sz w:val="24"/>
        </w:rPr>
      </w:pPr>
      <w:r>
        <w:rPr>
          <w:rFonts w:hAnsi="宋体" w:cs="宋体" w:hint="eastAsia"/>
          <w:sz w:val="24"/>
        </w:rPr>
        <w:t>基金管理人、基金托管人可对</w:t>
      </w:r>
      <w:r>
        <w:rPr>
          <w:rFonts w:hAnsi="宋体" w:cs="宋体" w:hint="eastAsia"/>
          <w:sz w:val="24"/>
        </w:rPr>
        <w:t>Y</w:t>
      </w:r>
      <w:r>
        <w:rPr>
          <w:rFonts w:hAnsi="宋体" w:cs="宋体" w:hint="eastAsia"/>
          <w:sz w:val="24"/>
        </w:rPr>
        <w:t>类基金份额的管理费、托管费实施一定的优惠。</w:t>
      </w:r>
    </w:p>
    <w:p w:rsidR="002226C9" w:rsidRDefault="00983C8B">
      <w:pPr>
        <w:spacing w:line="360" w:lineRule="auto"/>
        <w:ind w:firstLineChars="200" w:firstLine="480"/>
        <w:rPr>
          <w:rFonts w:hAnsi="宋体" w:cs="宋体"/>
          <w:sz w:val="24"/>
        </w:rPr>
      </w:pPr>
      <w:r>
        <w:rPr>
          <w:rFonts w:hAnsi="宋体" w:cs="宋体" w:hint="eastAsia"/>
          <w:sz w:val="24"/>
        </w:rPr>
        <w:t>（</w:t>
      </w:r>
      <w:r w:rsidR="00B93FCA">
        <w:rPr>
          <w:rFonts w:hAnsi="宋体" w:cs="宋体"/>
          <w:sz w:val="24"/>
        </w:rPr>
        <w:t>2</w:t>
      </w:r>
      <w:r>
        <w:rPr>
          <w:rFonts w:hAnsi="宋体" w:cs="宋体" w:hint="eastAsia"/>
          <w:sz w:val="24"/>
        </w:rPr>
        <w:t>）</w:t>
      </w:r>
      <w:r w:rsidR="00B93FCA">
        <w:rPr>
          <w:rFonts w:hAnsi="宋体" w:cs="宋体" w:hint="eastAsia"/>
          <w:sz w:val="24"/>
        </w:rPr>
        <w:t>销售服务费</w:t>
      </w:r>
    </w:p>
    <w:p w:rsidR="002226C9" w:rsidRDefault="00983C8B">
      <w:pPr>
        <w:spacing w:line="360" w:lineRule="auto"/>
        <w:ind w:firstLineChars="200" w:firstLine="480"/>
        <w:rPr>
          <w:rFonts w:hAnsi="宋体" w:cs="宋体"/>
          <w:sz w:val="24"/>
        </w:rPr>
      </w:pPr>
      <w:r>
        <w:rPr>
          <w:rFonts w:hAnsi="宋体" w:cs="宋体" w:hint="eastAsia"/>
          <w:sz w:val="24"/>
        </w:rPr>
        <w:t>Y</w:t>
      </w:r>
      <w:r>
        <w:rPr>
          <w:rFonts w:hAnsi="宋体" w:cs="宋体" w:hint="eastAsia"/>
          <w:sz w:val="24"/>
        </w:rPr>
        <w:t>类基金份额不收取销售服务费。</w:t>
      </w:r>
    </w:p>
    <w:p w:rsidR="002226C9" w:rsidRDefault="00983C8B">
      <w:pPr>
        <w:spacing w:line="360" w:lineRule="auto"/>
        <w:ind w:firstLineChars="200" w:firstLine="480"/>
        <w:rPr>
          <w:rFonts w:hAnsi="宋体" w:cs="宋体"/>
          <w:sz w:val="24"/>
        </w:rPr>
      </w:pPr>
      <w:r>
        <w:rPr>
          <w:rFonts w:hAnsi="宋体" w:cs="宋体" w:hint="eastAsia"/>
          <w:sz w:val="24"/>
        </w:rPr>
        <w:t>（</w:t>
      </w:r>
      <w:r w:rsidR="00B93FCA">
        <w:rPr>
          <w:rFonts w:hAnsi="宋体" w:cs="宋体"/>
          <w:sz w:val="24"/>
        </w:rPr>
        <w:t>3</w:t>
      </w:r>
      <w:r>
        <w:rPr>
          <w:rFonts w:hAnsi="宋体" w:cs="宋体" w:hint="eastAsia"/>
          <w:sz w:val="24"/>
        </w:rPr>
        <w:t>）</w:t>
      </w:r>
      <w:r w:rsidR="00B93FCA">
        <w:rPr>
          <w:rFonts w:hAnsi="宋体" w:cs="宋体" w:hint="eastAsia"/>
          <w:sz w:val="24"/>
        </w:rPr>
        <w:t>Y</w:t>
      </w:r>
      <w:r w:rsidR="00B93FCA">
        <w:rPr>
          <w:rFonts w:hAnsi="宋体" w:cs="宋体" w:hint="eastAsia"/>
          <w:sz w:val="24"/>
        </w:rPr>
        <w:t>类基金份额的申购费、赎回费等费用详见更新的招募说明书、</w:t>
      </w:r>
      <w:r w:rsidR="00793D78">
        <w:rPr>
          <w:rFonts w:hAnsi="宋体" w:cs="宋体" w:hint="eastAsia"/>
          <w:sz w:val="24"/>
        </w:rPr>
        <w:t>基金</w:t>
      </w:r>
      <w:r w:rsidR="00B93FCA">
        <w:rPr>
          <w:rFonts w:hAnsi="宋体" w:cs="宋体" w:hint="eastAsia"/>
          <w:sz w:val="24"/>
        </w:rPr>
        <w:t>产品资料概要或相关公告。</w:t>
      </w:r>
    </w:p>
    <w:p w:rsidR="002226C9" w:rsidRDefault="00983C8B">
      <w:pPr>
        <w:spacing w:line="360" w:lineRule="auto"/>
        <w:ind w:firstLineChars="200" w:firstLine="480"/>
        <w:rPr>
          <w:rFonts w:hAnsi="宋体" w:cs="宋体"/>
          <w:sz w:val="24"/>
        </w:rPr>
      </w:pPr>
      <w:r>
        <w:rPr>
          <w:rFonts w:hAnsi="宋体" w:cs="宋体" w:hint="eastAsia"/>
          <w:sz w:val="24"/>
        </w:rPr>
        <w:t>4</w:t>
      </w:r>
      <w:r>
        <w:rPr>
          <w:rFonts w:hAnsi="宋体" w:cs="宋体"/>
          <w:sz w:val="24"/>
        </w:rPr>
        <w:t>.</w:t>
      </w:r>
      <w:r w:rsidR="00B93FCA">
        <w:rPr>
          <w:rFonts w:hAnsi="宋体" w:cs="宋体" w:hint="eastAsia"/>
          <w:sz w:val="24"/>
        </w:rPr>
        <w:t>Y</w:t>
      </w:r>
      <w:r w:rsidR="00B93FCA">
        <w:rPr>
          <w:rFonts w:hAnsi="宋体" w:cs="宋体" w:hint="eastAsia"/>
          <w:sz w:val="24"/>
        </w:rPr>
        <w:t>类基金份额的投资管理</w:t>
      </w:r>
      <w:r w:rsidR="00B93FCA">
        <w:rPr>
          <w:rFonts w:hAnsi="宋体" w:cs="宋体" w:hint="eastAsia"/>
          <w:sz w:val="24"/>
        </w:rPr>
        <w:t xml:space="preserve"> </w:t>
      </w:r>
    </w:p>
    <w:p w:rsidR="002226C9" w:rsidRDefault="00983C8B">
      <w:pPr>
        <w:spacing w:line="360" w:lineRule="auto"/>
        <w:ind w:firstLineChars="200" w:firstLine="480"/>
        <w:rPr>
          <w:rFonts w:hAnsi="宋体" w:cs="宋体"/>
          <w:sz w:val="24"/>
        </w:rPr>
      </w:pPr>
      <w:r>
        <w:rPr>
          <w:rFonts w:hAnsi="宋体" w:cs="宋体" w:hint="eastAsia"/>
          <w:sz w:val="24"/>
        </w:rPr>
        <w:t>任一基金各类基金份额的资产在该基金合并进行投资管理。</w:t>
      </w:r>
    </w:p>
    <w:p w:rsidR="002226C9" w:rsidRDefault="009601ED">
      <w:pPr>
        <w:spacing w:line="360" w:lineRule="auto"/>
        <w:ind w:firstLineChars="200" w:firstLine="480"/>
        <w:rPr>
          <w:rFonts w:hAnsi="宋体" w:cs="宋体"/>
          <w:sz w:val="24"/>
        </w:rPr>
      </w:pPr>
      <w:r>
        <w:rPr>
          <w:rFonts w:hAnsi="宋体" w:cs="宋体" w:hint="eastAsia"/>
          <w:sz w:val="24"/>
        </w:rPr>
        <w:t>5</w:t>
      </w:r>
      <w:r>
        <w:rPr>
          <w:rFonts w:hAnsi="宋体" w:cs="宋体"/>
          <w:sz w:val="24"/>
        </w:rPr>
        <w:t>.</w:t>
      </w:r>
      <w:r w:rsidR="00983C8B">
        <w:rPr>
          <w:rFonts w:hAnsi="宋体" w:cs="宋体" w:hint="eastAsia"/>
          <w:sz w:val="24"/>
        </w:rPr>
        <w:t>Y</w:t>
      </w:r>
      <w:r w:rsidR="00983C8B">
        <w:rPr>
          <w:rFonts w:hAnsi="宋体" w:cs="宋体" w:hint="eastAsia"/>
          <w:sz w:val="24"/>
        </w:rPr>
        <w:t>类基金份额的收益分配方式</w:t>
      </w:r>
      <w:r w:rsidR="00983C8B">
        <w:rPr>
          <w:rFonts w:hAnsi="宋体" w:cs="宋体" w:hint="eastAsia"/>
          <w:sz w:val="24"/>
        </w:rPr>
        <w:t xml:space="preserve"> </w:t>
      </w:r>
    </w:p>
    <w:p w:rsidR="002226C9" w:rsidRDefault="00983C8B">
      <w:pPr>
        <w:spacing w:line="360" w:lineRule="auto"/>
        <w:ind w:firstLineChars="200" w:firstLine="480"/>
        <w:rPr>
          <w:rFonts w:hAnsi="宋体" w:cs="宋体"/>
          <w:sz w:val="24"/>
        </w:rPr>
      </w:pPr>
      <w:r>
        <w:rPr>
          <w:rFonts w:hAnsi="宋体" w:cs="宋体" w:hint="eastAsia"/>
          <w:sz w:val="24"/>
        </w:rPr>
        <w:t>投资者可选择现金红利或将现金红利自动转为对应类别的基金份额进行再投资；若投资者不选择，</w:t>
      </w:r>
      <w:r>
        <w:rPr>
          <w:rFonts w:hAnsi="宋体" w:cs="宋体" w:hint="eastAsia"/>
          <w:sz w:val="24"/>
        </w:rPr>
        <w:t>Y</w:t>
      </w:r>
      <w:r>
        <w:rPr>
          <w:rFonts w:hAnsi="宋体" w:cs="宋体" w:hint="eastAsia"/>
          <w:sz w:val="24"/>
        </w:rPr>
        <w:t>类基金份额默认的收益分配方式为红利再投资，与</w:t>
      </w:r>
      <w:r>
        <w:rPr>
          <w:rFonts w:hAnsi="宋体" w:cs="宋体" w:hint="eastAsia"/>
          <w:sz w:val="24"/>
        </w:rPr>
        <w:t>A</w:t>
      </w:r>
      <w:r>
        <w:rPr>
          <w:rFonts w:hAnsi="宋体" w:cs="宋体" w:hint="eastAsia"/>
          <w:sz w:val="24"/>
        </w:rPr>
        <w:t>类基金份额、</w:t>
      </w:r>
      <w:r>
        <w:rPr>
          <w:rFonts w:hAnsi="宋体" w:cs="宋体" w:hint="eastAsia"/>
          <w:sz w:val="24"/>
        </w:rPr>
        <w:t>C</w:t>
      </w:r>
      <w:r>
        <w:rPr>
          <w:rFonts w:hAnsi="宋体" w:cs="宋体" w:hint="eastAsia"/>
          <w:sz w:val="24"/>
        </w:rPr>
        <w:t>类基金份额有所不同。</w:t>
      </w:r>
    </w:p>
    <w:p w:rsidR="002226C9" w:rsidRDefault="009601ED">
      <w:pPr>
        <w:spacing w:line="360" w:lineRule="auto"/>
        <w:ind w:firstLineChars="200" w:firstLine="480"/>
        <w:rPr>
          <w:rFonts w:hAnsi="宋体" w:cs="宋体"/>
          <w:sz w:val="24"/>
        </w:rPr>
      </w:pPr>
      <w:r>
        <w:rPr>
          <w:rFonts w:hAnsi="宋体" w:cs="宋体" w:hint="eastAsia"/>
          <w:sz w:val="24"/>
        </w:rPr>
        <w:t>6</w:t>
      </w:r>
      <w:r>
        <w:rPr>
          <w:rFonts w:hAnsi="宋体" w:cs="宋体"/>
          <w:sz w:val="24"/>
        </w:rPr>
        <w:t>.</w:t>
      </w:r>
      <w:r w:rsidR="00983C8B">
        <w:rPr>
          <w:rFonts w:hAnsi="宋体" w:cs="宋体"/>
          <w:sz w:val="24"/>
        </w:rPr>
        <w:t>Y</w:t>
      </w:r>
      <w:r w:rsidR="00983C8B">
        <w:rPr>
          <w:rFonts w:hAnsi="宋体" w:cs="宋体"/>
          <w:sz w:val="24"/>
        </w:rPr>
        <w:t>类基金份额的销售机构</w:t>
      </w:r>
    </w:p>
    <w:p w:rsidR="002226C9" w:rsidRDefault="00983C8B">
      <w:pPr>
        <w:spacing w:line="360" w:lineRule="auto"/>
        <w:ind w:firstLineChars="200" w:firstLine="480"/>
        <w:rPr>
          <w:rFonts w:hAnsi="宋体" w:cs="宋体"/>
          <w:sz w:val="24"/>
        </w:rPr>
      </w:pPr>
      <w:r>
        <w:rPr>
          <w:rFonts w:hAnsi="宋体" w:cs="宋体" w:hint="eastAsia"/>
          <w:sz w:val="24"/>
        </w:rPr>
        <w:t>（</w:t>
      </w:r>
      <w:r w:rsidR="00B93FCA">
        <w:rPr>
          <w:rFonts w:hAnsi="宋体" w:cs="宋体" w:hint="eastAsia"/>
          <w:sz w:val="24"/>
        </w:rPr>
        <w:t>1</w:t>
      </w:r>
      <w:r>
        <w:rPr>
          <w:rFonts w:hAnsi="宋体" w:cs="宋体" w:hint="eastAsia"/>
          <w:sz w:val="24"/>
        </w:rPr>
        <w:t>）</w:t>
      </w:r>
      <w:r w:rsidR="00B93FCA">
        <w:rPr>
          <w:rFonts w:hAnsi="宋体" w:cs="宋体" w:hint="eastAsia"/>
          <w:sz w:val="24"/>
        </w:rPr>
        <w:t>直销机构</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易方达基金管理有限公司</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注册地址：广东省珠海市横琴新区荣粤道</w:t>
      </w:r>
      <w:r w:rsidRPr="0031011C">
        <w:rPr>
          <w:rFonts w:hAnsi="宋体" w:cs="宋体" w:hint="eastAsia"/>
          <w:sz w:val="24"/>
        </w:rPr>
        <w:t>188</w:t>
      </w:r>
      <w:r w:rsidRPr="0031011C">
        <w:rPr>
          <w:rFonts w:hAnsi="宋体" w:cs="宋体" w:hint="eastAsia"/>
          <w:sz w:val="24"/>
        </w:rPr>
        <w:t>号</w:t>
      </w:r>
      <w:r w:rsidRPr="0031011C">
        <w:rPr>
          <w:rFonts w:hAnsi="宋体" w:cs="宋体" w:hint="eastAsia"/>
          <w:sz w:val="24"/>
        </w:rPr>
        <w:t>6</w:t>
      </w:r>
      <w:r w:rsidRPr="0031011C">
        <w:rPr>
          <w:rFonts w:hAnsi="宋体" w:cs="宋体" w:hint="eastAsia"/>
          <w:sz w:val="24"/>
        </w:rPr>
        <w:t>层</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办公地址：</w:t>
      </w:r>
      <w:r w:rsidR="0094175C">
        <w:rPr>
          <w:rFonts w:hAnsi="宋体" w:cs="宋体" w:hint="eastAsia"/>
          <w:sz w:val="24"/>
        </w:rPr>
        <w:t>广东省广州市天河区珠江西路</w:t>
      </w:r>
      <w:r w:rsidR="0094175C">
        <w:rPr>
          <w:rFonts w:hAnsi="宋体" w:cs="宋体"/>
          <w:sz w:val="24"/>
        </w:rPr>
        <w:t>21</w:t>
      </w:r>
      <w:r w:rsidR="0094175C">
        <w:rPr>
          <w:rFonts w:hAnsi="宋体" w:cs="宋体" w:hint="eastAsia"/>
          <w:sz w:val="24"/>
        </w:rPr>
        <w:t>号</w:t>
      </w:r>
      <w:r w:rsidR="0094175C">
        <w:rPr>
          <w:rFonts w:hAnsi="宋体" w:cs="宋体"/>
          <w:sz w:val="24"/>
        </w:rPr>
        <w:t>52</w:t>
      </w:r>
      <w:r w:rsidR="0094175C">
        <w:rPr>
          <w:rFonts w:hAnsi="宋体" w:cs="宋体" w:hint="eastAsia"/>
          <w:sz w:val="24"/>
        </w:rPr>
        <w:t>层；广东省广州市天河区珠江东路</w:t>
      </w:r>
      <w:r w:rsidR="0094175C">
        <w:rPr>
          <w:rFonts w:hAnsi="宋体" w:cs="宋体"/>
          <w:sz w:val="24"/>
        </w:rPr>
        <w:t>30</w:t>
      </w:r>
      <w:r w:rsidR="0094175C">
        <w:rPr>
          <w:rFonts w:hAnsi="宋体" w:cs="宋体" w:hint="eastAsia"/>
          <w:sz w:val="24"/>
        </w:rPr>
        <w:t>号</w:t>
      </w:r>
      <w:r w:rsidR="0094175C">
        <w:rPr>
          <w:rFonts w:hAnsi="宋体" w:cs="宋体"/>
          <w:sz w:val="24"/>
        </w:rPr>
        <w:t>42</w:t>
      </w:r>
      <w:r w:rsidR="0094175C">
        <w:rPr>
          <w:rFonts w:hAnsi="宋体" w:cs="宋体" w:hint="eastAsia"/>
          <w:sz w:val="24"/>
        </w:rPr>
        <w:t>层；</w:t>
      </w:r>
      <w:r w:rsidR="00A63A41" w:rsidRPr="00A63A41">
        <w:rPr>
          <w:rFonts w:hAnsi="宋体" w:cs="宋体" w:hint="eastAsia"/>
          <w:sz w:val="24"/>
        </w:rPr>
        <w:t>广东省珠海市横琴新区荣粤道</w:t>
      </w:r>
      <w:r w:rsidR="00A63A41" w:rsidRPr="00A63A41">
        <w:rPr>
          <w:rFonts w:hAnsi="宋体" w:cs="宋体" w:hint="eastAsia"/>
          <w:sz w:val="24"/>
        </w:rPr>
        <w:t>188</w:t>
      </w:r>
      <w:r w:rsidR="00A63A41" w:rsidRPr="00A63A41">
        <w:rPr>
          <w:rFonts w:hAnsi="宋体" w:cs="宋体" w:hint="eastAsia"/>
          <w:sz w:val="24"/>
        </w:rPr>
        <w:t>号</w:t>
      </w:r>
      <w:r w:rsidR="00A63A41" w:rsidRPr="00A63A41">
        <w:rPr>
          <w:rFonts w:hAnsi="宋体" w:cs="宋体" w:hint="eastAsia"/>
          <w:sz w:val="24"/>
        </w:rPr>
        <w:t>6</w:t>
      </w:r>
      <w:r w:rsidR="00A63A41" w:rsidRPr="00A63A41">
        <w:rPr>
          <w:rFonts w:hAnsi="宋体" w:cs="宋体" w:hint="eastAsia"/>
          <w:sz w:val="24"/>
        </w:rPr>
        <w:t>层</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法定代表人：</w:t>
      </w:r>
      <w:r w:rsidR="00A63A41" w:rsidRPr="00A63A41">
        <w:rPr>
          <w:rFonts w:hAnsi="宋体" w:cs="宋体" w:hint="eastAsia"/>
          <w:sz w:val="24"/>
        </w:rPr>
        <w:t>吴欣荣</w:t>
      </w:r>
      <w:r w:rsidRPr="0031011C">
        <w:rPr>
          <w:rFonts w:hAnsi="宋体" w:cs="宋体" w:hint="eastAsia"/>
          <w:sz w:val="24"/>
        </w:rPr>
        <w:t xml:space="preserve"> </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电话：</w:t>
      </w:r>
      <w:r w:rsidRPr="0031011C">
        <w:rPr>
          <w:rFonts w:hAnsi="宋体" w:cs="宋体" w:hint="eastAsia"/>
          <w:sz w:val="24"/>
        </w:rPr>
        <w:t>020-85102506</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传真：</w:t>
      </w:r>
      <w:r w:rsidRPr="0031011C">
        <w:rPr>
          <w:rFonts w:hAnsi="宋体" w:cs="宋体" w:hint="eastAsia"/>
          <w:sz w:val="24"/>
        </w:rPr>
        <w:t>4008818099</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联系人：梁美</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网址：</w:t>
      </w:r>
      <w:r w:rsidRPr="0031011C">
        <w:rPr>
          <w:rFonts w:hAnsi="宋体" w:cs="宋体" w:hint="eastAsia"/>
          <w:sz w:val="24"/>
        </w:rPr>
        <w:t>www.efunds.com.cn</w:t>
      </w:r>
    </w:p>
    <w:p w:rsidR="0031011C" w:rsidRPr="0031011C" w:rsidRDefault="00983C8B" w:rsidP="0031011C">
      <w:pPr>
        <w:spacing w:line="360" w:lineRule="auto"/>
        <w:ind w:firstLineChars="200" w:firstLine="480"/>
        <w:rPr>
          <w:rFonts w:hAnsi="宋体" w:cs="宋体"/>
          <w:sz w:val="24"/>
        </w:rPr>
      </w:pPr>
      <w:r w:rsidRPr="0031011C">
        <w:rPr>
          <w:rFonts w:hAnsi="宋体" w:cs="宋体" w:hint="eastAsia"/>
          <w:sz w:val="24"/>
        </w:rPr>
        <w:t>直销机构网点信息：</w:t>
      </w:r>
    </w:p>
    <w:p w:rsidR="002226C9" w:rsidRDefault="00983C8B">
      <w:pPr>
        <w:spacing w:line="360" w:lineRule="auto"/>
        <w:ind w:firstLineChars="200" w:firstLine="480"/>
        <w:rPr>
          <w:rFonts w:hAnsi="宋体" w:cs="宋体"/>
          <w:sz w:val="24"/>
        </w:rPr>
      </w:pPr>
      <w:r>
        <w:rPr>
          <w:rFonts w:hAnsi="宋体" w:cs="宋体" w:hint="eastAsia"/>
          <w:sz w:val="24"/>
        </w:rPr>
        <w:t>基金管理人网上直销系统销售</w:t>
      </w:r>
      <w:r w:rsidR="002A430D">
        <w:rPr>
          <w:rFonts w:hAnsi="宋体" w:cs="宋体" w:hint="eastAsia"/>
          <w:sz w:val="24"/>
        </w:rPr>
        <w:t>上述基金</w:t>
      </w:r>
      <w:r>
        <w:rPr>
          <w:rFonts w:hAnsi="宋体" w:cs="宋体" w:hint="eastAsia"/>
          <w:sz w:val="24"/>
        </w:rPr>
        <w:t>Y</w:t>
      </w:r>
      <w:r>
        <w:rPr>
          <w:rFonts w:hAnsi="宋体" w:cs="宋体" w:hint="eastAsia"/>
          <w:sz w:val="24"/>
        </w:rPr>
        <w:t>类基金份额，</w:t>
      </w:r>
      <w:r w:rsidR="002A430D">
        <w:rPr>
          <w:rFonts w:hAnsi="宋体" w:cs="宋体" w:hint="eastAsia"/>
          <w:sz w:val="24"/>
        </w:rPr>
        <w:t>网点</w:t>
      </w:r>
      <w:r>
        <w:rPr>
          <w:rFonts w:hAnsi="宋体" w:cs="宋体" w:hint="eastAsia"/>
          <w:sz w:val="24"/>
        </w:rPr>
        <w:t>具体信息详见基金管理人网站。</w:t>
      </w:r>
    </w:p>
    <w:p w:rsidR="002226C9" w:rsidRDefault="00983C8B">
      <w:pPr>
        <w:spacing w:line="360" w:lineRule="auto"/>
        <w:ind w:firstLineChars="200" w:firstLine="480"/>
        <w:rPr>
          <w:rFonts w:hAnsi="宋体" w:cs="宋体"/>
          <w:sz w:val="24"/>
        </w:rPr>
      </w:pPr>
      <w:r>
        <w:rPr>
          <w:rFonts w:hAnsi="宋体" w:cs="宋体" w:hint="eastAsia"/>
          <w:sz w:val="24"/>
        </w:rPr>
        <w:t>（</w:t>
      </w:r>
      <w:r w:rsidR="00B93FCA">
        <w:rPr>
          <w:rFonts w:hAnsi="宋体" w:cs="宋体" w:hint="eastAsia"/>
          <w:sz w:val="24"/>
        </w:rPr>
        <w:t>2</w:t>
      </w:r>
      <w:r>
        <w:rPr>
          <w:rFonts w:hAnsi="宋体" w:cs="宋体" w:hint="eastAsia"/>
          <w:sz w:val="24"/>
        </w:rPr>
        <w:t>）</w:t>
      </w:r>
      <w:r w:rsidR="00B93FCA">
        <w:rPr>
          <w:rFonts w:hAnsi="宋体" w:cs="宋体" w:hint="eastAsia"/>
          <w:sz w:val="24"/>
        </w:rPr>
        <w:t>非直销</w:t>
      </w:r>
      <w:r w:rsidR="0031011C">
        <w:rPr>
          <w:rFonts w:hAnsi="宋体" w:cs="宋体" w:hint="eastAsia"/>
          <w:sz w:val="24"/>
        </w:rPr>
        <w:t>销售</w:t>
      </w:r>
      <w:r w:rsidR="00B93FCA">
        <w:rPr>
          <w:rFonts w:hAnsi="宋体" w:cs="宋体" w:hint="eastAsia"/>
          <w:sz w:val="24"/>
        </w:rPr>
        <w:t>机构</w:t>
      </w:r>
    </w:p>
    <w:p w:rsidR="002226C9" w:rsidRDefault="00983C8B">
      <w:pPr>
        <w:spacing w:line="360" w:lineRule="auto"/>
        <w:ind w:firstLineChars="200" w:firstLine="480"/>
        <w:rPr>
          <w:rFonts w:hAnsi="宋体" w:cs="宋体"/>
          <w:sz w:val="24"/>
        </w:rPr>
      </w:pPr>
      <w:r>
        <w:rPr>
          <w:rFonts w:hAnsi="宋体" w:cs="宋体"/>
          <w:sz w:val="24"/>
        </w:rPr>
        <w:t>暂无</w:t>
      </w:r>
      <w:r w:rsidR="00144DC9">
        <w:rPr>
          <w:rFonts w:hAnsi="宋体" w:cs="宋体" w:hint="eastAsia"/>
          <w:sz w:val="24"/>
        </w:rPr>
        <w:t>。</w:t>
      </w:r>
    </w:p>
    <w:p w:rsidR="002226C9" w:rsidRDefault="00983C8B">
      <w:pPr>
        <w:spacing w:line="360" w:lineRule="auto"/>
        <w:ind w:firstLineChars="200" w:firstLine="480"/>
        <w:rPr>
          <w:rFonts w:hAnsi="宋体" w:cs="宋体"/>
          <w:sz w:val="24"/>
        </w:rPr>
      </w:pPr>
      <w:r>
        <w:rPr>
          <w:rFonts w:hAnsi="宋体" w:cs="宋体" w:hint="eastAsia"/>
          <w:sz w:val="24"/>
        </w:rPr>
        <w:t>基金管理人可根据情况变更或增减销售机构，并在基金管理人网站公示</w:t>
      </w:r>
      <w:r>
        <w:rPr>
          <w:rFonts w:hAnsi="宋体" w:cs="宋体"/>
          <w:sz w:val="24"/>
        </w:rPr>
        <w:t>。</w:t>
      </w:r>
    </w:p>
    <w:p w:rsidR="002226C9" w:rsidRDefault="00983C8B">
      <w:pPr>
        <w:spacing w:line="360" w:lineRule="auto"/>
        <w:ind w:firstLineChars="200" w:firstLine="480"/>
        <w:rPr>
          <w:rFonts w:hAnsi="宋体" w:cs="宋体"/>
          <w:sz w:val="24"/>
        </w:rPr>
      </w:pPr>
      <w:r>
        <w:rPr>
          <w:rFonts w:hAnsi="宋体" w:cs="宋体" w:hint="eastAsia"/>
          <w:sz w:val="24"/>
        </w:rPr>
        <w:t>注：</w:t>
      </w:r>
      <w:r>
        <w:rPr>
          <w:rFonts w:hAnsi="宋体" w:cs="宋体" w:hint="eastAsia"/>
          <w:sz w:val="24"/>
        </w:rPr>
        <w:t>Y</w:t>
      </w:r>
      <w:r>
        <w:rPr>
          <w:rFonts w:hAnsi="宋体" w:cs="宋体" w:hint="eastAsia"/>
          <w:sz w:val="24"/>
        </w:rPr>
        <w:t>类基金份额</w:t>
      </w:r>
      <w:r w:rsidR="002A430D">
        <w:rPr>
          <w:rFonts w:hAnsi="宋体" w:cs="宋体" w:hint="eastAsia"/>
          <w:sz w:val="24"/>
        </w:rPr>
        <w:t>的</w:t>
      </w:r>
      <w:r>
        <w:rPr>
          <w:rFonts w:hAnsi="宋体" w:cs="宋体" w:hint="eastAsia"/>
          <w:sz w:val="24"/>
        </w:rPr>
        <w:t>非直销销售机构需要在中国证监会网站、基金行业平台或中国证券投资基金业协会网站等平台最新发布的个人养老金基金销售机构名录内。</w:t>
      </w:r>
    </w:p>
    <w:p w:rsidR="002226C9" w:rsidRDefault="00983C8B" w:rsidP="00983C8B">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w:t>
      </w:r>
      <w:r>
        <w:rPr>
          <w:rFonts w:asciiTheme="minorEastAsia" w:eastAsiaTheme="minorEastAsia" w:hAnsiTheme="minorEastAsia" w:cs="宋体"/>
          <w:b/>
          <w:sz w:val="24"/>
        </w:rPr>
        <w:t>、</w:t>
      </w:r>
      <w:r>
        <w:rPr>
          <w:rFonts w:asciiTheme="minorEastAsia" w:eastAsiaTheme="minorEastAsia" w:hAnsiTheme="minorEastAsia" w:cs="宋体" w:hint="eastAsia"/>
          <w:b/>
          <w:sz w:val="24"/>
        </w:rPr>
        <w:t>基金合同和托管协议的修订</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基金合同</w:t>
      </w:r>
      <w:r w:rsidR="002A430D">
        <w:rPr>
          <w:rFonts w:asciiTheme="minorEastAsia" w:eastAsiaTheme="minorEastAsia" w:hAnsiTheme="minorEastAsia"/>
          <w:sz w:val="24"/>
        </w:rPr>
        <w:t>主要</w:t>
      </w:r>
      <w:r>
        <w:rPr>
          <w:rFonts w:asciiTheme="minorEastAsia" w:eastAsiaTheme="minorEastAsia" w:hAnsiTheme="minorEastAsia" w:hint="eastAsia"/>
          <w:sz w:val="24"/>
        </w:rPr>
        <w:t>修订内容包括：</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）“前言”部分明确了依据的法律法规包括《个人养老金投资公开募集证券投资基金业务管理暂行规定》，以</w:t>
      </w:r>
      <w:r w:rsidR="00A63A41" w:rsidRPr="00A63A41">
        <w:rPr>
          <w:rFonts w:asciiTheme="minorEastAsia" w:eastAsiaTheme="minorEastAsia" w:hAnsiTheme="minorEastAsia" w:hint="eastAsia"/>
          <w:sz w:val="24"/>
        </w:rPr>
        <w:t>易方达中证红利低波动交易型开放式指数证券投资基金发起式联接基金</w:t>
      </w:r>
      <w:r>
        <w:rPr>
          <w:rFonts w:asciiTheme="minorEastAsia" w:eastAsiaTheme="minorEastAsia" w:hAnsiTheme="minorEastAsia" w:hint="eastAsia"/>
          <w:sz w:val="24"/>
        </w:rPr>
        <w:t>为例，表述修改为：“</w:t>
      </w:r>
      <w:r w:rsidR="00542C21" w:rsidRPr="00542C21">
        <w:rPr>
          <w:rFonts w:asciiTheme="minorEastAsia" w:eastAsiaTheme="minorEastAsia" w:hAnsiTheme="minorEastAsia" w:hint="eastAsia"/>
          <w:sz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个人养老金投资公开募集证券投资基金业务管理暂行规定》（</w:t>
      </w:r>
      <w:r w:rsidR="00542C21">
        <w:rPr>
          <w:rFonts w:asciiTheme="minorEastAsia" w:eastAsiaTheme="minorEastAsia" w:hAnsiTheme="minorEastAsia" w:hint="eastAsia"/>
          <w:sz w:val="24"/>
        </w:rPr>
        <w:t>以下简称“《个人养老金投资基金业务规定》”）和其他有关法律法规</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）“释义”部分增加《个人养老金投资公开募集证券投资基金业务管理暂行规定》。以</w:t>
      </w:r>
      <w:r w:rsidR="00A63A41" w:rsidRPr="00A63A41">
        <w:rPr>
          <w:rFonts w:asciiTheme="minorEastAsia" w:eastAsiaTheme="minorEastAsia" w:hAnsiTheme="minorEastAsia" w:hint="eastAsia"/>
          <w:sz w:val="24"/>
        </w:rPr>
        <w:t>易方达中证红利低波动交易型开放式指数证券投资基金发起式联接基金</w:t>
      </w:r>
      <w:r>
        <w:rPr>
          <w:rFonts w:asciiTheme="minorEastAsia" w:eastAsiaTheme="minorEastAsia" w:hAnsiTheme="minorEastAsia" w:hint="eastAsia"/>
          <w:sz w:val="24"/>
        </w:rPr>
        <w:t>为例，增加：“</w:t>
      </w:r>
      <w:r w:rsidR="00542C21" w:rsidRPr="00542C21">
        <w:rPr>
          <w:rFonts w:asciiTheme="minorEastAsia" w:eastAsiaTheme="minorEastAsia" w:hAnsiTheme="minorEastAsia" w:hint="eastAsia"/>
          <w:sz w:val="24"/>
        </w:rPr>
        <w:t>《个人养老金投资基金业务规定》：指中国证监会2022年11月4日颁布并实施的《个人养老金投资公开募集证券投资基金业务管理暂行规定》及颁布机关对其不时做出的修订</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）“基金的基本情况”部分</w:t>
      </w:r>
      <w:r w:rsidR="00B415A1">
        <w:rPr>
          <w:rFonts w:asciiTheme="minorEastAsia" w:eastAsiaTheme="minorEastAsia" w:hAnsiTheme="minorEastAsia" w:hint="eastAsia"/>
          <w:sz w:val="24"/>
        </w:rPr>
        <w:t>完善</w:t>
      </w:r>
      <w:r>
        <w:rPr>
          <w:rFonts w:asciiTheme="minorEastAsia" w:eastAsiaTheme="minorEastAsia" w:hAnsiTheme="minorEastAsia" w:hint="eastAsia"/>
          <w:sz w:val="24"/>
        </w:rPr>
        <w:t>基金份额类别说明，</w:t>
      </w:r>
      <w:r w:rsidR="00C724F5">
        <w:rPr>
          <w:rFonts w:asciiTheme="minorEastAsia" w:eastAsiaTheme="minorEastAsia" w:hAnsiTheme="minorEastAsia" w:hint="eastAsia"/>
          <w:sz w:val="24"/>
        </w:rPr>
        <w:t>以</w:t>
      </w:r>
      <w:r w:rsidR="00A63A41" w:rsidRPr="00A63A41">
        <w:rPr>
          <w:rFonts w:asciiTheme="minorEastAsia" w:eastAsiaTheme="minorEastAsia" w:hAnsiTheme="minorEastAsia" w:hint="eastAsia"/>
          <w:sz w:val="24"/>
        </w:rPr>
        <w:t>易方达中证红利低波动交易型开放式指数证券投资基金发起式联接基金</w:t>
      </w:r>
      <w:r w:rsidR="00A63A41">
        <w:rPr>
          <w:rFonts w:asciiTheme="minorEastAsia" w:eastAsiaTheme="minorEastAsia" w:hAnsiTheme="minorEastAsia" w:hint="eastAsia"/>
          <w:sz w:val="24"/>
        </w:rPr>
        <w:t>为例</w:t>
      </w:r>
      <w:r w:rsidR="00C724F5">
        <w:rPr>
          <w:rFonts w:asciiTheme="minorEastAsia" w:eastAsiaTheme="minorEastAsia" w:hAnsiTheme="minorEastAsia" w:hint="eastAsia"/>
          <w:sz w:val="24"/>
        </w:rPr>
        <w:t>，</w:t>
      </w:r>
      <w:r>
        <w:rPr>
          <w:rFonts w:asciiTheme="minorEastAsia" w:eastAsiaTheme="minorEastAsia" w:hAnsiTheme="minorEastAsia" w:hint="eastAsia"/>
          <w:sz w:val="24"/>
        </w:rPr>
        <w:t>表述修改为：</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sidR="00542C21" w:rsidRPr="00542C21">
        <w:rPr>
          <w:rFonts w:asciiTheme="minorEastAsia" w:eastAsiaTheme="minorEastAsia" w:hAnsiTheme="minorEastAsia" w:hint="eastAsia"/>
          <w:sz w:val="24"/>
        </w:rPr>
        <w:t>本基金将基金份额分为不同的类别。通过非个人养老金资金账户投资，在投资人认购/申购基金时收取认购/申购费用，并不再从本类别基金资产中计提销售服务费的基金份额，称为A类基金份额；通过非个人养老金资金账户投资，从本类基金资产中计提销售服务费，并不收取认购/申购费用的基金份额，称为C类基金份额；针对个人养老金投资基金业务单独设立的一类基金份额，称为Y类基金份额。具体费率的设置及费率水平在招募说明书或相关公告中列示</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sidRPr="00542C21">
        <w:rPr>
          <w:rFonts w:asciiTheme="minorEastAsia" w:eastAsiaTheme="minorEastAsia" w:hAnsiTheme="minorEastAsia" w:hint="eastAsia"/>
          <w:sz w:val="24"/>
        </w:rPr>
        <w:t>本基金各类基金份额分别设置代码，分别计算并公布基金份额净值和基金份额累计净值</w:t>
      </w:r>
      <w:r w:rsidR="00901055">
        <w:rPr>
          <w:rFonts w:asciiTheme="minorEastAsia" w:eastAsiaTheme="minorEastAsia" w:hAnsiTheme="minorEastAsia" w:hint="eastAsia"/>
          <w:sz w:val="24"/>
        </w:rPr>
        <w:t>。</w:t>
      </w:r>
      <w:r w:rsidRPr="00542C21">
        <w:rPr>
          <w:rFonts w:asciiTheme="minorEastAsia" w:eastAsiaTheme="minorEastAsia" w:hAnsiTheme="minorEastAsia" w:hint="eastAsia"/>
          <w:sz w:val="24"/>
        </w:rPr>
        <w:t>投资人在认购</w:t>
      </w:r>
      <w:r w:rsidRPr="00542C21">
        <w:rPr>
          <w:rFonts w:asciiTheme="minorEastAsia" w:eastAsiaTheme="minorEastAsia" w:hAnsiTheme="minorEastAsia" w:hint="eastAsia"/>
          <w:sz w:val="24"/>
        </w:rPr>
        <w:t>/</w:t>
      </w:r>
      <w:r w:rsidRPr="00542C21">
        <w:rPr>
          <w:rFonts w:asciiTheme="minorEastAsia" w:eastAsiaTheme="minorEastAsia" w:hAnsiTheme="minorEastAsia" w:hint="eastAsia"/>
          <w:sz w:val="24"/>
        </w:rPr>
        <w:t>申购基金份额时可自行选择基金份额类别。本基金不同基金份额类别之间的转换规定请见招募说明书或相关公告</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sidRPr="00542C21">
        <w:rPr>
          <w:rFonts w:asciiTheme="minorEastAsia" w:eastAsiaTheme="minorEastAsia" w:hAnsiTheme="minorEastAsia" w:hint="eastAsia"/>
          <w:sz w:val="24"/>
        </w:rPr>
        <w:t>本基金</w:t>
      </w:r>
      <w:r w:rsidRPr="00542C21">
        <w:rPr>
          <w:rFonts w:asciiTheme="minorEastAsia" w:eastAsiaTheme="minorEastAsia" w:hAnsiTheme="minorEastAsia" w:hint="eastAsia"/>
          <w:sz w:val="24"/>
        </w:rPr>
        <w:t>Y</w:t>
      </w:r>
      <w:r w:rsidRPr="00542C21">
        <w:rPr>
          <w:rFonts w:asciiTheme="minorEastAsia" w:eastAsiaTheme="minorEastAsia" w:hAnsiTheme="minorEastAsia" w:hint="eastAsia"/>
          <w:sz w:val="24"/>
        </w:rPr>
        <w:t>类基金份额是根据《个人养老金投资基金业务规定》针对个人养老金投资基金业务设立的单独份额类别，</w:t>
      </w:r>
      <w:r w:rsidRPr="00542C21">
        <w:rPr>
          <w:rFonts w:asciiTheme="minorEastAsia" w:eastAsiaTheme="minorEastAsia" w:hAnsiTheme="minorEastAsia" w:hint="eastAsia"/>
          <w:sz w:val="24"/>
        </w:rPr>
        <w:t>Y</w:t>
      </w:r>
      <w:r w:rsidRPr="00542C21">
        <w:rPr>
          <w:rFonts w:asciiTheme="minorEastAsia" w:eastAsiaTheme="minorEastAsia" w:hAnsiTheme="minorEastAsia" w:hint="eastAsia"/>
          <w:sz w:val="24"/>
        </w:rPr>
        <w:t>类基金份额的申赎</w:t>
      </w:r>
      <w:r w:rsidRPr="00542C21">
        <w:rPr>
          <w:rFonts w:asciiTheme="minorEastAsia" w:eastAsiaTheme="minorEastAsia" w:hAnsiTheme="minorEastAsia" w:hint="eastAsia"/>
          <w:sz w:val="24"/>
        </w:rPr>
        <w:t>安排、资金账户管理等事项还应同时遵守关于个人养老金账户管理的相关规定。</w:t>
      </w:r>
      <w:r w:rsidRPr="00542C21">
        <w:rPr>
          <w:rFonts w:asciiTheme="minorEastAsia" w:eastAsiaTheme="minorEastAsia" w:hAnsiTheme="minorEastAsia" w:hint="eastAsia"/>
          <w:sz w:val="24"/>
        </w:rPr>
        <w:t>Y</w:t>
      </w:r>
      <w:r w:rsidRPr="00542C21">
        <w:rPr>
          <w:rFonts w:asciiTheme="minorEastAsia" w:eastAsiaTheme="minorEastAsia" w:hAnsiTheme="minorEastAsia" w:hint="eastAsia"/>
          <w:sz w:val="24"/>
        </w:rPr>
        <w:t>类基金份额不收取销售服务费，可以豁免申购限制和申购费等销售费用（法定应当收取并计入基金资产的除外），可以对管理费和托管费实施一定的费率优惠。在向投资人充分披露的情况下，为鼓励投资人在个人养老金领取期长期领取，基金管理人可设置定期分红、定期支付、定额赎回等机制；基金管理人亦可对运作方式、持有期限、投资策略、估值方法、申赎转换等方面做出其他安排。具体请见招募说明书或基金管理人相关公告</w:t>
      </w:r>
      <w:r w:rsidR="00901055">
        <w:rPr>
          <w:rFonts w:asciiTheme="minorEastAsia" w:eastAsiaTheme="minorEastAsia" w:hAnsiTheme="minorEastAsia" w:hint="eastAsia"/>
          <w:sz w:val="24"/>
        </w:rPr>
        <w:t>。”</w:t>
      </w:r>
    </w:p>
    <w:p w:rsidR="002A430D"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）“基金份额的申购与赎回”部分</w:t>
      </w:r>
      <w:r w:rsidR="00B415A1">
        <w:rPr>
          <w:rFonts w:asciiTheme="minorEastAsia" w:eastAsiaTheme="minorEastAsia" w:hAnsiTheme="minorEastAsia" w:hint="eastAsia"/>
          <w:sz w:val="24"/>
        </w:rPr>
        <w:t>进行了修改</w:t>
      </w:r>
      <w:r>
        <w:rPr>
          <w:rFonts w:asciiTheme="minorEastAsia" w:eastAsiaTheme="minorEastAsia" w:hAnsiTheme="minorEastAsia" w:hint="eastAsia"/>
          <w:sz w:val="24"/>
        </w:rPr>
        <w:t>，</w:t>
      </w:r>
      <w:r w:rsidR="00C724F5">
        <w:rPr>
          <w:rFonts w:asciiTheme="minorEastAsia" w:eastAsiaTheme="minorEastAsia" w:hAnsiTheme="minorEastAsia" w:hint="eastAsia"/>
          <w:sz w:val="24"/>
        </w:rPr>
        <w:t>以</w:t>
      </w:r>
      <w:r w:rsidR="00A63A41" w:rsidRPr="00A63A41">
        <w:rPr>
          <w:rFonts w:asciiTheme="minorEastAsia" w:eastAsiaTheme="minorEastAsia" w:hAnsiTheme="minorEastAsia" w:hint="eastAsia"/>
          <w:sz w:val="24"/>
        </w:rPr>
        <w:t>易方达中证红利低波动交易型开放式指数证券投资基金发起式联接基金</w:t>
      </w:r>
      <w:r w:rsidR="00C724F5">
        <w:rPr>
          <w:rFonts w:asciiTheme="minorEastAsia" w:eastAsiaTheme="minorEastAsia" w:hAnsiTheme="minorEastAsia" w:hint="eastAsia"/>
          <w:sz w:val="24"/>
        </w:rPr>
        <w:t>为例</w:t>
      </w:r>
      <w:r>
        <w:rPr>
          <w:rFonts w:asciiTheme="minorEastAsia" w:eastAsiaTheme="minorEastAsia" w:hAnsiTheme="minorEastAsia" w:hint="eastAsia"/>
          <w:sz w:val="24"/>
        </w:rPr>
        <w:t>：</w:t>
      </w:r>
    </w:p>
    <w:p w:rsidR="002A430D"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sidR="00144DC9">
        <w:rPr>
          <w:rFonts w:asciiTheme="minorEastAsia" w:eastAsiaTheme="minorEastAsia" w:hAnsiTheme="minorEastAsia" w:hint="eastAsia"/>
          <w:sz w:val="24"/>
        </w:rPr>
        <w:t>申购和赎回的申请方式部分表述增加：“……</w:t>
      </w:r>
      <w:r w:rsidR="00542C21" w:rsidRPr="00542C21">
        <w:rPr>
          <w:rFonts w:asciiTheme="minorEastAsia" w:eastAsiaTheme="minorEastAsia" w:hAnsiTheme="minorEastAsia" w:hint="eastAsia"/>
          <w:sz w:val="24"/>
        </w:rPr>
        <w:t>Y类基金份额的申赎安排、资金账户管理等事项还应同时遵守关于个人养老金账户管理的相关规定</w:t>
      </w:r>
      <w:r w:rsidR="00144DC9">
        <w:rPr>
          <w:rFonts w:asciiTheme="minorEastAsia" w:eastAsiaTheme="minorEastAsia" w:hAnsiTheme="minorEastAsia" w:hint="eastAsia"/>
          <w:sz w:val="24"/>
        </w:rPr>
        <w:t>。”</w:t>
      </w:r>
    </w:p>
    <w:p w:rsidR="002A430D"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w:t>
      </w:r>
      <w:r w:rsidR="00144DC9">
        <w:rPr>
          <w:rFonts w:asciiTheme="minorEastAsia" w:eastAsiaTheme="minorEastAsia" w:hAnsiTheme="minorEastAsia" w:hint="eastAsia"/>
          <w:sz w:val="24"/>
        </w:rPr>
        <w:t>申购和赎回的数量限制部分表述增加：“</w:t>
      </w:r>
      <w:r w:rsidR="00542C21" w:rsidRPr="00542C21">
        <w:rPr>
          <w:rFonts w:asciiTheme="minorEastAsia" w:eastAsiaTheme="minorEastAsia" w:hAnsiTheme="minorEastAsia" w:hint="eastAsia"/>
          <w:sz w:val="24"/>
        </w:rPr>
        <w:t>基金管理人可针对Y类基金份额豁免申购限制,具体请参见招募说明书或相关公告</w:t>
      </w:r>
      <w:r w:rsidR="00144DC9">
        <w:rPr>
          <w:rFonts w:asciiTheme="minorEastAsia" w:eastAsiaTheme="minorEastAsia" w:hAnsiTheme="minorEastAsia" w:hint="eastAsia"/>
          <w:sz w:val="24"/>
        </w:rPr>
        <w:t>。”</w:t>
      </w:r>
    </w:p>
    <w:p w:rsidR="002A430D"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w:t>
      </w:r>
      <w:r w:rsidR="00144DC9">
        <w:rPr>
          <w:rFonts w:asciiTheme="minorEastAsia" w:eastAsiaTheme="minorEastAsia" w:hAnsiTheme="minorEastAsia" w:hint="eastAsia"/>
          <w:sz w:val="24"/>
        </w:rPr>
        <w:t>申购和赎回的价格、费用及其用途部分表述</w:t>
      </w:r>
      <w:r w:rsidR="00827E24">
        <w:rPr>
          <w:rFonts w:asciiTheme="minorEastAsia" w:eastAsiaTheme="minorEastAsia" w:hAnsiTheme="minorEastAsia" w:hint="eastAsia"/>
          <w:sz w:val="24"/>
        </w:rPr>
        <w:t>修改为</w:t>
      </w:r>
      <w:r w:rsidR="00144DC9">
        <w:rPr>
          <w:rFonts w:asciiTheme="minorEastAsia" w:eastAsiaTheme="minorEastAsia" w:hAnsiTheme="minorEastAsia" w:hint="eastAsia"/>
          <w:sz w:val="24"/>
        </w:rPr>
        <w:t>：“……</w:t>
      </w:r>
      <w:r w:rsidR="00542C21" w:rsidRPr="00542C21">
        <w:rPr>
          <w:rFonts w:asciiTheme="minorEastAsia" w:eastAsiaTheme="minorEastAsia" w:hAnsiTheme="minorEastAsia" w:hint="eastAsia"/>
          <w:sz w:val="24"/>
        </w:rPr>
        <w:t>其中，对持续持有期少于7日的投资者收取不低于1.5%的赎回费，并全额计入基金财产，法律法规或监管机构另有规定的从其规定</w:t>
      </w:r>
      <w:r w:rsidR="008E42A4" w:rsidRPr="008E42A4">
        <w:rPr>
          <w:rFonts w:asciiTheme="minorEastAsia" w:eastAsiaTheme="minorEastAsia" w:hAnsiTheme="minorEastAsia" w:hint="eastAsia"/>
          <w:sz w:val="24"/>
        </w:rPr>
        <w:t>。</w:t>
      </w:r>
      <w:r w:rsidR="008E42A4">
        <w:rPr>
          <w:rFonts w:asciiTheme="minorEastAsia" w:eastAsiaTheme="minorEastAsia" w:hAnsiTheme="minorEastAsia" w:hint="eastAsia"/>
          <w:sz w:val="24"/>
        </w:rPr>
        <w:t>……</w:t>
      </w:r>
      <w:r w:rsidR="00542C21" w:rsidRPr="00542C21">
        <w:rPr>
          <w:rFonts w:asciiTheme="minorEastAsia" w:eastAsiaTheme="minorEastAsia" w:hAnsiTheme="minorEastAsia" w:hint="eastAsia"/>
          <w:sz w:val="24"/>
        </w:rPr>
        <w:t>基金管理人可以针对Y类基金份额豁免申购费等销售费用（法定应当收取并计入基金资产的费用除外），详见招募说明书或相关公告</w:t>
      </w:r>
      <w:r w:rsidR="00144DC9">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w:t>
      </w:r>
      <w:r w:rsidR="00144DC9">
        <w:rPr>
          <w:rFonts w:asciiTheme="minorEastAsia" w:eastAsiaTheme="minorEastAsia" w:hAnsiTheme="minorEastAsia" w:hint="eastAsia"/>
          <w:sz w:val="24"/>
        </w:rPr>
        <w:t>基金的非交易过户部分表述修改为：“</w:t>
      </w:r>
      <w:r w:rsidR="00542C21" w:rsidRPr="00542C21">
        <w:rPr>
          <w:rFonts w:asciiTheme="minorEastAsia" w:eastAsiaTheme="minorEastAsia" w:hAnsiTheme="minorEastAsia" w:hint="eastAsia"/>
          <w:sz w:val="24"/>
        </w:rPr>
        <w:t>本基金A类基金份额、C类基金份额的非交易过户是指基金登记机构受理继承、捐赠和司法强制执行等情形而产生的非交易过户以及登记机构认可、符合法律法规的其它非交易过户</w:t>
      </w:r>
      <w:r w:rsidR="00144DC9">
        <w:rPr>
          <w:rFonts w:asciiTheme="minorEastAsia" w:eastAsiaTheme="minorEastAsia" w:hAnsiTheme="minorEastAsia" w:hint="eastAsia"/>
          <w:sz w:val="24"/>
        </w:rPr>
        <w:t>。……</w:t>
      </w:r>
      <w:r w:rsidR="00542C21" w:rsidRPr="00542C21">
        <w:rPr>
          <w:rFonts w:asciiTheme="minorEastAsia" w:eastAsiaTheme="minorEastAsia" w:hAnsiTheme="minorEastAsia" w:hint="eastAsia"/>
          <w:sz w:val="24"/>
        </w:rPr>
        <w:t>本基金Y类基金份额的继承和司法强制执行等事项，应当通过份额赎回方式办理，个人养老金相关制度另有规定的除外</w:t>
      </w:r>
      <w:r w:rsidR="00144DC9">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）“基金费用与税收”部分进行了修改。</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sidR="00C831A0" w:rsidRPr="00C831A0">
        <w:rPr>
          <w:rFonts w:asciiTheme="minorEastAsia" w:eastAsiaTheme="minorEastAsia" w:hAnsiTheme="minorEastAsia" w:hint="eastAsia"/>
          <w:sz w:val="24"/>
        </w:rPr>
        <w:t>易方达中证红利低波动交易型开放式指数证券投资基金发起式</w:t>
      </w:r>
      <w:r>
        <w:rPr>
          <w:rFonts w:asciiTheme="minorEastAsia" w:eastAsiaTheme="minorEastAsia" w:hAnsiTheme="minorEastAsia" w:hint="eastAsia"/>
          <w:sz w:val="24"/>
        </w:rPr>
        <w:t>联接基金明确了</w:t>
      </w:r>
      <w:r>
        <w:rPr>
          <w:rFonts w:asciiTheme="minorEastAsia" w:eastAsiaTheme="minorEastAsia" w:hAnsiTheme="minorEastAsia" w:hint="eastAsia"/>
          <w:sz w:val="24"/>
        </w:rPr>
        <w:t>Y</w:t>
      </w:r>
      <w:r>
        <w:rPr>
          <w:rFonts w:asciiTheme="minorEastAsia" w:eastAsiaTheme="minorEastAsia" w:hAnsiTheme="minorEastAsia" w:hint="eastAsia"/>
          <w:sz w:val="24"/>
        </w:rPr>
        <w:t>类基金份额不收取销售服务费</w:t>
      </w:r>
      <w:r>
        <w:rPr>
          <w:rFonts w:hint="eastAsia"/>
          <w:bCs/>
          <w:sz w:val="24"/>
        </w:rPr>
        <w:t>，</w:t>
      </w:r>
      <w:r>
        <w:rPr>
          <w:bCs/>
          <w:sz w:val="24"/>
        </w:rPr>
        <w:t>基金费用计提方法、计提标准和支付方式</w:t>
      </w:r>
      <w:r>
        <w:rPr>
          <w:rFonts w:hint="eastAsia"/>
          <w:bCs/>
          <w:sz w:val="24"/>
        </w:rPr>
        <w:t>部分修改为</w:t>
      </w:r>
      <w:r>
        <w:rPr>
          <w:rFonts w:asciiTheme="minorEastAsia" w:eastAsiaTheme="minorEastAsia" w:hAnsiTheme="minorEastAsia" w:hint="eastAsia"/>
          <w:sz w:val="24"/>
        </w:rPr>
        <w:t>：</w:t>
      </w:r>
    </w:p>
    <w:p w:rsidR="002226C9" w:rsidRDefault="00983C8B">
      <w:pPr>
        <w:spacing w:line="360" w:lineRule="auto"/>
        <w:ind w:firstLineChars="200" w:firstLine="480"/>
        <w:rPr>
          <w:bCs/>
          <w:sz w:val="24"/>
        </w:rPr>
      </w:pPr>
      <w:r>
        <w:rPr>
          <w:rFonts w:asciiTheme="minorEastAsia" w:eastAsiaTheme="minorEastAsia" w:hAnsiTheme="minorEastAsia" w:hint="eastAsia"/>
          <w:sz w:val="24"/>
        </w:rPr>
        <w:t>“</w:t>
      </w:r>
      <w:r>
        <w:rPr>
          <w:bCs/>
          <w:sz w:val="24"/>
        </w:rPr>
        <w:t>3</w:t>
      </w:r>
      <w:r>
        <w:rPr>
          <w:bCs/>
          <w:sz w:val="24"/>
        </w:rPr>
        <w:t>、销售服务费</w:t>
      </w:r>
    </w:p>
    <w:p w:rsidR="002226C9" w:rsidRDefault="00983C8B">
      <w:pPr>
        <w:spacing w:line="360" w:lineRule="auto"/>
        <w:ind w:firstLineChars="200" w:firstLine="480"/>
        <w:rPr>
          <w:bCs/>
          <w:sz w:val="24"/>
        </w:rPr>
      </w:pPr>
      <w:r w:rsidRPr="00541FAF">
        <w:rPr>
          <w:rFonts w:hint="eastAsia"/>
          <w:bCs/>
          <w:sz w:val="24"/>
        </w:rPr>
        <w:t>本基金</w:t>
      </w:r>
      <w:r w:rsidRPr="00541FAF">
        <w:rPr>
          <w:rFonts w:hint="eastAsia"/>
          <w:bCs/>
          <w:sz w:val="24"/>
        </w:rPr>
        <w:t>A</w:t>
      </w:r>
      <w:r w:rsidRPr="00541FAF">
        <w:rPr>
          <w:rFonts w:hint="eastAsia"/>
          <w:bCs/>
          <w:sz w:val="24"/>
        </w:rPr>
        <w:t>类基金份额、</w:t>
      </w:r>
      <w:r w:rsidRPr="00541FAF">
        <w:rPr>
          <w:rFonts w:hint="eastAsia"/>
          <w:bCs/>
          <w:sz w:val="24"/>
        </w:rPr>
        <w:t>Y</w:t>
      </w:r>
      <w:r w:rsidRPr="00541FAF">
        <w:rPr>
          <w:rFonts w:hint="eastAsia"/>
          <w:bCs/>
          <w:sz w:val="24"/>
        </w:rPr>
        <w:t>类基金份额不收取销售服务费，</w:t>
      </w:r>
      <w:r w:rsidRPr="00541FAF">
        <w:rPr>
          <w:rFonts w:hint="eastAsia"/>
          <w:bCs/>
          <w:sz w:val="24"/>
        </w:rPr>
        <w:t>C</w:t>
      </w:r>
      <w:r w:rsidRPr="00541FAF">
        <w:rPr>
          <w:rFonts w:hint="eastAsia"/>
          <w:bCs/>
          <w:sz w:val="24"/>
        </w:rPr>
        <w:t>类基金份额的销售服务费年费率为</w:t>
      </w:r>
      <w:r w:rsidRPr="00541FAF">
        <w:rPr>
          <w:rFonts w:hint="eastAsia"/>
          <w:bCs/>
          <w:sz w:val="24"/>
        </w:rPr>
        <w:t>0.30%</w:t>
      </w:r>
      <w:r w:rsidRPr="00541FAF">
        <w:rPr>
          <w:rFonts w:hint="eastAsia"/>
          <w:bCs/>
          <w:sz w:val="24"/>
        </w:rPr>
        <w:t>，按前一日</w:t>
      </w:r>
      <w:r w:rsidRPr="00541FAF">
        <w:rPr>
          <w:rFonts w:hint="eastAsia"/>
          <w:bCs/>
          <w:sz w:val="24"/>
        </w:rPr>
        <w:t>C</w:t>
      </w:r>
      <w:r w:rsidRPr="00541FAF">
        <w:rPr>
          <w:rFonts w:hint="eastAsia"/>
          <w:bCs/>
          <w:sz w:val="24"/>
        </w:rPr>
        <w:t>类基金资产净值的</w:t>
      </w:r>
      <w:r w:rsidRPr="00541FAF">
        <w:rPr>
          <w:rFonts w:hint="eastAsia"/>
          <w:bCs/>
          <w:sz w:val="24"/>
        </w:rPr>
        <w:t>0.30%</w:t>
      </w:r>
      <w:r w:rsidRPr="00541FAF">
        <w:rPr>
          <w:rFonts w:hint="eastAsia"/>
          <w:bCs/>
          <w:sz w:val="24"/>
        </w:rPr>
        <w:t>年费率计提</w:t>
      </w:r>
      <w:r w:rsidR="00901055">
        <w:rPr>
          <w:bCs/>
          <w:sz w:val="24"/>
        </w:rPr>
        <w:t>。</w:t>
      </w:r>
    </w:p>
    <w:p w:rsidR="002226C9" w:rsidRDefault="00983C8B">
      <w:pPr>
        <w:spacing w:line="360" w:lineRule="auto"/>
        <w:ind w:firstLineChars="200" w:firstLine="480"/>
        <w:rPr>
          <w:bCs/>
          <w:sz w:val="24"/>
        </w:rPr>
      </w:pPr>
      <w:r>
        <w:rPr>
          <w:rFonts w:hint="eastAsia"/>
          <w:bCs/>
          <w:sz w:val="24"/>
        </w:rPr>
        <w:t>……</w:t>
      </w:r>
    </w:p>
    <w:p w:rsidR="002226C9" w:rsidRDefault="00983C8B">
      <w:pPr>
        <w:pStyle w:val="af"/>
        <w:spacing w:line="360" w:lineRule="auto"/>
        <w:ind w:firstLine="480"/>
        <w:rPr>
          <w:rFonts w:asciiTheme="minorEastAsia" w:eastAsiaTheme="minorEastAsia" w:hAnsiTheme="minorEastAsia"/>
          <w:sz w:val="24"/>
        </w:rPr>
      </w:pPr>
      <w:r>
        <w:rPr>
          <w:rFonts w:hint="eastAsia"/>
          <w:bCs/>
          <w:sz w:val="24"/>
        </w:rPr>
        <w:t>基金管理人、基金托管人可对本基金</w:t>
      </w:r>
      <w:r w:rsidR="00C831A0">
        <w:rPr>
          <w:rFonts w:hint="eastAsia"/>
          <w:bCs/>
          <w:sz w:val="24"/>
        </w:rPr>
        <w:t>Y</w:t>
      </w:r>
      <w:r w:rsidR="00C831A0">
        <w:rPr>
          <w:rFonts w:hint="eastAsia"/>
          <w:bCs/>
          <w:sz w:val="24"/>
        </w:rPr>
        <w:t>类</w:t>
      </w:r>
      <w:r>
        <w:rPr>
          <w:rFonts w:hint="eastAsia"/>
          <w:bCs/>
          <w:sz w:val="24"/>
        </w:rPr>
        <w:t>份额的管理费、托管费实施一定的优惠。……</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sidR="000C646F" w:rsidRPr="00A63A41">
        <w:rPr>
          <w:rFonts w:hint="eastAsia"/>
          <w:sz w:val="24"/>
        </w:rPr>
        <w:t>易方达沪深</w:t>
      </w:r>
      <w:r w:rsidR="000C646F" w:rsidRPr="00A63A41">
        <w:rPr>
          <w:rFonts w:hint="eastAsia"/>
          <w:sz w:val="24"/>
        </w:rPr>
        <w:t>300</w:t>
      </w:r>
      <w:r w:rsidR="000C646F" w:rsidRPr="00A63A41">
        <w:rPr>
          <w:rFonts w:hint="eastAsia"/>
          <w:sz w:val="24"/>
        </w:rPr>
        <w:t>量化增强证券投资基金</w:t>
      </w:r>
      <w:r>
        <w:rPr>
          <w:rFonts w:asciiTheme="minorEastAsia" w:eastAsiaTheme="minorEastAsia" w:hAnsiTheme="minorEastAsia" w:hint="eastAsia"/>
          <w:sz w:val="24"/>
        </w:rPr>
        <w:t>明确了不同份额的管理费率、托管费率，并明确了</w:t>
      </w:r>
      <w:r>
        <w:rPr>
          <w:rFonts w:asciiTheme="minorEastAsia" w:eastAsiaTheme="minorEastAsia" w:hAnsiTheme="minorEastAsia" w:hint="eastAsia"/>
          <w:sz w:val="24"/>
        </w:rPr>
        <w:t>Y</w:t>
      </w:r>
      <w:r>
        <w:rPr>
          <w:rFonts w:asciiTheme="minorEastAsia" w:eastAsiaTheme="minorEastAsia" w:hAnsiTheme="minorEastAsia" w:hint="eastAsia"/>
          <w:sz w:val="24"/>
        </w:rPr>
        <w:t>类基金份额不收取销售服务费，</w:t>
      </w:r>
      <w:r w:rsidR="000C646F">
        <w:rPr>
          <w:rFonts w:hint="eastAsia"/>
          <w:bCs/>
          <w:sz w:val="24"/>
        </w:rPr>
        <w:t>基金</w:t>
      </w:r>
      <w:r>
        <w:rPr>
          <w:bCs/>
          <w:sz w:val="24"/>
        </w:rPr>
        <w:t>费用计提方法、计提标准和支付方式</w:t>
      </w:r>
      <w:r>
        <w:rPr>
          <w:rFonts w:hint="eastAsia"/>
          <w:bCs/>
          <w:sz w:val="24"/>
        </w:rPr>
        <w:t>部分修改为</w:t>
      </w:r>
      <w:r>
        <w:rPr>
          <w:rFonts w:asciiTheme="minorEastAsia" w:eastAsiaTheme="minorEastAsia" w:hAnsiTheme="minorEastAsia" w:hint="eastAsia"/>
          <w:sz w:val="24"/>
        </w:rPr>
        <w:t>：</w:t>
      </w:r>
      <w:bookmarkStart w:id="4" w:name="_GoBack"/>
      <w:bookmarkEnd w:id="4"/>
    </w:p>
    <w:p w:rsidR="002226C9" w:rsidRDefault="00983C8B">
      <w:pPr>
        <w:spacing w:line="360" w:lineRule="auto"/>
        <w:ind w:firstLineChars="200" w:firstLine="480"/>
        <w:rPr>
          <w:sz w:val="24"/>
        </w:rPr>
      </w:pPr>
      <w:r>
        <w:rPr>
          <w:rFonts w:asciiTheme="minorEastAsia" w:eastAsiaTheme="minorEastAsia" w:hAnsiTheme="minorEastAsia" w:hint="eastAsia"/>
          <w:sz w:val="24"/>
        </w:rPr>
        <w:t>“</w:t>
      </w:r>
      <w:r>
        <w:rPr>
          <w:sz w:val="24"/>
        </w:rPr>
        <w:t>1</w:t>
      </w:r>
      <w:r>
        <w:rPr>
          <w:rFonts w:hint="eastAsia"/>
          <w:sz w:val="24"/>
        </w:rPr>
        <w:t>、基金管理人的管理费</w:t>
      </w:r>
    </w:p>
    <w:p w:rsidR="002226C9" w:rsidRDefault="00983C8B">
      <w:pPr>
        <w:spacing w:line="360" w:lineRule="auto"/>
        <w:ind w:firstLineChars="200" w:firstLine="480"/>
        <w:rPr>
          <w:bCs/>
          <w:sz w:val="24"/>
        </w:rPr>
      </w:pPr>
      <w:r>
        <w:rPr>
          <w:rFonts w:hint="eastAsia"/>
          <w:bCs/>
          <w:sz w:val="24"/>
        </w:rPr>
        <w:t>本基金的管理费按前一日基金资产净值的一定比例计提。</w:t>
      </w:r>
    </w:p>
    <w:p w:rsidR="002226C9" w:rsidRDefault="00983C8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w:t>
      </w:r>
      <w:r>
        <w:rPr>
          <w:rFonts w:hint="eastAsia"/>
          <w:bCs/>
          <w:sz w:val="24"/>
        </w:rPr>
        <w:t>A</w:t>
      </w:r>
      <w:r>
        <w:rPr>
          <w:rFonts w:hint="eastAsia"/>
          <w:bCs/>
          <w:sz w:val="24"/>
        </w:rPr>
        <w:t>类基金份额的年管理费率为</w:t>
      </w:r>
      <w:r w:rsidR="00A63A41">
        <w:rPr>
          <w:bCs/>
          <w:sz w:val="24"/>
        </w:rPr>
        <w:t>0.8</w:t>
      </w:r>
      <w:r w:rsidR="00C831A0">
        <w:rPr>
          <w:bCs/>
          <w:sz w:val="24"/>
        </w:rPr>
        <w:t>0</w:t>
      </w:r>
      <w:r>
        <w:rPr>
          <w:rFonts w:hint="eastAsia"/>
          <w:bCs/>
          <w:sz w:val="24"/>
        </w:rPr>
        <w:t>%</w:t>
      </w:r>
      <w:r>
        <w:rPr>
          <w:rFonts w:hint="eastAsia"/>
          <w:bCs/>
          <w:sz w:val="24"/>
        </w:rPr>
        <w:t>，管理费的计算方法如下：</w:t>
      </w:r>
    </w:p>
    <w:p w:rsidR="002226C9" w:rsidRDefault="00983C8B">
      <w:pPr>
        <w:spacing w:line="360" w:lineRule="auto"/>
        <w:ind w:firstLineChars="200" w:firstLine="480"/>
        <w:rPr>
          <w:bCs/>
          <w:sz w:val="24"/>
        </w:rPr>
      </w:pPr>
      <w:r>
        <w:rPr>
          <w:bCs/>
          <w:sz w:val="24"/>
        </w:rPr>
        <w:t>H</w:t>
      </w:r>
      <w:r>
        <w:rPr>
          <w:rFonts w:hint="eastAsia"/>
          <w:bCs/>
          <w:sz w:val="24"/>
        </w:rPr>
        <w:t>＝</w:t>
      </w:r>
      <w:r>
        <w:rPr>
          <w:bCs/>
          <w:sz w:val="24"/>
        </w:rPr>
        <w:t>E</w:t>
      </w:r>
      <w:r>
        <w:rPr>
          <w:bCs/>
          <w:sz w:val="24"/>
          <w:vertAlign w:val="subscript"/>
        </w:rPr>
        <w:t>A</w:t>
      </w:r>
      <w:r>
        <w:rPr>
          <w:bCs/>
          <w:sz w:val="24"/>
        </w:rPr>
        <w:t>×</w:t>
      </w:r>
      <w:r w:rsidR="00A63A41">
        <w:rPr>
          <w:bCs/>
          <w:sz w:val="24"/>
        </w:rPr>
        <w:t>0.8</w:t>
      </w:r>
      <w:r w:rsidR="00C831A0">
        <w:rPr>
          <w:bCs/>
          <w:sz w:val="24"/>
        </w:rPr>
        <w:t>0</w:t>
      </w:r>
      <w:r>
        <w:rPr>
          <w:bCs/>
          <w:sz w:val="24"/>
        </w:rPr>
        <w:t>%÷</w:t>
      </w:r>
      <w:r>
        <w:rPr>
          <w:rFonts w:hint="eastAsia"/>
          <w:bCs/>
          <w:sz w:val="24"/>
        </w:rPr>
        <w:t>当年天数</w:t>
      </w:r>
    </w:p>
    <w:p w:rsidR="002226C9" w:rsidRDefault="00983C8B">
      <w:pPr>
        <w:spacing w:line="360" w:lineRule="auto"/>
        <w:ind w:firstLineChars="200" w:firstLine="480"/>
        <w:rPr>
          <w:bCs/>
          <w:sz w:val="24"/>
        </w:rPr>
      </w:pPr>
      <w:r>
        <w:rPr>
          <w:bCs/>
          <w:sz w:val="24"/>
        </w:rPr>
        <w:t>H</w:t>
      </w:r>
      <w:r>
        <w:rPr>
          <w:rFonts w:hint="eastAsia"/>
          <w:bCs/>
          <w:sz w:val="24"/>
        </w:rPr>
        <w:t>为每日应计提的基金管理费</w:t>
      </w:r>
    </w:p>
    <w:p w:rsidR="002226C9" w:rsidRDefault="00983C8B">
      <w:pPr>
        <w:spacing w:line="360" w:lineRule="auto"/>
        <w:ind w:firstLineChars="200" w:firstLine="480"/>
        <w:rPr>
          <w:bCs/>
          <w:sz w:val="24"/>
        </w:rPr>
      </w:pPr>
      <w:r>
        <w:rPr>
          <w:bCs/>
          <w:sz w:val="24"/>
        </w:rPr>
        <w:t>E</w:t>
      </w:r>
      <w:r>
        <w:rPr>
          <w:bCs/>
          <w:sz w:val="24"/>
          <w:vertAlign w:val="subscript"/>
        </w:rPr>
        <w:t>A</w:t>
      </w:r>
      <w:r w:rsidR="00C831A0">
        <w:rPr>
          <w:rFonts w:hint="eastAsia"/>
          <w:bCs/>
          <w:sz w:val="24"/>
        </w:rPr>
        <w:t>为</w:t>
      </w:r>
      <w:r>
        <w:rPr>
          <w:rFonts w:hint="eastAsia"/>
          <w:bCs/>
          <w:sz w:val="24"/>
        </w:rPr>
        <w:t>前一日</w:t>
      </w:r>
      <w:r w:rsidR="00C831A0">
        <w:rPr>
          <w:rFonts w:hint="eastAsia"/>
          <w:bCs/>
          <w:sz w:val="24"/>
        </w:rPr>
        <w:t>的</w:t>
      </w:r>
      <w:r>
        <w:rPr>
          <w:rFonts w:hint="eastAsia"/>
          <w:bCs/>
          <w:sz w:val="24"/>
        </w:rPr>
        <w:t>A</w:t>
      </w:r>
      <w:r>
        <w:rPr>
          <w:rFonts w:hint="eastAsia"/>
          <w:bCs/>
          <w:sz w:val="24"/>
        </w:rPr>
        <w:t>类</w:t>
      </w:r>
      <w:r w:rsidR="00C831A0">
        <w:rPr>
          <w:rFonts w:hint="eastAsia"/>
          <w:bCs/>
          <w:sz w:val="24"/>
        </w:rPr>
        <w:t>份额</w:t>
      </w:r>
      <w:r>
        <w:rPr>
          <w:rFonts w:hint="eastAsia"/>
          <w:bCs/>
          <w:sz w:val="24"/>
        </w:rPr>
        <w:t>基金资产净值</w:t>
      </w:r>
    </w:p>
    <w:p w:rsidR="002226C9" w:rsidRDefault="00983C8B">
      <w:pPr>
        <w:spacing w:line="360" w:lineRule="auto"/>
        <w:ind w:firstLineChars="200" w:firstLine="480"/>
        <w:rPr>
          <w:bCs/>
          <w:sz w:val="24"/>
        </w:rPr>
      </w:pPr>
      <w:r>
        <w:rPr>
          <w:rFonts w:hint="eastAsia"/>
          <w:bCs/>
          <w:sz w:val="24"/>
        </w:rPr>
        <w:t>（</w:t>
      </w:r>
      <w:r w:rsidR="00A63A41">
        <w:rPr>
          <w:bCs/>
          <w:sz w:val="24"/>
        </w:rPr>
        <w:t>2</w:t>
      </w:r>
      <w:r>
        <w:rPr>
          <w:rFonts w:hint="eastAsia"/>
          <w:bCs/>
          <w:sz w:val="24"/>
        </w:rPr>
        <w:t>）本基金</w:t>
      </w:r>
      <w:r>
        <w:rPr>
          <w:rFonts w:hint="eastAsia"/>
          <w:bCs/>
          <w:sz w:val="24"/>
        </w:rPr>
        <w:t>Y</w:t>
      </w:r>
      <w:r>
        <w:rPr>
          <w:rFonts w:hint="eastAsia"/>
          <w:bCs/>
          <w:sz w:val="24"/>
        </w:rPr>
        <w:t>类基金份额的年管理费率为</w:t>
      </w:r>
      <w:r>
        <w:rPr>
          <w:rFonts w:hint="eastAsia"/>
          <w:bCs/>
          <w:sz w:val="24"/>
        </w:rPr>
        <w:t>0.</w:t>
      </w:r>
      <w:r w:rsidR="00A63A41">
        <w:rPr>
          <w:bCs/>
          <w:sz w:val="24"/>
        </w:rPr>
        <w:t>4</w:t>
      </w:r>
      <w:r w:rsidR="00C831A0">
        <w:rPr>
          <w:bCs/>
          <w:sz w:val="24"/>
        </w:rPr>
        <w:t>0</w:t>
      </w:r>
      <w:r>
        <w:rPr>
          <w:rFonts w:hint="eastAsia"/>
          <w:bCs/>
          <w:sz w:val="24"/>
        </w:rPr>
        <w:t>%</w:t>
      </w:r>
      <w:r>
        <w:rPr>
          <w:rFonts w:hint="eastAsia"/>
          <w:bCs/>
          <w:sz w:val="24"/>
        </w:rPr>
        <w:t>，管理费的计算方法如下：</w:t>
      </w:r>
    </w:p>
    <w:p w:rsidR="002226C9" w:rsidRDefault="00983C8B">
      <w:pPr>
        <w:spacing w:line="360" w:lineRule="auto"/>
        <w:ind w:firstLineChars="200" w:firstLine="480"/>
        <w:rPr>
          <w:bCs/>
          <w:sz w:val="24"/>
        </w:rPr>
      </w:pPr>
      <w:r>
        <w:rPr>
          <w:rFonts w:hint="eastAsia"/>
          <w:bCs/>
          <w:sz w:val="24"/>
        </w:rPr>
        <w:t>H</w:t>
      </w:r>
      <w:r>
        <w:rPr>
          <w:rFonts w:hint="eastAsia"/>
          <w:bCs/>
          <w:sz w:val="24"/>
        </w:rPr>
        <w:t>＝</w:t>
      </w:r>
      <w:r>
        <w:rPr>
          <w:bCs/>
          <w:sz w:val="24"/>
        </w:rPr>
        <w:t>E</w:t>
      </w:r>
      <w:r>
        <w:rPr>
          <w:bCs/>
          <w:sz w:val="24"/>
          <w:vertAlign w:val="subscript"/>
        </w:rPr>
        <w:t>Y</w:t>
      </w:r>
      <w:r>
        <w:rPr>
          <w:rFonts w:hint="eastAsia"/>
          <w:bCs/>
          <w:sz w:val="24"/>
        </w:rPr>
        <w:t>×</w:t>
      </w:r>
      <w:r>
        <w:rPr>
          <w:rFonts w:hint="eastAsia"/>
          <w:bCs/>
          <w:sz w:val="24"/>
        </w:rPr>
        <w:t>0.</w:t>
      </w:r>
      <w:r w:rsidR="00A63A41">
        <w:rPr>
          <w:bCs/>
          <w:sz w:val="24"/>
        </w:rPr>
        <w:t>4</w:t>
      </w:r>
      <w:r w:rsidR="00C831A0">
        <w:rPr>
          <w:bCs/>
          <w:sz w:val="24"/>
        </w:rPr>
        <w:t>0</w:t>
      </w:r>
      <w:r>
        <w:rPr>
          <w:rFonts w:hint="eastAsia"/>
          <w:bCs/>
          <w:sz w:val="24"/>
        </w:rPr>
        <w:t>%</w:t>
      </w:r>
      <w:r>
        <w:rPr>
          <w:rFonts w:hint="eastAsia"/>
          <w:bCs/>
          <w:sz w:val="24"/>
        </w:rPr>
        <w:t>÷当年天数</w:t>
      </w:r>
    </w:p>
    <w:p w:rsidR="002226C9" w:rsidRDefault="00983C8B">
      <w:pPr>
        <w:spacing w:line="360" w:lineRule="auto"/>
        <w:ind w:firstLineChars="200" w:firstLine="480"/>
        <w:rPr>
          <w:bCs/>
          <w:sz w:val="24"/>
        </w:rPr>
      </w:pPr>
      <w:r>
        <w:rPr>
          <w:rFonts w:hint="eastAsia"/>
          <w:bCs/>
          <w:sz w:val="24"/>
        </w:rPr>
        <w:t>H</w:t>
      </w:r>
      <w:r>
        <w:rPr>
          <w:rFonts w:hint="eastAsia"/>
          <w:bCs/>
          <w:sz w:val="24"/>
        </w:rPr>
        <w:t>为每日应计提的基金管理费</w:t>
      </w:r>
    </w:p>
    <w:p w:rsidR="002226C9" w:rsidRDefault="00983C8B">
      <w:pPr>
        <w:spacing w:line="360" w:lineRule="auto"/>
        <w:ind w:firstLineChars="200" w:firstLine="480"/>
        <w:rPr>
          <w:bCs/>
          <w:sz w:val="24"/>
        </w:rPr>
      </w:pPr>
      <w:r>
        <w:rPr>
          <w:bCs/>
          <w:sz w:val="24"/>
        </w:rPr>
        <w:t>E</w:t>
      </w:r>
      <w:r>
        <w:rPr>
          <w:bCs/>
          <w:sz w:val="24"/>
          <w:vertAlign w:val="subscript"/>
        </w:rPr>
        <w:t>Y</w:t>
      </w:r>
      <w:r w:rsidR="00C831A0">
        <w:rPr>
          <w:rFonts w:hint="eastAsia"/>
          <w:bCs/>
          <w:sz w:val="24"/>
        </w:rPr>
        <w:t>为</w:t>
      </w:r>
      <w:r>
        <w:rPr>
          <w:rFonts w:hint="eastAsia"/>
          <w:bCs/>
          <w:sz w:val="24"/>
        </w:rPr>
        <w:t>前一日</w:t>
      </w:r>
      <w:r w:rsidR="00C831A0">
        <w:rPr>
          <w:rFonts w:hint="eastAsia"/>
          <w:bCs/>
          <w:sz w:val="24"/>
        </w:rPr>
        <w:t>的</w:t>
      </w:r>
      <w:r>
        <w:rPr>
          <w:rFonts w:hint="eastAsia"/>
          <w:bCs/>
          <w:sz w:val="24"/>
        </w:rPr>
        <w:t>Y</w:t>
      </w:r>
      <w:r>
        <w:rPr>
          <w:rFonts w:hint="eastAsia"/>
          <w:bCs/>
          <w:sz w:val="24"/>
        </w:rPr>
        <w:t>类</w:t>
      </w:r>
      <w:r w:rsidR="00C831A0">
        <w:rPr>
          <w:rFonts w:hint="eastAsia"/>
          <w:bCs/>
          <w:sz w:val="24"/>
        </w:rPr>
        <w:t>份额</w:t>
      </w:r>
      <w:r>
        <w:rPr>
          <w:rFonts w:hint="eastAsia"/>
          <w:bCs/>
          <w:sz w:val="24"/>
        </w:rPr>
        <w:t>基金资产净值</w:t>
      </w:r>
    </w:p>
    <w:p w:rsidR="002226C9" w:rsidRDefault="00983C8B">
      <w:pPr>
        <w:spacing w:line="360" w:lineRule="auto"/>
        <w:ind w:firstLineChars="200" w:firstLine="480"/>
        <w:rPr>
          <w:rFonts w:ascii="宋体" w:hAnsi="宋体"/>
          <w:sz w:val="24"/>
        </w:rPr>
      </w:pPr>
      <w:r w:rsidRPr="00541FAF">
        <w:rPr>
          <w:rFonts w:hint="eastAsia"/>
          <w:bCs/>
          <w:sz w:val="24"/>
        </w:rPr>
        <w:t>A</w:t>
      </w:r>
      <w:r w:rsidRPr="00541FAF">
        <w:rPr>
          <w:rFonts w:hint="eastAsia"/>
          <w:bCs/>
          <w:sz w:val="24"/>
        </w:rPr>
        <w:t>类基金份额及</w:t>
      </w:r>
      <w:r w:rsidRPr="00541FAF">
        <w:rPr>
          <w:rFonts w:hint="eastAsia"/>
          <w:bCs/>
          <w:sz w:val="24"/>
        </w:rPr>
        <w:t>Y</w:t>
      </w:r>
      <w:r w:rsidRPr="00541FAF">
        <w:rPr>
          <w:rFonts w:hint="eastAsia"/>
          <w:bCs/>
          <w:sz w:val="24"/>
        </w:rPr>
        <w:t>类基金份额的基金管理费每日计提，按月支付。由托管人根据与管理人核对一致的财务数据，自动在月初五个工作日内、按照指定的账户路径进行资金支付，管理人无需再出具资金划拨指令。若遇法定节假日、休息日等，支付日期顺延。费用自动扣划后，管理人如发现数据不符，及时联系托管人协商解决</w:t>
      </w:r>
      <w:r w:rsidR="00901055">
        <w:rPr>
          <w:rFonts w:ascii="宋体" w:hAnsi="宋体" w:hint="eastAsia"/>
          <w:sz w:val="24"/>
        </w:rPr>
        <w:t>。</w:t>
      </w:r>
    </w:p>
    <w:p w:rsidR="002226C9" w:rsidRDefault="00983C8B">
      <w:pPr>
        <w:spacing w:line="360" w:lineRule="auto"/>
        <w:ind w:firstLineChars="200" w:firstLine="480"/>
        <w:rPr>
          <w:sz w:val="24"/>
        </w:rPr>
      </w:pPr>
      <w:r>
        <w:rPr>
          <w:sz w:val="24"/>
        </w:rPr>
        <w:t>2</w:t>
      </w:r>
      <w:r>
        <w:rPr>
          <w:rFonts w:hint="eastAsia"/>
          <w:sz w:val="24"/>
        </w:rPr>
        <w:t>、基金托管人的托管费</w:t>
      </w:r>
    </w:p>
    <w:p w:rsidR="002226C9" w:rsidRDefault="00983C8B">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）本基金</w:t>
      </w:r>
      <w:r>
        <w:rPr>
          <w:rFonts w:hint="eastAsia"/>
          <w:color w:val="000000"/>
          <w:sz w:val="24"/>
        </w:rPr>
        <w:t>A</w:t>
      </w:r>
      <w:r>
        <w:rPr>
          <w:rFonts w:hint="eastAsia"/>
          <w:color w:val="000000"/>
          <w:sz w:val="24"/>
        </w:rPr>
        <w:t>类基金份额的年托管费率为</w:t>
      </w:r>
      <w:r>
        <w:rPr>
          <w:rFonts w:hint="eastAsia"/>
          <w:color w:val="000000"/>
          <w:sz w:val="24"/>
        </w:rPr>
        <w:t>0.</w:t>
      </w:r>
      <w:r w:rsidR="004A2E1B">
        <w:rPr>
          <w:color w:val="000000"/>
          <w:sz w:val="24"/>
        </w:rPr>
        <w:t>15</w:t>
      </w:r>
      <w:r>
        <w:rPr>
          <w:rFonts w:hint="eastAsia"/>
          <w:color w:val="000000"/>
          <w:sz w:val="24"/>
        </w:rPr>
        <w:t>%</w:t>
      </w:r>
      <w:r>
        <w:rPr>
          <w:rFonts w:hint="eastAsia"/>
          <w:color w:val="000000"/>
          <w:sz w:val="24"/>
        </w:rPr>
        <w:t>，托管费的计算方法如下：</w:t>
      </w:r>
    </w:p>
    <w:p w:rsidR="002226C9" w:rsidRDefault="00983C8B">
      <w:pPr>
        <w:spacing w:line="360" w:lineRule="auto"/>
        <w:ind w:firstLineChars="200" w:firstLine="480"/>
        <w:rPr>
          <w:color w:val="000000"/>
          <w:sz w:val="24"/>
        </w:rPr>
      </w:pPr>
      <w:r>
        <w:rPr>
          <w:color w:val="000000"/>
          <w:sz w:val="24"/>
        </w:rPr>
        <w:t>H</w:t>
      </w:r>
      <w:r>
        <w:rPr>
          <w:rFonts w:hint="eastAsia"/>
          <w:color w:val="000000"/>
          <w:sz w:val="24"/>
        </w:rPr>
        <w:t>＝</w:t>
      </w:r>
      <w:r>
        <w:rPr>
          <w:bCs/>
          <w:color w:val="000000"/>
          <w:sz w:val="24"/>
        </w:rPr>
        <w:t>E</w:t>
      </w:r>
      <w:r>
        <w:rPr>
          <w:bCs/>
          <w:color w:val="000000"/>
          <w:sz w:val="24"/>
          <w:vertAlign w:val="subscript"/>
        </w:rPr>
        <w:t>A</w:t>
      </w:r>
      <w:r>
        <w:rPr>
          <w:color w:val="000000"/>
          <w:sz w:val="24"/>
        </w:rPr>
        <w:t>×0.</w:t>
      </w:r>
      <w:r w:rsidR="004A2E1B">
        <w:rPr>
          <w:color w:val="000000"/>
          <w:sz w:val="24"/>
        </w:rPr>
        <w:t>15</w:t>
      </w:r>
      <w:r>
        <w:rPr>
          <w:color w:val="000000"/>
          <w:sz w:val="24"/>
        </w:rPr>
        <w:t>%÷</w:t>
      </w:r>
      <w:r>
        <w:rPr>
          <w:rFonts w:hint="eastAsia"/>
          <w:color w:val="000000"/>
          <w:sz w:val="24"/>
        </w:rPr>
        <w:t>当年天数</w:t>
      </w:r>
    </w:p>
    <w:p w:rsidR="002226C9" w:rsidRDefault="00983C8B">
      <w:pPr>
        <w:spacing w:line="360" w:lineRule="auto"/>
        <w:ind w:firstLineChars="200" w:firstLine="480"/>
        <w:rPr>
          <w:color w:val="000000"/>
          <w:sz w:val="24"/>
        </w:rPr>
      </w:pPr>
      <w:r>
        <w:rPr>
          <w:color w:val="000000"/>
          <w:sz w:val="24"/>
        </w:rPr>
        <w:t>H</w:t>
      </w:r>
      <w:r>
        <w:rPr>
          <w:rFonts w:hint="eastAsia"/>
          <w:color w:val="000000"/>
          <w:sz w:val="24"/>
        </w:rPr>
        <w:t>为每日应计提的基金托管费</w:t>
      </w:r>
    </w:p>
    <w:p w:rsidR="002226C9" w:rsidRDefault="00983C8B">
      <w:pPr>
        <w:spacing w:line="360" w:lineRule="auto"/>
        <w:ind w:firstLineChars="200" w:firstLine="480"/>
        <w:rPr>
          <w:color w:val="000000"/>
          <w:sz w:val="24"/>
        </w:rPr>
      </w:pPr>
      <w:r>
        <w:rPr>
          <w:bCs/>
          <w:color w:val="000000"/>
          <w:sz w:val="24"/>
        </w:rPr>
        <w:t>E</w:t>
      </w:r>
      <w:r>
        <w:rPr>
          <w:bCs/>
          <w:color w:val="000000"/>
          <w:sz w:val="24"/>
          <w:vertAlign w:val="subscript"/>
        </w:rPr>
        <w:t>A</w:t>
      </w:r>
      <w:r w:rsidR="00C831A0">
        <w:rPr>
          <w:rFonts w:hint="eastAsia"/>
          <w:color w:val="000000"/>
          <w:sz w:val="24"/>
        </w:rPr>
        <w:t>为</w:t>
      </w:r>
      <w:r>
        <w:rPr>
          <w:rFonts w:hint="eastAsia"/>
          <w:color w:val="000000"/>
          <w:sz w:val="24"/>
        </w:rPr>
        <w:t>前一日</w:t>
      </w:r>
      <w:r>
        <w:rPr>
          <w:rFonts w:hint="eastAsia"/>
          <w:color w:val="000000"/>
          <w:sz w:val="24"/>
        </w:rPr>
        <w:t>A</w:t>
      </w:r>
      <w:r>
        <w:rPr>
          <w:rFonts w:hint="eastAsia"/>
          <w:color w:val="000000"/>
          <w:sz w:val="24"/>
        </w:rPr>
        <w:t>类</w:t>
      </w:r>
      <w:r w:rsidR="00C831A0">
        <w:rPr>
          <w:rFonts w:hint="eastAsia"/>
          <w:color w:val="000000"/>
          <w:sz w:val="24"/>
        </w:rPr>
        <w:t>份额的</w:t>
      </w:r>
      <w:r>
        <w:rPr>
          <w:rFonts w:hint="eastAsia"/>
          <w:color w:val="000000"/>
          <w:sz w:val="24"/>
        </w:rPr>
        <w:t>基金资产净值</w:t>
      </w:r>
    </w:p>
    <w:p w:rsidR="002226C9" w:rsidRDefault="00983C8B">
      <w:pPr>
        <w:spacing w:line="360" w:lineRule="auto"/>
        <w:ind w:firstLineChars="200" w:firstLine="480"/>
        <w:rPr>
          <w:color w:val="000000"/>
          <w:sz w:val="24"/>
        </w:rPr>
      </w:pPr>
      <w:r>
        <w:rPr>
          <w:rFonts w:hint="eastAsia"/>
          <w:color w:val="000000"/>
          <w:sz w:val="24"/>
        </w:rPr>
        <w:t>（</w:t>
      </w:r>
      <w:r w:rsidR="004A2E1B">
        <w:rPr>
          <w:color w:val="000000"/>
          <w:sz w:val="24"/>
        </w:rPr>
        <w:t>2</w:t>
      </w:r>
      <w:r>
        <w:rPr>
          <w:rFonts w:hint="eastAsia"/>
          <w:color w:val="000000"/>
          <w:sz w:val="24"/>
        </w:rPr>
        <w:t>）本基金</w:t>
      </w:r>
      <w:r>
        <w:rPr>
          <w:color w:val="000000"/>
          <w:sz w:val="24"/>
        </w:rPr>
        <w:t>Y</w:t>
      </w:r>
      <w:r>
        <w:rPr>
          <w:rFonts w:hint="eastAsia"/>
          <w:color w:val="000000"/>
          <w:sz w:val="24"/>
        </w:rPr>
        <w:t>类基金份额的年托管费率为</w:t>
      </w:r>
      <w:r>
        <w:rPr>
          <w:rFonts w:hint="eastAsia"/>
          <w:color w:val="000000"/>
          <w:sz w:val="24"/>
        </w:rPr>
        <w:t>0.</w:t>
      </w:r>
      <w:r w:rsidR="004A2E1B">
        <w:rPr>
          <w:color w:val="000000"/>
          <w:sz w:val="24"/>
        </w:rPr>
        <w:t>075</w:t>
      </w:r>
      <w:r>
        <w:rPr>
          <w:rFonts w:hint="eastAsia"/>
          <w:color w:val="000000"/>
          <w:sz w:val="24"/>
        </w:rPr>
        <w:t>%</w:t>
      </w:r>
      <w:r>
        <w:rPr>
          <w:rFonts w:hint="eastAsia"/>
          <w:color w:val="000000"/>
          <w:sz w:val="24"/>
        </w:rPr>
        <w:t>，托管费的计算方法如下：</w:t>
      </w:r>
    </w:p>
    <w:p w:rsidR="002226C9" w:rsidRDefault="00983C8B">
      <w:pPr>
        <w:spacing w:line="360" w:lineRule="auto"/>
        <w:ind w:firstLineChars="200" w:firstLine="480"/>
        <w:rPr>
          <w:color w:val="000000"/>
          <w:sz w:val="24"/>
        </w:rPr>
      </w:pPr>
      <w:r>
        <w:rPr>
          <w:rFonts w:hint="eastAsia"/>
          <w:color w:val="000000"/>
          <w:sz w:val="24"/>
        </w:rPr>
        <w:t>H</w:t>
      </w:r>
      <w:r>
        <w:rPr>
          <w:rFonts w:hint="eastAsia"/>
          <w:color w:val="000000"/>
          <w:sz w:val="24"/>
        </w:rPr>
        <w:t>＝</w:t>
      </w:r>
      <w:r>
        <w:rPr>
          <w:bCs/>
          <w:color w:val="000000"/>
          <w:sz w:val="24"/>
        </w:rPr>
        <w:t>E</w:t>
      </w:r>
      <w:r>
        <w:rPr>
          <w:bCs/>
          <w:color w:val="000000"/>
          <w:sz w:val="24"/>
          <w:vertAlign w:val="subscript"/>
        </w:rPr>
        <w:t>Y</w:t>
      </w:r>
      <w:r>
        <w:rPr>
          <w:rFonts w:hint="eastAsia"/>
          <w:color w:val="000000"/>
          <w:sz w:val="24"/>
        </w:rPr>
        <w:t>×</w:t>
      </w:r>
      <w:r>
        <w:rPr>
          <w:rFonts w:hint="eastAsia"/>
          <w:color w:val="000000"/>
          <w:sz w:val="24"/>
        </w:rPr>
        <w:t>0.</w:t>
      </w:r>
      <w:r w:rsidR="004A2E1B">
        <w:rPr>
          <w:color w:val="000000"/>
          <w:sz w:val="24"/>
        </w:rPr>
        <w:t>075</w:t>
      </w:r>
      <w:r>
        <w:rPr>
          <w:rFonts w:hint="eastAsia"/>
          <w:color w:val="000000"/>
          <w:sz w:val="24"/>
        </w:rPr>
        <w:t>%</w:t>
      </w:r>
      <w:r>
        <w:rPr>
          <w:rFonts w:hint="eastAsia"/>
          <w:color w:val="000000"/>
          <w:sz w:val="24"/>
        </w:rPr>
        <w:t>÷当年天数</w:t>
      </w:r>
    </w:p>
    <w:p w:rsidR="002226C9" w:rsidRDefault="00983C8B">
      <w:pPr>
        <w:spacing w:line="360" w:lineRule="auto"/>
        <w:ind w:firstLineChars="200" w:firstLine="480"/>
        <w:rPr>
          <w:color w:val="000000"/>
          <w:sz w:val="24"/>
        </w:rPr>
      </w:pPr>
      <w:r>
        <w:rPr>
          <w:rFonts w:hint="eastAsia"/>
          <w:color w:val="000000"/>
          <w:sz w:val="24"/>
        </w:rPr>
        <w:t xml:space="preserve">H </w:t>
      </w:r>
      <w:r>
        <w:rPr>
          <w:rFonts w:hint="eastAsia"/>
          <w:color w:val="000000"/>
          <w:sz w:val="24"/>
        </w:rPr>
        <w:t>为每日应计提的基金托管费</w:t>
      </w:r>
    </w:p>
    <w:p w:rsidR="002226C9" w:rsidRDefault="00983C8B">
      <w:pPr>
        <w:spacing w:line="360" w:lineRule="auto"/>
        <w:ind w:firstLineChars="200" w:firstLine="480"/>
        <w:rPr>
          <w:color w:val="000000"/>
          <w:sz w:val="24"/>
        </w:rPr>
      </w:pPr>
      <w:r>
        <w:rPr>
          <w:bCs/>
          <w:color w:val="000000"/>
          <w:sz w:val="24"/>
        </w:rPr>
        <w:t>E</w:t>
      </w:r>
      <w:r>
        <w:rPr>
          <w:bCs/>
          <w:color w:val="000000"/>
          <w:sz w:val="24"/>
          <w:vertAlign w:val="subscript"/>
        </w:rPr>
        <w:t>Y</w:t>
      </w:r>
      <w:r w:rsidR="00C831A0">
        <w:rPr>
          <w:rFonts w:hint="eastAsia"/>
          <w:color w:val="000000"/>
          <w:sz w:val="24"/>
        </w:rPr>
        <w:t>为</w:t>
      </w:r>
      <w:r>
        <w:rPr>
          <w:rFonts w:hint="eastAsia"/>
          <w:color w:val="000000"/>
          <w:sz w:val="24"/>
        </w:rPr>
        <w:t>前一日</w:t>
      </w:r>
      <w:r>
        <w:rPr>
          <w:color w:val="000000"/>
          <w:sz w:val="24"/>
        </w:rPr>
        <w:t>Y</w:t>
      </w:r>
      <w:r>
        <w:rPr>
          <w:rFonts w:hint="eastAsia"/>
          <w:color w:val="000000"/>
          <w:sz w:val="24"/>
        </w:rPr>
        <w:t>类</w:t>
      </w:r>
      <w:r w:rsidR="00C831A0">
        <w:rPr>
          <w:rFonts w:hint="eastAsia"/>
          <w:color w:val="000000"/>
          <w:sz w:val="24"/>
        </w:rPr>
        <w:t>份额的</w:t>
      </w:r>
      <w:r>
        <w:rPr>
          <w:rFonts w:hint="eastAsia"/>
          <w:color w:val="000000"/>
          <w:sz w:val="24"/>
        </w:rPr>
        <w:t>基金资产净值</w:t>
      </w:r>
    </w:p>
    <w:p w:rsidR="002226C9" w:rsidRDefault="00983C8B">
      <w:pPr>
        <w:spacing w:line="360" w:lineRule="auto"/>
        <w:ind w:firstLineChars="200" w:firstLine="480"/>
        <w:rPr>
          <w:rFonts w:ascii="宋体" w:hAnsi="宋体"/>
          <w:sz w:val="24"/>
        </w:rPr>
      </w:pPr>
      <w:r w:rsidRPr="00541FAF">
        <w:rPr>
          <w:rFonts w:hint="eastAsia"/>
          <w:color w:val="000000"/>
          <w:sz w:val="24"/>
        </w:rPr>
        <w:t>A</w:t>
      </w:r>
      <w:r w:rsidRPr="00541FAF">
        <w:rPr>
          <w:rFonts w:hint="eastAsia"/>
          <w:color w:val="000000"/>
          <w:sz w:val="24"/>
        </w:rPr>
        <w:t>类基金份额及</w:t>
      </w:r>
      <w:r w:rsidRPr="00541FAF">
        <w:rPr>
          <w:rFonts w:hint="eastAsia"/>
          <w:color w:val="000000"/>
          <w:sz w:val="24"/>
        </w:rPr>
        <w:t>Y</w:t>
      </w:r>
      <w:r w:rsidRPr="00541FAF">
        <w:rPr>
          <w:rFonts w:hint="eastAsia"/>
          <w:color w:val="000000"/>
          <w:sz w:val="24"/>
        </w:rPr>
        <w:t>类基金份额的基金托管费每日计提，按月支付。由托管人根据与管理人核对一致的财务数据，自动在月初五个工作日内、按照指定的账户路径进行资金支付，管理人无需再出具资金划拨指令。若遇法定节假日、休息日等，支付日期顺延。费用自动扣划后，管理人如发现数据不符，及时联系托管人协商解决</w:t>
      </w:r>
      <w:r w:rsidR="00901055">
        <w:rPr>
          <w:rFonts w:ascii="宋体" w:hAnsi="宋体"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hint="eastAsia"/>
          <w:sz w:val="24"/>
        </w:rPr>
        <w:t>基金管理人、基金托管人可对本基金</w:t>
      </w:r>
      <w:r w:rsidR="00C831A0">
        <w:rPr>
          <w:rFonts w:hint="eastAsia"/>
          <w:sz w:val="24"/>
        </w:rPr>
        <w:t>Y</w:t>
      </w:r>
      <w:r w:rsidR="00C831A0">
        <w:rPr>
          <w:rFonts w:hint="eastAsia"/>
          <w:sz w:val="24"/>
        </w:rPr>
        <w:t>类</w:t>
      </w:r>
      <w:r>
        <w:rPr>
          <w:rFonts w:hint="eastAsia"/>
          <w:sz w:val="24"/>
        </w:rPr>
        <w:t>份额的管理费、托管费实施一定的优惠。……</w:t>
      </w:r>
      <w:r>
        <w:rPr>
          <w:rFonts w:asciiTheme="minorEastAsia" w:eastAsiaTheme="minorEastAsia" w:hAnsiTheme="minorEastAsia" w:hint="eastAsia"/>
          <w:sz w:val="24"/>
        </w:rPr>
        <w:t>”</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基金的收益与分配</w:t>
      </w:r>
      <w:r>
        <w:rPr>
          <w:rFonts w:asciiTheme="minorEastAsia" w:eastAsiaTheme="minorEastAsia" w:hAnsiTheme="minorEastAsia" w:hint="eastAsia"/>
          <w:sz w:val="24"/>
        </w:rPr>
        <w:t>”</w:t>
      </w:r>
      <w:r w:rsidR="00B415A1">
        <w:rPr>
          <w:rFonts w:asciiTheme="minorEastAsia" w:eastAsiaTheme="minorEastAsia" w:hAnsiTheme="minorEastAsia" w:hint="eastAsia"/>
          <w:sz w:val="24"/>
        </w:rPr>
        <w:t>部分</w:t>
      </w:r>
      <w:r>
        <w:rPr>
          <w:rFonts w:asciiTheme="minorEastAsia" w:eastAsiaTheme="minorEastAsia" w:hAnsiTheme="minorEastAsia" w:hint="eastAsia"/>
          <w:sz w:val="24"/>
        </w:rPr>
        <w:t>完善收益分配方式，</w:t>
      </w:r>
      <w:r w:rsidR="00C724F5">
        <w:rPr>
          <w:rFonts w:asciiTheme="minorEastAsia" w:eastAsiaTheme="minorEastAsia" w:hAnsiTheme="minorEastAsia" w:hint="eastAsia"/>
          <w:sz w:val="24"/>
        </w:rPr>
        <w:t>以</w:t>
      </w:r>
      <w:r w:rsidR="004A2E1B" w:rsidRPr="004A2E1B">
        <w:rPr>
          <w:rFonts w:asciiTheme="minorEastAsia" w:eastAsiaTheme="minorEastAsia" w:hAnsiTheme="minorEastAsia" w:hint="eastAsia"/>
          <w:sz w:val="24"/>
        </w:rPr>
        <w:t>易方达沪深300量化增强证券投资基金</w:t>
      </w:r>
      <w:r w:rsidR="00C724F5">
        <w:rPr>
          <w:rFonts w:asciiTheme="minorEastAsia" w:eastAsiaTheme="minorEastAsia" w:hAnsiTheme="minorEastAsia" w:hint="eastAsia"/>
          <w:sz w:val="24"/>
        </w:rPr>
        <w:t>为例，</w:t>
      </w:r>
      <w:r>
        <w:rPr>
          <w:bCs/>
          <w:sz w:val="24"/>
        </w:rPr>
        <w:t>基金收益分配原则</w:t>
      </w:r>
      <w:r>
        <w:rPr>
          <w:rFonts w:hint="eastAsia"/>
          <w:bCs/>
          <w:sz w:val="24"/>
        </w:rPr>
        <w:t>修改为</w:t>
      </w:r>
      <w:r>
        <w:rPr>
          <w:rFonts w:asciiTheme="minorEastAsia" w:eastAsiaTheme="minorEastAsia" w:hAnsiTheme="minorEastAsia" w:hint="eastAsia"/>
          <w:sz w:val="24"/>
        </w:rPr>
        <w:t>：“……</w:t>
      </w:r>
      <w:r w:rsidR="004A2E1B" w:rsidRPr="004A2E1B">
        <w:rPr>
          <w:rFonts w:asciiTheme="minorEastAsia" w:eastAsiaTheme="minorEastAsia" w:hAnsiTheme="minorEastAsia" w:hint="eastAsia"/>
          <w:sz w:val="24"/>
        </w:rPr>
        <w:t>本基金收益分配方式分两种：现金分红与红利再投资，基金份额持有人可选择现金红利或将现金红利自动转为对应类别的基金份额进行再投资；若投资者不选择，本基金A类基金份额默认的收益分配方式是现金分红，本基金Y类基金份额默认的收益分配方式是红利再投资</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）更新</w:t>
      </w:r>
      <w:r w:rsidR="002A430D">
        <w:rPr>
          <w:rFonts w:asciiTheme="minorEastAsia" w:eastAsiaTheme="minorEastAsia" w:hAnsiTheme="minorEastAsia" w:hint="eastAsia"/>
          <w:sz w:val="24"/>
        </w:rPr>
        <w:t>基金</w:t>
      </w:r>
      <w:r>
        <w:rPr>
          <w:rFonts w:asciiTheme="minorEastAsia" w:eastAsiaTheme="minorEastAsia" w:hAnsiTheme="minorEastAsia" w:hint="eastAsia"/>
          <w:sz w:val="24"/>
        </w:rPr>
        <w:t>管理人、托管人信息</w:t>
      </w:r>
      <w:r w:rsidR="002B2916" w:rsidRPr="002B2916">
        <w:rPr>
          <w:rFonts w:asciiTheme="minorEastAsia" w:eastAsiaTheme="minorEastAsia" w:hAnsiTheme="minorEastAsia" w:hint="eastAsia"/>
          <w:sz w:val="24"/>
        </w:rPr>
        <w:t>、基金实际运作情况</w:t>
      </w:r>
      <w:r>
        <w:rPr>
          <w:rFonts w:asciiTheme="minorEastAsia" w:eastAsiaTheme="minorEastAsia" w:hAnsiTheme="minorEastAsia"/>
          <w:sz w:val="24"/>
        </w:rPr>
        <w:t>及</w:t>
      </w:r>
      <w:r w:rsidR="002A430D">
        <w:rPr>
          <w:rFonts w:asciiTheme="minorEastAsia" w:eastAsiaTheme="minorEastAsia" w:hAnsiTheme="minorEastAsia"/>
          <w:sz w:val="24"/>
        </w:rPr>
        <w:t>根据法律法规等</w:t>
      </w:r>
      <w:r>
        <w:rPr>
          <w:rFonts w:asciiTheme="minorEastAsia" w:eastAsiaTheme="minorEastAsia" w:hAnsiTheme="minorEastAsia"/>
          <w:sz w:val="24"/>
        </w:rPr>
        <w:t>完善</w:t>
      </w:r>
      <w:r w:rsidR="002A430D">
        <w:rPr>
          <w:rFonts w:asciiTheme="minorEastAsia" w:eastAsiaTheme="minorEastAsia" w:hAnsiTheme="minorEastAsia"/>
          <w:sz w:val="24"/>
        </w:rPr>
        <w:t>部分</w:t>
      </w:r>
      <w:r>
        <w:rPr>
          <w:rFonts w:asciiTheme="minorEastAsia" w:eastAsiaTheme="minorEastAsia" w:hAnsiTheme="minorEastAsia"/>
          <w:sz w:val="24"/>
        </w:rPr>
        <w:t>表述</w:t>
      </w:r>
      <w:r>
        <w:rPr>
          <w:rFonts w:asciiTheme="minorEastAsia" w:eastAsiaTheme="minorEastAsia" w:hAnsiTheme="minorEastAsia" w:hint="eastAsia"/>
          <w:sz w:val="24"/>
        </w:rPr>
        <w:t>。</w:t>
      </w:r>
    </w:p>
    <w:p w:rsidR="0094175C"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8</w:t>
      </w:r>
      <w:r>
        <w:rPr>
          <w:rFonts w:asciiTheme="minorEastAsia" w:eastAsiaTheme="minorEastAsia" w:hAnsiTheme="minorEastAsia" w:hint="eastAsia"/>
          <w:sz w:val="24"/>
        </w:rPr>
        <w:t>）</w:t>
      </w:r>
      <w:r w:rsidRPr="0094175C">
        <w:rPr>
          <w:rFonts w:asciiTheme="minorEastAsia" w:eastAsiaTheme="minorEastAsia" w:hAnsiTheme="minorEastAsia" w:hint="eastAsia"/>
          <w:sz w:val="24"/>
        </w:rPr>
        <w:t>易方达沪深</w:t>
      </w:r>
      <w:r w:rsidRPr="0094175C">
        <w:rPr>
          <w:rFonts w:asciiTheme="minorEastAsia" w:eastAsiaTheme="minorEastAsia" w:hAnsiTheme="minorEastAsia" w:hint="eastAsia"/>
          <w:sz w:val="24"/>
        </w:rPr>
        <w:t>300</w:t>
      </w:r>
      <w:r w:rsidRPr="0094175C">
        <w:rPr>
          <w:rFonts w:asciiTheme="minorEastAsia" w:eastAsiaTheme="minorEastAsia" w:hAnsiTheme="minorEastAsia" w:hint="eastAsia"/>
          <w:sz w:val="24"/>
        </w:rPr>
        <w:t>量化增强证券投资基金</w:t>
      </w:r>
      <w:r>
        <w:rPr>
          <w:rFonts w:asciiTheme="minorEastAsia" w:eastAsiaTheme="minorEastAsia" w:hAnsiTheme="minorEastAsia" w:hint="eastAsia"/>
          <w:sz w:val="24"/>
        </w:rPr>
        <w:t>增加侧袋机制。基金管理人</w:t>
      </w:r>
      <w:r>
        <w:rPr>
          <w:rFonts w:asciiTheme="minorEastAsia" w:eastAsiaTheme="minorEastAsia" w:hAnsiTheme="minorEastAsia" w:hint="eastAsia"/>
          <w:sz w:val="24"/>
        </w:rPr>
        <w:t>根据法律法规的规定对基金增加侧袋机制。</w:t>
      </w:r>
    </w:p>
    <w:p w:rsidR="002226C9" w:rsidRDefault="00983C8B">
      <w:pPr>
        <w:pStyle w:val="af"/>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托管协议涉及上述内容的条款一并调整。</w:t>
      </w:r>
    </w:p>
    <w:p w:rsidR="002226C9" w:rsidRDefault="00983C8B">
      <w:pPr>
        <w:pStyle w:val="af"/>
        <w:spacing w:line="360" w:lineRule="auto"/>
        <w:ind w:firstLine="480"/>
        <w:rPr>
          <w:rFonts w:asciiTheme="minorEastAsia" w:eastAsiaTheme="minorEastAsia" w:hAnsiTheme="minorEastAsia" w:cs="宋体"/>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上述基金</w:t>
      </w:r>
      <w:r>
        <w:rPr>
          <w:rFonts w:asciiTheme="minorEastAsia" w:eastAsiaTheme="minorEastAsia" w:hAnsiTheme="minorEastAsia" w:cs="宋体" w:hint="eastAsia"/>
          <w:sz w:val="24"/>
        </w:rPr>
        <w:t>基金合同、托管协议的修订</w:t>
      </w:r>
      <w:r>
        <w:rPr>
          <w:rFonts w:asciiTheme="minorEastAsia" w:eastAsiaTheme="minorEastAsia" w:hAnsiTheme="minorEastAsia" w:cs="宋体"/>
          <w:sz w:val="24"/>
        </w:rPr>
        <w:t>符合相关法律法规</w:t>
      </w:r>
      <w:r>
        <w:rPr>
          <w:rFonts w:asciiTheme="minorEastAsia" w:eastAsiaTheme="minorEastAsia" w:hAnsiTheme="minorEastAsia" w:cs="宋体" w:hint="eastAsia"/>
          <w:sz w:val="24"/>
        </w:rPr>
        <w:t>，对基金份额持有人利益无实质性不利影响，且基金管理人</w:t>
      </w:r>
      <w:r>
        <w:rPr>
          <w:rFonts w:asciiTheme="minorEastAsia" w:eastAsiaTheme="minorEastAsia" w:hAnsiTheme="minorEastAsia" w:cs="宋体"/>
          <w:sz w:val="24"/>
        </w:rPr>
        <w:t>已履行</w:t>
      </w:r>
      <w:r>
        <w:rPr>
          <w:rFonts w:asciiTheme="minorEastAsia" w:eastAsiaTheme="minorEastAsia" w:hAnsiTheme="minorEastAsia" w:cs="宋体" w:hint="eastAsia"/>
          <w:sz w:val="24"/>
        </w:rPr>
        <w:t>规定</w:t>
      </w:r>
      <w:r>
        <w:rPr>
          <w:rFonts w:asciiTheme="minorEastAsia" w:eastAsiaTheme="minorEastAsia" w:hAnsiTheme="minorEastAsia" w:cs="宋体"/>
          <w:sz w:val="24"/>
        </w:rPr>
        <w:t>程序</w:t>
      </w:r>
      <w:r>
        <w:rPr>
          <w:rFonts w:asciiTheme="minorEastAsia" w:eastAsiaTheme="minorEastAsia" w:hAnsiTheme="minorEastAsia" w:cs="宋体" w:hint="eastAsia"/>
          <w:sz w:val="24"/>
        </w:rPr>
        <w:t>。</w:t>
      </w:r>
    </w:p>
    <w:p w:rsidR="002226C9" w:rsidRDefault="00983C8B">
      <w:pPr>
        <w:pStyle w:val="af"/>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基金管理人将更新上述</w:t>
      </w:r>
      <w:r>
        <w:rPr>
          <w:rFonts w:asciiTheme="minorEastAsia" w:eastAsiaTheme="minorEastAsia" w:hAnsiTheme="minorEastAsia" w:hint="eastAsia"/>
          <w:sz w:val="24"/>
        </w:rPr>
        <w:t>基金的</w:t>
      </w:r>
      <w:r>
        <w:rPr>
          <w:rFonts w:asciiTheme="minorEastAsia" w:eastAsiaTheme="minorEastAsia" w:hAnsiTheme="minorEastAsia" w:cs="宋体" w:hint="eastAsia"/>
          <w:sz w:val="24"/>
        </w:rPr>
        <w:t>招募说明书、</w:t>
      </w:r>
      <w:r>
        <w:rPr>
          <w:rFonts w:hAnsi="宋体" w:cs="宋体" w:hint="eastAsia"/>
          <w:sz w:val="24"/>
        </w:rPr>
        <w:t>基金产品资料概要</w:t>
      </w:r>
      <w:r>
        <w:rPr>
          <w:rFonts w:asciiTheme="minorEastAsia" w:eastAsiaTheme="minorEastAsia" w:hAnsiTheme="minorEastAsia" w:cs="宋体" w:hint="eastAsia"/>
          <w:sz w:val="24"/>
        </w:rPr>
        <w:t>相关内容。</w:t>
      </w:r>
    </w:p>
    <w:p w:rsidR="002226C9" w:rsidRDefault="00983C8B">
      <w:pPr>
        <w:pStyle w:val="af"/>
        <w:spacing w:line="360" w:lineRule="auto"/>
        <w:ind w:firstLine="482"/>
        <w:rPr>
          <w:rFonts w:hAnsi="宋体" w:cs="宋体"/>
          <w:b/>
          <w:sz w:val="24"/>
        </w:rPr>
      </w:pPr>
      <w:r>
        <w:rPr>
          <w:rFonts w:hAnsi="宋体" w:cs="宋体" w:hint="eastAsia"/>
          <w:b/>
          <w:sz w:val="24"/>
        </w:rPr>
        <w:t>四、上述基金增设</w:t>
      </w:r>
      <w:r>
        <w:rPr>
          <w:rFonts w:hAnsi="宋体" w:cs="宋体" w:hint="eastAsia"/>
          <w:b/>
          <w:sz w:val="24"/>
        </w:rPr>
        <w:t>Y</w:t>
      </w:r>
      <w:r>
        <w:rPr>
          <w:rFonts w:hAnsi="宋体" w:cs="宋体"/>
          <w:b/>
          <w:sz w:val="24"/>
        </w:rPr>
        <w:t>类</w:t>
      </w:r>
      <w:r>
        <w:rPr>
          <w:rFonts w:hAnsi="宋体" w:cs="宋体" w:hint="eastAsia"/>
          <w:b/>
          <w:sz w:val="24"/>
        </w:rPr>
        <w:t>基金份</w:t>
      </w:r>
      <w:r>
        <w:rPr>
          <w:rFonts w:hAnsi="宋体" w:cs="宋体"/>
          <w:b/>
          <w:sz w:val="24"/>
        </w:rPr>
        <w:t>额</w:t>
      </w:r>
      <w:r>
        <w:rPr>
          <w:rFonts w:hAnsi="宋体" w:cs="宋体" w:hint="eastAsia"/>
          <w:b/>
          <w:sz w:val="24"/>
        </w:rPr>
        <w:t>及修订后的基金合同、托管协议自</w:t>
      </w:r>
      <w:r>
        <w:rPr>
          <w:rFonts w:hAnsi="宋体" w:cs="宋体" w:hint="eastAsia"/>
          <w:b/>
          <w:sz w:val="24"/>
        </w:rPr>
        <w:t>202</w:t>
      </w:r>
      <w:r w:rsidR="004A2E1B">
        <w:rPr>
          <w:rFonts w:hAnsi="宋体" w:cs="宋体"/>
          <w:b/>
          <w:sz w:val="24"/>
        </w:rPr>
        <w:t>6</w:t>
      </w:r>
      <w:r>
        <w:rPr>
          <w:rFonts w:hAnsi="宋体" w:cs="宋体" w:hint="eastAsia"/>
          <w:b/>
          <w:sz w:val="24"/>
        </w:rPr>
        <w:t>年</w:t>
      </w:r>
      <w:r w:rsidR="009308B6">
        <w:rPr>
          <w:rFonts w:hAnsi="宋体" w:cs="宋体"/>
          <w:b/>
          <w:sz w:val="24"/>
        </w:rPr>
        <w:t>4</w:t>
      </w:r>
      <w:r>
        <w:rPr>
          <w:rFonts w:hAnsi="宋体" w:cs="宋体" w:hint="eastAsia"/>
          <w:b/>
          <w:sz w:val="24"/>
        </w:rPr>
        <w:t>月</w:t>
      </w:r>
      <w:r w:rsidR="009308B6">
        <w:rPr>
          <w:rFonts w:hAnsi="宋体" w:cs="宋体"/>
          <w:b/>
          <w:sz w:val="24"/>
        </w:rPr>
        <w:t>27</w:t>
      </w:r>
      <w:r>
        <w:rPr>
          <w:rFonts w:hAnsi="宋体" w:cs="宋体" w:hint="eastAsia"/>
          <w:b/>
          <w:sz w:val="24"/>
        </w:rPr>
        <w:t>日生效。</w:t>
      </w:r>
    </w:p>
    <w:p w:rsidR="002226C9" w:rsidRDefault="00983C8B">
      <w:pPr>
        <w:pStyle w:val="af"/>
        <w:spacing w:line="360" w:lineRule="auto"/>
        <w:ind w:firstLine="482"/>
        <w:rPr>
          <w:rFonts w:hAnsi="宋体" w:cs="宋体"/>
          <w:b/>
          <w:sz w:val="24"/>
        </w:rPr>
      </w:pPr>
      <w:r>
        <w:rPr>
          <w:rFonts w:hAnsi="宋体" w:cs="宋体" w:hint="eastAsia"/>
          <w:b/>
          <w:sz w:val="24"/>
        </w:rPr>
        <w:t>五、其他事项</w:t>
      </w:r>
    </w:p>
    <w:p w:rsidR="002226C9" w:rsidRDefault="00983C8B">
      <w:pPr>
        <w:pStyle w:val="af"/>
        <w:spacing w:line="360" w:lineRule="auto"/>
        <w:ind w:firstLine="480"/>
        <w:rPr>
          <w:rFonts w:hAnsi="宋体" w:cs="宋体"/>
          <w:sz w:val="24"/>
        </w:rPr>
      </w:pPr>
      <w:r>
        <w:rPr>
          <w:rFonts w:hAnsi="宋体" w:cs="宋体" w:hint="eastAsia"/>
          <w:sz w:val="24"/>
        </w:rPr>
        <w:t>1</w:t>
      </w:r>
      <w:r>
        <w:rPr>
          <w:rFonts w:hAnsi="宋体" w:cs="宋体" w:hint="eastAsia"/>
          <w:sz w:val="24"/>
        </w:rPr>
        <w:t>．</w:t>
      </w:r>
      <w:r>
        <w:rPr>
          <w:rFonts w:hAnsi="宋体" w:cs="宋体"/>
          <w:sz w:val="24"/>
        </w:rPr>
        <w:t>本公告仅对</w:t>
      </w:r>
      <w:r>
        <w:rPr>
          <w:rFonts w:asciiTheme="minorEastAsia" w:eastAsiaTheme="minorEastAsia" w:hAnsiTheme="minorEastAsia" w:hint="eastAsia"/>
          <w:sz w:val="24"/>
        </w:rPr>
        <w:t>上述基金</w:t>
      </w:r>
      <w:r>
        <w:rPr>
          <w:rFonts w:hAnsi="宋体" w:cs="宋体" w:hint="eastAsia"/>
          <w:sz w:val="24"/>
        </w:rPr>
        <w:t>增设</w:t>
      </w:r>
      <w:r>
        <w:rPr>
          <w:rFonts w:hAnsi="宋体" w:cs="宋体" w:hint="eastAsia"/>
          <w:sz w:val="24"/>
        </w:rPr>
        <w:t>Y</w:t>
      </w:r>
      <w:r>
        <w:rPr>
          <w:rFonts w:hAnsi="宋体" w:cs="宋体" w:hint="eastAsia"/>
          <w:sz w:val="24"/>
        </w:rPr>
        <w:t>类</w:t>
      </w:r>
      <w:r>
        <w:rPr>
          <w:rFonts w:hAnsi="宋体" w:cs="宋体"/>
          <w:sz w:val="24"/>
        </w:rPr>
        <w:t>基金</w:t>
      </w:r>
      <w:r>
        <w:rPr>
          <w:rFonts w:hAnsi="宋体" w:cs="宋体" w:hint="eastAsia"/>
          <w:sz w:val="24"/>
        </w:rPr>
        <w:t>份额</w:t>
      </w:r>
      <w:r>
        <w:rPr>
          <w:rFonts w:hAnsi="宋体" w:cs="宋体"/>
          <w:sz w:val="24"/>
        </w:rPr>
        <w:t>有关事项予以说明。投资者欲了解</w:t>
      </w:r>
      <w:r>
        <w:rPr>
          <w:rFonts w:asciiTheme="minorEastAsia" w:eastAsiaTheme="minorEastAsia" w:hAnsiTheme="minorEastAsia" w:hint="eastAsia"/>
          <w:sz w:val="24"/>
        </w:rPr>
        <w:t>上述基金</w:t>
      </w:r>
      <w:r>
        <w:rPr>
          <w:rFonts w:hAnsi="宋体" w:cs="宋体"/>
          <w:sz w:val="24"/>
        </w:rPr>
        <w:t>详细情况，请阅</w:t>
      </w:r>
      <w:r>
        <w:rPr>
          <w:rFonts w:asciiTheme="minorEastAsia" w:eastAsiaTheme="minorEastAsia" w:hAnsiTheme="minorEastAsia" w:hint="eastAsia"/>
          <w:sz w:val="24"/>
        </w:rPr>
        <w:t>上述基金的</w:t>
      </w:r>
      <w:r>
        <w:rPr>
          <w:rFonts w:hAnsi="宋体" w:cs="宋体" w:hint="eastAsia"/>
          <w:sz w:val="24"/>
        </w:rPr>
        <w:t>基金合同、招募说明书（更新）、基金产品资料概要（更新）和相关公告</w:t>
      </w:r>
      <w:r>
        <w:rPr>
          <w:rFonts w:hAnsi="宋体" w:cs="宋体"/>
          <w:sz w:val="24"/>
        </w:rPr>
        <w:t>。</w:t>
      </w:r>
    </w:p>
    <w:p w:rsidR="002226C9" w:rsidRDefault="00983C8B">
      <w:pPr>
        <w:pStyle w:val="af"/>
        <w:spacing w:line="360" w:lineRule="auto"/>
        <w:ind w:firstLine="480"/>
        <w:rPr>
          <w:rFonts w:hAnsi="宋体" w:cs="宋体"/>
          <w:sz w:val="24"/>
        </w:rPr>
      </w:pPr>
      <w:r>
        <w:rPr>
          <w:rFonts w:hAnsi="宋体" w:cs="宋体" w:hint="eastAsia"/>
          <w:sz w:val="24"/>
        </w:rPr>
        <w:t>2</w:t>
      </w:r>
      <w:r>
        <w:rPr>
          <w:rFonts w:hAnsi="宋体" w:cs="宋体" w:hint="eastAsia"/>
          <w:sz w:val="24"/>
        </w:rPr>
        <w:t>．投资者可通过以下途径咨询有关详情</w:t>
      </w:r>
    </w:p>
    <w:p w:rsidR="002226C9" w:rsidRDefault="00983C8B">
      <w:pPr>
        <w:pStyle w:val="af"/>
        <w:spacing w:line="360" w:lineRule="auto"/>
        <w:ind w:firstLine="480"/>
        <w:rPr>
          <w:rFonts w:hAnsi="宋体" w:cs="宋体"/>
          <w:sz w:val="24"/>
        </w:rPr>
      </w:pPr>
      <w:r>
        <w:rPr>
          <w:rFonts w:hAnsi="宋体" w:cs="宋体" w:hint="eastAsia"/>
          <w:sz w:val="24"/>
        </w:rPr>
        <w:t>客户服务电话：</w:t>
      </w:r>
      <w:r>
        <w:rPr>
          <w:rFonts w:hAnsi="宋体" w:cs="宋体" w:hint="eastAsia"/>
          <w:sz w:val="24"/>
        </w:rPr>
        <w:t xml:space="preserve">400-881-8088 </w:t>
      </w:r>
    </w:p>
    <w:p w:rsidR="002226C9" w:rsidRDefault="00983C8B">
      <w:pPr>
        <w:pStyle w:val="af"/>
        <w:spacing w:line="360" w:lineRule="auto"/>
        <w:ind w:firstLine="480"/>
        <w:rPr>
          <w:rFonts w:hAnsi="宋体" w:cs="宋体"/>
          <w:sz w:val="24"/>
        </w:rPr>
      </w:pPr>
      <w:r>
        <w:rPr>
          <w:rFonts w:hAnsi="宋体" w:cs="宋体" w:hint="eastAsia"/>
          <w:sz w:val="24"/>
        </w:rPr>
        <w:t>网址：</w:t>
      </w:r>
      <w:r>
        <w:rPr>
          <w:rFonts w:hAnsi="宋体" w:cs="宋体" w:hint="eastAsia"/>
          <w:sz w:val="24"/>
        </w:rPr>
        <w:t>www.efunds.com.cn</w:t>
      </w:r>
    </w:p>
    <w:p w:rsidR="002226C9" w:rsidRDefault="00983C8B">
      <w:pPr>
        <w:pStyle w:val="af"/>
        <w:spacing w:line="360" w:lineRule="auto"/>
        <w:ind w:firstLine="480"/>
        <w:rPr>
          <w:rFonts w:hAnsi="宋体" w:cs="宋体"/>
          <w:sz w:val="24"/>
        </w:rPr>
      </w:pPr>
      <w:r>
        <w:rPr>
          <w:rFonts w:hAnsi="宋体" w:cs="宋体"/>
          <w:sz w:val="24"/>
        </w:rPr>
        <w:t xml:space="preserve">3. </w:t>
      </w:r>
      <w:r w:rsidR="00607613">
        <w:rPr>
          <w:rFonts w:hAnsi="宋体" w:cs="宋体" w:hint="eastAsia"/>
          <w:sz w:val="24"/>
        </w:rPr>
        <w:t>上述</w:t>
      </w:r>
      <w:r w:rsidR="00052845" w:rsidRPr="00052845">
        <w:rPr>
          <w:rFonts w:hAnsi="宋体" w:cs="宋体" w:hint="eastAsia"/>
          <w:sz w:val="24"/>
        </w:rPr>
        <w:t>基金</w:t>
      </w:r>
      <w:r w:rsidR="00052845" w:rsidRPr="00052845">
        <w:rPr>
          <w:rFonts w:hAnsi="宋体" w:cs="宋体" w:hint="eastAsia"/>
          <w:sz w:val="24"/>
        </w:rPr>
        <w:t>Y</w:t>
      </w:r>
      <w:r w:rsidR="00052845" w:rsidRPr="00052845">
        <w:rPr>
          <w:rFonts w:hAnsi="宋体" w:cs="宋体" w:hint="eastAsia"/>
          <w:sz w:val="24"/>
        </w:rPr>
        <w:t>类份额虽是针对个人养老金投资基金业务单独设立的一类基金份额，但并不代表收益保障或其他任何形式的收益承诺。</w:t>
      </w:r>
      <w:r>
        <w:rPr>
          <w:rFonts w:hAnsi="宋体" w:cs="宋体"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hAnsi="宋体" w:cs="宋体"/>
          <w:sz w:val="24"/>
        </w:rPr>
        <w:t>“</w:t>
      </w:r>
      <w:r>
        <w:rPr>
          <w:rFonts w:hAnsi="宋体" w:cs="宋体" w:hint="eastAsia"/>
          <w:sz w:val="24"/>
        </w:rPr>
        <w:t>买者自负</w:t>
      </w:r>
      <w:r>
        <w:rPr>
          <w:rFonts w:hAnsi="宋体" w:cs="宋体"/>
          <w:sz w:val="24"/>
        </w:rPr>
        <w:t>”</w:t>
      </w:r>
      <w:r>
        <w:rPr>
          <w:rFonts w:hAnsi="宋体" w:cs="宋体" w:hint="eastAsia"/>
          <w:sz w:val="24"/>
        </w:rPr>
        <w:t>原则，在投资者</w:t>
      </w:r>
      <w:r>
        <w:rPr>
          <w:rFonts w:hAnsi="宋体" w:cs="宋体" w:hint="eastAsia"/>
          <w:sz w:val="24"/>
        </w:rPr>
        <w:t>作出投资决策后，基金运营状况与基金净值变化引致的投资风险，由投资者自行负责。</w:t>
      </w:r>
    </w:p>
    <w:p w:rsidR="002226C9" w:rsidRDefault="00983C8B">
      <w:pPr>
        <w:pStyle w:val="af"/>
        <w:spacing w:line="360" w:lineRule="auto"/>
        <w:ind w:firstLine="480"/>
        <w:rPr>
          <w:rFonts w:hAnsi="宋体" w:cs="宋体"/>
          <w:sz w:val="24"/>
        </w:rPr>
      </w:pPr>
      <w:r>
        <w:rPr>
          <w:rFonts w:hAnsi="宋体" w:cs="宋体" w:hint="eastAsia"/>
          <w:sz w:val="24"/>
        </w:rPr>
        <w:t>特此公告。</w:t>
      </w:r>
    </w:p>
    <w:p w:rsidR="002226C9" w:rsidRDefault="002226C9">
      <w:pPr>
        <w:pStyle w:val="af"/>
        <w:spacing w:line="360" w:lineRule="auto"/>
        <w:ind w:firstLine="480"/>
        <w:rPr>
          <w:rFonts w:hAnsi="宋体" w:cs="宋体"/>
          <w:sz w:val="24"/>
        </w:rPr>
      </w:pPr>
    </w:p>
    <w:p w:rsidR="002226C9" w:rsidRDefault="002226C9">
      <w:pPr>
        <w:pStyle w:val="af"/>
        <w:spacing w:line="360" w:lineRule="auto"/>
        <w:ind w:firstLine="480"/>
        <w:rPr>
          <w:rFonts w:hAnsi="宋体" w:cs="宋体"/>
          <w:sz w:val="24"/>
        </w:rPr>
      </w:pPr>
    </w:p>
    <w:p w:rsidR="002226C9" w:rsidRDefault="00983C8B">
      <w:pPr>
        <w:spacing w:line="360" w:lineRule="auto"/>
        <w:ind w:firstLineChars="2150" w:firstLine="5160"/>
        <w:jc w:val="right"/>
        <w:rPr>
          <w:rFonts w:ascii="宋体" w:hAnsi="宋体"/>
          <w:sz w:val="24"/>
        </w:rPr>
      </w:pPr>
      <w:r>
        <w:rPr>
          <w:rFonts w:ascii="宋体" w:hAnsi="宋体" w:hint="eastAsia"/>
          <w:sz w:val="24"/>
        </w:rPr>
        <w:t xml:space="preserve"> </w:t>
      </w:r>
      <w:r>
        <w:rPr>
          <w:rFonts w:ascii="宋体" w:hAnsi="宋体"/>
          <w:sz w:val="24"/>
        </w:rPr>
        <w:t xml:space="preserve"> </w:t>
      </w:r>
      <w:r w:rsidR="00B93FCA">
        <w:rPr>
          <w:rFonts w:ascii="宋体" w:hAnsi="宋体" w:hint="eastAsia"/>
          <w:sz w:val="24"/>
        </w:rPr>
        <w:t>易方达基金管理有限公司</w:t>
      </w:r>
    </w:p>
    <w:bookmarkEnd w:id="0"/>
    <w:bookmarkEnd w:id="1"/>
    <w:bookmarkEnd w:id="2"/>
    <w:bookmarkEnd w:id="3"/>
    <w:p w:rsidR="002226C9" w:rsidRDefault="00983C8B">
      <w:pPr>
        <w:pStyle w:val="af"/>
        <w:ind w:firstLine="480"/>
        <w:jc w:val="right"/>
        <w:rPr>
          <w:sz w:val="24"/>
        </w:rPr>
      </w:pPr>
      <w:r>
        <w:rPr>
          <w:rFonts w:hAnsi="宋体" w:cs="宋体"/>
          <w:sz w:val="24"/>
        </w:rPr>
        <w:t>202</w:t>
      </w:r>
      <w:r w:rsidR="004A2E1B">
        <w:rPr>
          <w:rFonts w:hAnsi="宋体" w:cs="宋体"/>
          <w:sz w:val="24"/>
        </w:rPr>
        <w:t>6</w:t>
      </w:r>
      <w:r>
        <w:rPr>
          <w:rFonts w:hAnsi="宋体" w:cs="宋体"/>
          <w:sz w:val="24"/>
        </w:rPr>
        <w:t>年</w:t>
      </w:r>
      <w:r w:rsidR="009308B6">
        <w:rPr>
          <w:rFonts w:hAnsi="宋体" w:cs="宋体"/>
          <w:sz w:val="24"/>
        </w:rPr>
        <w:t>4</w:t>
      </w:r>
      <w:r>
        <w:rPr>
          <w:rFonts w:hAnsi="宋体" w:cs="宋体"/>
          <w:sz w:val="24"/>
        </w:rPr>
        <w:t>月</w:t>
      </w:r>
      <w:r w:rsidR="009308B6">
        <w:rPr>
          <w:rFonts w:hAnsi="宋体" w:cs="宋体"/>
          <w:sz w:val="24"/>
        </w:rPr>
        <w:t>23</w:t>
      </w:r>
      <w:r>
        <w:rPr>
          <w:rFonts w:hAnsi="宋体" w:cs="宋体"/>
          <w:sz w:val="24"/>
        </w:rPr>
        <w:t>日</w:t>
      </w:r>
    </w:p>
    <w:sectPr w:rsidR="002226C9" w:rsidSect="00B50C9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92" w:rsidRDefault="00B50C92" w:rsidP="00B50C92">
      <w:r>
        <w:separator/>
      </w:r>
    </w:p>
  </w:endnote>
  <w:endnote w:type="continuationSeparator" w:id="0">
    <w:p w:rsidR="00B50C92" w:rsidRDefault="00B50C92" w:rsidP="00B50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长城仿宋">
    <w:altName w:val="黑体"/>
    <w:panose1 w:val="00000000000000000000"/>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889261"/>
    </w:sdtPr>
    <w:sdtContent>
      <w:p w:rsidR="002226C9" w:rsidRDefault="00B50C92">
        <w:pPr>
          <w:jc w:val="center"/>
        </w:pPr>
        <w:r w:rsidRPr="00B50C92">
          <w:fldChar w:fldCharType="begin"/>
        </w:r>
        <w:r w:rsidR="00983C8B">
          <w:instrText xml:space="preserve"> PAGE   \* MERGEFORMAT </w:instrText>
        </w:r>
        <w:r w:rsidRPr="00B50C92">
          <w:fldChar w:fldCharType="separate"/>
        </w:r>
        <w:r w:rsidR="00983C8B" w:rsidRPr="00983C8B">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92" w:rsidRDefault="00B50C92" w:rsidP="00B50C92">
      <w:r>
        <w:separator/>
      </w:r>
    </w:p>
  </w:footnote>
  <w:footnote w:type="continuationSeparator" w:id="0">
    <w:p w:rsidR="00B50C92" w:rsidRDefault="00B50C92" w:rsidP="00B50C9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周迪">
    <w15:presenceInfo w15:providerId="None" w15:userId="周迪"/>
  </w15:person>
  <w15:person w15:author="卢春玲">
    <w15:presenceInfo w15:providerId="None" w15:userId="卢春玲"/>
  </w15:person>
  <w15:person w15:author="廖生暖">
    <w15:presenceInfo w15:providerId="None" w15:userId="廖生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650C"/>
    <w:rsid w:val="D7EF9D17"/>
    <w:rsid w:val="EEFF3FBD"/>
    <w:rsid w:val="F7FEA57E"/>
    <w:rsid w:val="00000937"/>
    <w:rsid w:val="00000E84"/>
    <w:rsid w:val="00001A4F"/>
    <w:rsid w:val="00001FA4"/>
    <w:rsid w:val="000027E2"/>
    <w:rsid w:val="00006478"/>
    <w:rsid w:val="000066D8"/>
    <w:rsid w:val="000078B3"/>
    <w:rsid w:val="00011586"/>
    <w:rsid w:val="0001248C"/>
    <w:rsid w:val="00012EEB"/>
    <w:rsid w:val="000134F8"/>
    <w:rsid w:val="00015509"/>
    <w:rsid w:val="0002060F"/>
    <w:rsid w:val="00024522"/>
    <w:rsid w:val="00025B09"/>
    <w:rsid w:val="000367E8"/>
    <w:rsid w:val="000369D2"/>
    <w:rsid w:val="00037B4D"/>
    <w:rsid w:val="0004100E"/>
    <w:rsid w:val="000429A7"/>
    <w:rsid w:val="00043087"/>
    <w:rsid w:val="00043561"/>
    <w:rsid w:val="000441C1"/>
    <w:rsid w:val="000446F1"/>
    <w:rsid w:val="000454E5"/>
    <w:rsid w:val="0004561B"/>
    <w:rsid w:val="00046848"/>
    <w:rsid w:val="00047EF7"/>
    <w:rsid w:val="00052845"/>
    <w:rsid w:val="00054710"/>
    <w:rsid w:val="000569CD"/>
    <w:rsid w:val="00057ADB"/>
    <w:rsid w:val="00060498"/>
    <w:rsid w:val="00061C55"/>
    <w:rsid w:val="000631F4"/>
    <w:rsid w:val="00065F71"/>
    <w:rsid w:val="00066C30"/>
    <w:rsid w:val="00070EBD"/>
    <w:rsid w:val="00071E4F"/>
    <w:rsid w:val="00075D1D"/>
    <w:rsid w:val="0007727B"/>
    <w:rsid w:val="000778E6"/>
    <w:rsid w:val="00077A9B"/>
    <w:rsid w:val="00085E44"/>
    <w:rsid w:val="00092CE5"/>
    <w:rsid w:val="00096BDE"/>
    <w:rsid w:val="000A1958"/>
    <w:rsid w:val="000A2250"/>
    <w:rsid w:val="000A2348"/>
    <w:rsid w:val="000A246E"/>
    <w:rsid w:val="000A28BF"/>
    <w:rsid w:val="000A344B"/>
    <w:rsid w:val="000A5E5A"/>
    <w:rsid w:val="000A6596"/>
    <w:rsid w:val="000A7288"/>
    <w:rsid w:val="000A739A"/>
    <w:rsid w:val="000B114C"/>
    <w:rsid w:val="000B6449"/>
    <w:rsid w:val="000B77D3"/>
    <w:rsid w:val="000C011E"/>
    <w:rsid w:val="000C15A4"/>
    <w:rsid w:val="000C32A3"/>
    <w:rsid w:val="000C4D16"/>
    <w:rsid w:val="000C646F"/>
    <w:rsid w:val="000C65B8"/>
    <w:rsid w:val="000D0772"/>
    <w:rsid w:val="000D1C4F"/>
    <w:rsid w:val="000D1DDD"/>
    <w:rsid w:val="000D31B5"/>
    <w:rsid w:val="000D410A"/>
    <w:rsid w:val="000E39CC"/>
    <w:rsid w:val="000E4340"/>
    <w:rsid w:val="000E4857"/>
    <w:rsid w:val="000E4B55"/>
    <w:rsid w:val="000E73C6"/>
    <w:rsid w:val="000F0007"/>
    <w:rsid w:val="000F036B"/>
    <w:rsid w:val="000F0DE3"/>
    <w:rsid w:val="000F155D"/>
    <w:rsid w:val="000F4262"/>
    <w:rsid w:val="000F73A6"/>
    <w:rsid w:val="0010011F"/>
    <w:rsid w:val="001020F8"/>
    <w:rsid w:val="00102AAF"/>
    <w:rsid w:val="001045D6"/>
    <w:rsid w:val="001047EF"/>
    <w:rsid w:val="00105A23"/>
    <w:rsid w:val="00106D43"/>
    <w:rsid w:val="00106FCF"/>
    <w:rsid w:val="00114E0A"/>
    <w:rsid w:val="00115D18"/>
    <w:rsid w:val="00116B05"/>
    <w:rsid w:val="0011731B"/>
    <w:rsid w:val="001245A5"/>
    <w:rsid w:val="0012465E"/>
    <w:rsid w:val="00124CEE"/>
    <w:rsid w:val="001253D3"/>
    <w:rsid w:val="00125C43"/>
    <w:rsid w:val="00133EA9"/>
    <w:rsid w:val="001365DD"/>
    <w:rsid w:val="0013746C"/>
    <w:rsid w:val="001374AE"/>
    <w:rsid w:val="00137780"/>
    <w:rsid w:val="00137C8B"/>
    <w:rsid w:val="00137CF8"/>
    <w:rsid w:val="00140AD9"/>
    <w:rsid w:val="001411BB"/>
    <w:rsid w:val="00144DC9"/>
    <w:rsid w:val="00146D85"/>
    <w:rsid w:val="00152E29"/>
    <w:rsid w:val="00154978"/>
    <w:rsid w:val="00154CAE"/>
    <w:rsid w:val="001557D2"/>
    <w:rsid w:val="00155AC2"/>
    <w:rsid w:val="00157604"/>
    <w:rsid w:val="00157CE2"/>
    <w:rsid w:val="001623BD"/>
    <w:rsid w:val="001630B2"/>
    <w:rsid w:val="001637CE"/>
    <w:rsid w:val="001675E4"/>
    <w:rsid w:val="00170533"/>
    <w:rsid w:val="001708F7"/>
    <w:rsid w:val="001724B1"/>
    <w:rsid w:val="00181241"/>
    <w:rsid w:val="001818D1"/>
    <w:rsid w:val="00181E38"/>
    <w:rsid w:val="00183686"/>
    <w:rsid w:val="00184D69"/>
    <w:rsid w:val="00192D81"/>
    <w:rsid w:val="001954A3"/>
    <w:rsid w:val="00195D6A"/>
    <w:rsid w:val="00196572"/>
    <w:rsid w:val="00196EE4"/>
    <w:rsid w:val="001971D1"/>
    <w:rsid w:val="001A46D2"/>
    <w:rsid w:val="001A55DD"/>
    <w:rsid w:val="001B2173"/>
    <w:rsid w:val="001B2B65"/>
    <w:rsid w:val="001B44B9"/>
    <w:rsid w:val="001B4BCA"/>
    <w:rsid w:val="001C0A55"/>
    <w:rsid w:val="001C0B11"/>
    <w:rsid w:val="001C0EF7"/>
    <w:rsid w:val="001C1D84"/>
    <w:rsid w:val="001C2594"/>
    <w:rsid w:val="001C338C"/>
    <w:rsid w:val="001C394B"/>
    <w:rsid w:val="001C477B"/>
    <w:rsid w:val="001C6CCA"/>
    <w:rsid w:val="001D1EE1"/>
    <w:rsid w:val="001D3061"/>
    <w:rsid w:val="001D3A9D"/>
    <w:rsid w:val="001D4604"/>
    <w:rsid w:val="001D46F2"/>
    <w:rsid w:val="001D5D74"/>
    <w:rsid w:val="001E1B5B"/>
    <w:rsid w:val="001E2FB8"/>
    <w:rsid w:val="001E31A4"/>
    <w:rsid w:val="001E3F13"/>
    <w:rsid w:val="001E4E25"/>
    <w:rsid w:val="001E5D0C"/>
    <w:rsid w:val="001E5ED8"/>
    <w:rsid w:val="001E6BE4"/>
    <w:rsid w:val="001E7819"/>
    <w:rsid w:val="001F224E"/>
    <w:rsid w:val="001F42B3"/>
    <w:rsid w:val="001F6664"/>
    <w:rsid w:val="00200CAD"/>
    <w:rsid w:val="00200CD8"/>
    <w:rsid w:val="002020E1"/>
    <w:rsid w:val="00203929"/>
    <w:rsid w:val="00203C62"/>
    <w:rsid w:val="00204C4F"/>
    <w:rsid w:val="00206268"/>
    <w:rsid w:val="00210BAE"/>
    <w:rsid w:val="0021115B"/>
    <w:rsid w:val="00213218"/>
    <w:rsid w:val="002146CB"/>
    <w:rsid w:val="00214DFD"/>
    <w:rsid w:val="00217C5A"/>
    <w:rsid w:val="00221D3C"/>
    <w:rsid w:val="00221D4F"/>
    <w:rsid w:val="002222F5"/>
    <w:rsid w:val="002226C9"/>
    <w:rsid w:val="002230F7"/>
    <w:rsid w:val="002237A6"/>
    <w:rsid w:val="0022407F"/>
    <w:rsid w:val="00225182"/>
    <w:rsid w:val="0022653A"/>
    <w:rsid w:val="002273E5"/>
    <w:rsid w:val="00231EAB"/>
    <w:rsid w:val="00236CB4"/>
    <w:rsid w:val="00237C31"/>
    <w:rsid w:val="002438B6"/>
    <w:rsid w:val="00243A9F"/>
    <w:rsid w:val="0024563C"/>
    <w:rsid w:val="00245806"/>
    <w:rsid w:val="00251821"/>
    <w:rsid w:val="00256FF9"/>
    <w:rsid w:val="0025721E"/>
    <w:rsid w:val="0026064E"/>
    <w:rsid w:val="00261BD5"/>
    <w:rsid w:val="002711CE"/>
    <w:rsid w:val="002742E8"/>
    <w:rsid w:val="00274FE2"/>
    <w:rsid w:val="0027548A"/>
    <w:rsid w:val="00275FDF"/>
    <w:rsid w:val="0027608A"/>
    <w:rsid w:val="00277DC3"/>
    <w:rsid w:val="0028061D"/>
    <w:rsid w:val="00280ED9"/>
    <w:rsid w:val="00282C39"/>
    <w:rsid w:val="0028333D"/>
    <w:rsid w:val="00285632"/>
    <w:rsid w:val="002871AF"/>
    <w:rsid w:val="002877C3"/>
    <w:rsid w:val="00291A54"/>
    <w:rsid w:val="0029459E"/>
    <w:rsid w:val="00294AFB"/>
    <w:rsid w:val="0029539F"/>
    <w:rsid w:val="00295687"/>
    <w:rsid w:val="0029577A"/>
    <w:rsid w:val="00295A7D"/>
    <w:rsid w:val="002A1021"/>
    <w:rsid w:val="002A1135"/>
    <w:rsid w:val="002A3C04"/>
    <w:rsid w:val="002A430D"/>
    <w:rsid w:val="002A46FC"/>
    <w:rsid w:val="002B0F56"/>
    <w:rsid w:val="002B115A"/>
    <w:rsid w:val="002B2916"/>
    <w:rsid w:val="002B6F41"/>
    <w:rsid w:val="002B7A6F"/>
    <w:rsid w:val="002C092B"/>
    <w:rsid w:val="002C45FA"/>
    <w:rsid w:val="002C5034"/>
    <w:rsid w:val="002D0DA2"/>
    <w:rsid w:val="002D4A39"/>
    <w:rsid w:val="002D6990"/>
    <w:rsid w:val="002D7E35"/>
    <w:rsid w:val="002E0873"/>
    <w:rsid w:val="002E0E24"/>
    <w:rsid w:val="002E3A9F"/>
    <w:rsid w:val="002E5DA6"/>
    <w:rsid w:val="002E6DC9"/>
    <w:rsid w:val="002E6DD1"/>
    <w:rsid w:val="002F1C88"/>
    <w:rsid w:val="002F3074"/>
    <w:rsid w:val="002F3B7C"/>
    <w:rsid w:val="002F48D1"/>
    <w:rsid w:val="00301AC6"/>
    <w:rsid w:val="0030584C"/>
    <w:rsid w:val="00306BAC"/>
    <w:rsid w:val="0031011C"/>
    <w:rsid w:val="003113C9"/>
    <w:rsid w:val="0031154E"/>
    <w:rsid w:val="00312C86"/>
    <w:rsid w:val="003138FA"/>
    <w:rsid w:val="00313E15"/>
    <w:rsid w:val="00315411"/>
    <w:rsid w:val="003160B7"/>
    <w:rsid w:val="003237A6"/>
    <w:rsid w:val="00323CC6"/>
    <w:rsid w:val="00326910"/>
    <w:rsid w:val="003309BC"/>
    <w:rsid w:val="00330A5E"/>
    <w:rsid w:val="0033162C"/>
    <w:rsid w:val="00332889"/>
    <w:rsid w:val="00336799"/>
    <w:rsid w:val="00336AE0"/>
    <w:rsid w:val="00337A64"/>
    <w:rsid w:val="00337DDA"/>
    <w:rsid w:val="00342AE7"/>
    <w:rsid w:val="00345F4A"/>
    <w:rsid w:val="00347F32"/>
    <w:rsid w:val="003505FF"/>
    <w:rsid w:val="00351CEC"/>
    <w:rsid w:val="003539E6"/>
    <w:rsid w:val="0036180E"/>
    <w:rsid w:val="0036535D"/>
    <w:rsid w:val="00366352"/>
    <w:rsid w:val="003663D2"/>
    <w:rsid w:val="00370B46"/>
    <w:rsid w:val="00372DC1"/>
    <w:rsid w:val="00377388"/>
    <w:rsid w:val="00377BA0"/>
    <w:rsid w:val="00381452"/>
    <w:rsid w:val="00381E03"/>
    <w:rsid w:val="0038234A"/>
    <w:rsid w:val="00384FA5"/>
    <w:rsid w:val="003850A0"/>
    <w:rsid w:val="00394D46"/>
    <w:rsid w:val="0039637E"/>
    <w:rsid w:val="00396995"/>
    <w:rsid w:val="003A0CDA"/>
    <w:rsid w:val="003A1321"/>
    <w:rsid w:val="003A165D"/>
    <w:rsid w:val="003A2AF1"/>
    <w:rsid w:val="003A34A6"/>
    <w:rsid w:val="003A3D7C"/>
    <w:rsid w:val="003A7571"/>
    <w:rsid w:val="003B0298"/>
    <w:rsid w:val="003B0F56"/>
    <w:rsid w:val="003B1205"/>
    <w:rsid w:val="003B2381"/>
    <w:rsid w:val="003B2CA4"/>
    <w:rsid w:val="003B54E8"/>
    <w:rsid w:val="003B7A23"/>
    <w:rsid w:val="003B7E4F"/>
    <w:rsid w:val="003B7ED0"/>
    <w:rsid w:val="003C187B"/>
    <w:rsid w:val="003C1F01"/>
    <w:rsid w:val="003C5F38"/>
    <w:rsid w:val="003D01F3"/>
    <w:rsid w:val="003D2714"/>
    <w:rsid w:val="003D34E7"/>
    <w:rsid w:val="003D4970"/>
    <w:rsid w:val="003D514C"/>
    <w:rsid w:val="003D537B"/>
    <w:rsid w:val="003D53FD"/>
    <w:rsid w:val="003D6EBD"/>
    <w:rsid w:val="003D7B93"/>
    <w:rsid w:val="003E11B1"/>
    <w:rsid w:val="003E20D8"/>
    <w:rsid w:val="003E43BC"/>
    <w:rsid w:val="003E4F9F"/>
    <w:rsid w:val="003F2C38"/>
    <w:rsid w:val="003F3982"/>
    <w:rsid w:val="003F39FB"/>
    <w:rsid w:val="003F4549"/>
    <w:rsid w:val="004001F7"/>
    <w:rsid w:val="00401366"/>
    <w:rsid w:val="004040B9"/>
    <w:rsid w:val="004058D1"/>
    <w:rsid w:val="00405E03"/>
    <w:rsid w:val="00407BBB"/>
    <w:rsid w:val="00410256"/>
    <w:rsid w:val="004115EC"/>
    <w:rsid w:val="00413F78"/>
    <w:rsid w:val="00416C0E"/>
    <w:rsid w:val="0042011D"/>
    <w:rsid w:val="004229BC"/>
    <w:rsid w:val="004231ED"/>
    <w:rsid w:val="00423EB3"/>
    <w:rsid w:val="00427D63"/>
    <w:rsid w:val="0043719C"/>
    <w:rsid w:val="00442EDA"/>
    <w:rsid w:val="00443AF4"/>
    <w:rsid w:val="004440FC"/>
    <w:rsid w:val="004450CB"/>
    <w:rsid w:val="0044563A"/>
    <w:rsid w:val="00446466"/>
    <w:rsid w:val="00447FF8"/>
    <w:rsid w:val="00451A95"/>
    <w:rsid w:val="004528E1"/>
    <w:rsid w:val="0045309B"/>
    <w:rsid w:val="004530F9"/>
    <w:rsid w:val="004543F9"/>
    <w:rsid w:val="00456E52"/>
    <w:rsid w:val="00465D33"/>
    <w:rsid w:val="004675CE"/>
    <w:rsid w:val="0047291A"/>
    <w:rsid w:val="00472BBA"/>
    <w:rsid w:val="00473295"/>
    <w:rsid w:val="00474CD3"/>
    <w:rsid w:val="00476FF5"/>
    <w:rsid w:val="0047726A"/>
    <w:rsid w:val="00483FD9"/>
    <w:rsid w:val="00484F31"/>
    <w:rsid w:val="0048506E"/>
    <w:rsid w:val="00485297"/>
    <w:rsid w:val="0048659F"/>
    <w:rsid w:val="00487DA2"/>
    <w:rsid w:val="00491A67"/>
    <w:rsid w:val="00492B95"/>
    <w:rsid w:val="0049396F"/>
    <w:rsid w:val="00494996"/>
    <w:rsid w:val="00494F01"/>
    <w:rsid w:val="004974D9"/>
    <w:rsid w:val="004A0482"/>
    <w:rsid w:val="004A2E1B"/>
    <w:rsid w:val="004A4940"/>
    <w:rsid w:val="004B1FCC"/>
    <w:rsid w:val="004B68AE"/>
    <w:rsid w:val="004B694E"/>
    <w:rsid w:val="004B6A44"/>
    <w:rsid w:val="004B6E6A"/>
    <w:rsid w:val="004B739C"/>
    <w:rsid w:val="004C240D"/>
    <w:rsid w:val="004C2D6D"/>
    <w:rsid w:val="004C46A9"/>
    <w:rsid w:val="004C662D"/>
    <w:rsid w:val="004C6E09"/>
    <w:rsid w:val="004C73BB"/>
    <w:rsid w:val="004C7601"/>
    <w:rsid w:val="004D20AD"/>
    <w:rsid w:val="004D2BBE"/>
    <w:rsid w:val="004D31B7"/>
    <w:rsid w:val="004D33BC"/>
    <w:rsid w:val="004D782C"/>
    <w:rsid w:val="004E02E5"/>
    <w:rsid w:val="004E1724"/>
    <w:rsid w:val="004E1CDA"/>
    <w:rsid w:val="004E1F19"/>
    <w:rsid w:val="004E24AB"/>
    <w:rsid w:val="004E280D"/>
    <w:rsid w:val="004F35FC"/>
    <w:rsid w:val="004F3E32"/>
    <w:rsid w:val="004F40DE"/>
    <w:rsid w:val="004F42EC"/>
    <w:rsid w:val="004F4F95"/>
    <w:rsid w:val="004F6D1C"/>
    <w:rsid w:val="004F7D80"/>
    <w:rsid w:val="004F7F46"/>
    <w:rsid w:val="00500ED5"/>
    <w:rsid w:val="005061E5"/>
    <w:rsid w:val="00507897"/>
    <w:rsid w:val="0051054C"/>
    <w:rsid w:val="00510BCF"/>
    <w:rsid w:val="00510EB0"/>
    <w:rsid w:val="005113E3"/>
    <w:rsid w:val="00512CC7"/>
    <w:rsid w:val="00513876"/>
    <w:rsid w:val="00513CA0"/>
    <w:rsid w:val="005140E0"/>
    <w:rsid w:val="005145F5"/>
    <w:rsid w:val="00514D0B"/>
    <w:rsid w:val="005172EE"/>
    <w:rsid w:val="00517703"/>
    <w:rsid w:val="00520B06"/>
    <w:rsid w:val="0052247A"/>
    <w:rsid w:val="00523711"/>
    <w:rsid w:val="005242EE"/>
    <w:rsid w:val="005303AC"/>
    <w:rsid w:val="005355F5"/>
    <w:rsid w:val="00535F2D"/>
    <w:rsid w:val="00537A94"/>
    <w:rsid w:val="00537D2B"/>
    <w:rsid w:val="00541FAF"/>
    <w:rsid w:val="00541FC6"/>
    <w:rsid w:val="00542BC8"/>
    <w:rsid w:val="00542C21"/>
    <w:rsid w:val="005513DB"/>
    <w:rsid w:val="00552CB8"/>
    <w:rsid w:val="005531D6"/>
    <w:rsid w:val="00555445"/>
    <w:rsid w:val="005614F2"/>
    <w:rsid w:val="00562A85"/>
    <w:rsid w:val="00562EC9"/>
    <w:rsid w:val="00563E70"/>
    <w:rsid w:val="00570D87"/>
    <w:rsid w:val="00571CA1"/>
    <w:rsid w:val="00572F50"/>
    <w:rsid w:val="00573AD0"/>
    <w:rsid w:val="00581A78"/>
    <w:rsid w:val="00587D08"/>
    <w:rsid w:val="00591173"/>
    <w:rsid w:val="005922C5"/>
    <w:rsid w:val="00594D60"/>
    <w:rsid w:val="00594E93"/>
    <w:rsid w:val="00594F78"/>
    <w:rsid w:val="00596B43"/>
    <w:rsid w:val="005971C0"/>
    <w:rsid w:val="005A087C"/>
    <w:rsid w:val="005A0DF3"/>
    <w:rsid w:val="005A2909"/>
    <w:rsid w:val="005B138A"/>
    <w:rsid w:val="005B1634"/>
    <w:rsid w:val="005B2A35"/>
    <w:rsid w:val="005B30BF"/>
    <w:rsid w:val="005C06B9"/>
    <w:rsid w:val="005C0AC5"/>
    <w:rsid w:val="005C0BC8"/>
    <w:rsid w:val="005C152D"/>
    <w:rsid w:val="005C296A"/>
    <w:rsid w:val="005C519E"/>
    <w:rsid w:val="005C65FC"/>
    <w:rsid w:val="005D039C"/>
    <w:rsid w:val="005D06C6"/>
    <w:rsid w:val="005D23A2"/>
    <w:rsid w:val="005D4D56"/>
    <w:rsid w:val="005D5EDE"/>
    <w:rsid w:val="005D6215"/>
    <w:rsid w:val="005D7844"/>
    <w:rsid w:val="005E156B"/>
    <w:rsid w:val="005E2E41"/>
    <w:rsid w:val="005E7958"/>
    <w:rsid w:val="005F1EB5"/>
    <w:rsid w:val="005F2FE2"/>
    <w:rsid w:val="005F629D"/>
    <w:rsid w:val="00600390"/>
    <w:rsid w:val="00600590"/>
    <w:rsid w:val="0060116F"/>
    <w:rsid w:val="006015A9"/>
    <w:rsid w:val="00602EB6"/>
    <w:rsid w:val="00606234"/>
    <w:rsid w:val="00606B4F"/>
    <w:rsid w:val="00607373"/>
    <w:rsid w:val="00607613"/>
    <w:rsid w:val="00607FF6"/>
    <w:rsid w:val="00611601"/>
    <w:rsid w:val="00613EE1"/>
    <w:rsid w:val="00614746"/>
    <w:rsid w:val="0061474C"/>
    <w:rsid w:val="006152AA"/>
    <w:rsid w:val="0061628E"/>
    <w:rsid w:val="0061701B"/>
    <w:rsid w:val="006173C4"/>
    <w:rsid w:val="00617519"/>
    <w:rsid w:val="0062330A"/>
    <w:rsid w:val="00623A32"/>
    <w:rsid w:val="0062503D"/>
    <w:rsid w:val="00625BE1"/>
    <w:rsid w:val="0063035D"/>
    <w:rsid w:val="006308EE"/>
    <w:rsid w:val="00631633"/>
    <w:rsid w:val="006322FB"/>
    <w:rsid w:val="00634061"/>
    <w:rsid w:val="00635083"/>
    <w:rsid w:val="00643ABC"/>
    <w:rsid w:val="006440E6"/>
    <w:rsid w:val="00646C72"/>
    <w:rsid w:val="00647F28"/>
    <w:rsid w:val="00650294"/>
    <w:rsid w:val="00650F0D"/>
    <w:rsid w:val="00652A79"/>
    <w:rsid w:val="00652CB9"/>
    <w:rsid w:val="00653409"/>
    <w:rsid w:val="00653912"/>
    <w:rsid w:val="00655AAC"/>
    <w:rsid w:val="00657061"/>
    <w:rsid w:val="0066199F"/>
    <w:rsid w:val="006643FB"/>
    <w:rsid w:val="00664548"/>
    <w:rsid w:val="00665940"/>
    <w:rsid w:val="00666648"/>
    <w:rsid w:val="00666A94"/>
    <w:rsid w:val="00667ED4"/>
    <w:rsid w:val="00670AC9"/>
    <w:rsid w:val="00672C22"/>
    <w:rsid w:val="0067591E"/>
    <w:rsid w:val="0067625E"/>
    <w:rsid w:val="00682913"/>
    <w:rsid w:val="0068310C"/>
    <w:rsid w:val="00683CE3"/>
    <w:rsid w:val="00685473"/>
    <w:rsid w:val="00691511"/>
    <w:rsid w:val="00692610"/>
    <w:rsid w:val="00692CC9"/>
    <w:rsid w:val="006947B1"/>
    <w:rsid w:val="006947C3"/>
    <w:rsid w:val="00694F8F"/>
    <w:rsid w:val="0069625A"/>
    <w:rsid w:val="0069756B"/>
    <w:rsid w:val="0069797E"/>
    <w:rsid w:val="006A1FC1"/>
    <w:rsid w:val="006A29D8"/>
    <w:rsid w:val="006A3922"/>
    <w:rsid w:val="006A75F9"/>
    <w:rsid w:val="006A7752"/>
    <w:rsid w:val="006A79A0"/>
    <w:rsid w:val="006A7BBE"/>
    <w:rsid w:val="006B03C3"/>
    <w:rsid w:val="006B0600"/>
    <w:rsid w:val="006B07C4"/>
    <w:rsid w:val="006B1DCD"/>
    <w:rsid w:val="006B21A0"/>
    <w:rsid w:val="006B2917"/>
    <w:rsid w:val="006B2BB6"/>
    <w:rsid w:val="006B463C"/>
    <w:rsid w:val="006B4647"/>
    <w:rsid w:val="006B6DA9"/>
    <w:rsid w:val="006B7BFA"/>
    <w:rsid w:val="006C0197"/>
    <w:rsid w:val="006C0D95"/>
    <w:rsid w:val="006C1FB5"/>
    <w:rsid w:val="006C263E"/>
    <w:rsid w:val="006C271B"/>
    <w:rsid w:val="006C2E2E"/>
    <w:rsid w:val="006C33D4"/>
    <w:rsid w:val="006C373B"/>
    <w:rsid w:val="006C38AA"/>
    <w:rsid w:val="006C3E08"/>
    <w:rsid w:val="006C412C"/>
    <w:rsid w:val="006C513E"/>
    <w:rsid w:val="006D07D4"/>
    <w:rsid w:val="006D1394"/>
    <w:rsid w:val="006D3FE8"/>
    <w:rsid w:val="006D421E"/>
    <w:rsid w:val="006D6CFC"/>
    <w:rsid w:val="006D77B1"/>
    <w:rsid w:val="006D7A1F"/>
    <w:rsid w:val="006E0855"/>
    <w:rsid w:val="006E0B40"/>
    <w:rsid w:val="006E19D3"/>
    <w:rsid w:val="006E3018"/>
    <w:rsid w:val="006E358A"/>
    <w:rsid w:val="006E4A69"/>
    <w:rsid w:val="006E53E3"/>
    <w:rsid w:val="006E6085"/>
    <w:rsid w:val="006E65C4"/>
    <w:rsid w:val="006E754A"/>
    <w:rsid w:val="006F23D1"/>
    <w:rsid w:val="006F3B7D"/>
    <w:rsid w:val="006F46B6"/>
    <w:rsid w:val="006F5743"/>
    <w:rsid w:val="006F7CB8"/>
    <w:rsid w:val="007023DD"/>
    <w:rsid w:val="00703B9E"/>
    <w:rsid w:val="00704116"/>
    <w:rsid w:val="00704342"/>
    <w:rsid w:val="00704F4F"/>
    <w:rsid w:val="00705A6B"/>
    <w:rsid w:val="00706E1D"/>
    <w:rsid w:val="00707119"/>
    <w:rsid w:val="0071153C"/>
    <w:rsid w:val="00711AD2"/>
    <w:rsid w:val="00711D76"/>
    <w:rsid w:val="0071287D"/>
    <w:rsid w:val="007161AC"/>
    <w:rsid w:val="00722CD3"/>
    <w:rsid w:val="00723BBC"/>
    <w:rsid w:val="00725CEE"/>
    <w:rsid w:val="00726B8D"/>
    <w:rsid w:val="00730A4C"/>
    <w:rsid w:val="00732213"/>
    <w:rsid w:val="00733772"/>
    <w:rsid w:val="00735AD8"/>
    <w:rsid w:val="00735E7B"/>
    <w:rsid w:val="00736B9E"/>
    <w:rsid w:val="00744E86"/>
    <w:rsid w:val="00746A3D"/>
    <w:rsid w:val="0075009F"/>
    <w:rsid w:val="007532E0"/>
    <w:rsid w:val="0075379E"/>
    <w:rsid w:val="00755158"/>
    <w:rsid w:val="00756929"/>
    <w:rsid w:val="00756D85"/>
    <w:rsid w:val="00756DAB"/>
    <w:rsid w:val="00757710"/>
    <w:rsid w:val="007606AA"/>
    <w:rsid w:val="00761528"/>
    <w:rsid w:val="00762ECD"/>
    <w:rsid w:val="00772485"/>
    <w:rsid w:val="007724BE"/>
    <w:rsid w:val="00772C17"/>
    <w:rsid w:val="00782FD5"/>
    <w:rsid w:val="0078575E"/>
    <w:rsid w:val="007873D3"/>
    <w:rsid w:val="007876C3"/>
    <w:rsid w:val="007913B0"/>
    <w:rsid w:val="00791C80"/>
    <w:rsid w:val="00792AE9"/>
    <w:rsid w:val="00793D78"/>
    <w:rsid w:val="00794ADD"/>
    <w:rsid w:val="00795ED9"/>
    <w:rsid w:val="00797328"/>
    <w:rsid w:val="007A0064"/>
    <w:rsid w:val="007A0103"/>
    <w:rsid w:val="007A08BD"/>
    <w:rsid w:val="007A0DF8"/>
    <w:rsid w:val="007A4B00"/>
    <w:rsid w:val="007A552D"/>
    <w:rsid w:val="007A5CDF"/>
    <w:rsid w:val="007A6900"/>
    <w:rsid w:val="007B09C9"/>
    <w:rsid w:val="007B3D0D"/>
    <w:rsid w:val="007B3FDE"/>
    <w:rsid w:val="007B4806"/>
    <w:rsid w:val="007B4B33"/>
    <w:rsid w:val="007B77D5"/>
    <w:rsid w:val="007C0A69"/>
    <w:rsid w:val="007C0E56"/>
    <w:rsid w:val="007C110A"/>
    <w:rsid w:val="007C14DC"/>
    <w:rsid w:val="007C15F4"/>
    <w:rsid w:val="007C4790"/>
    <w:rsid w:val="007C517C"/>
    <w:rsid w:val="007C71B0"/>
    <w:rsid w:val="007C778D"/>
    <w:rsid w:val="007C7C0B"/>
    <w:rsid w:val="007D0305"/>
    <w:rsid w:val="007D3058"/>
    <w:rsid w:val="007D7642"/>
    <w:rsid w:val="007D7AA0"/>
    <w:rsid w:val="007E407A"/>
    <w:rsid w:val="007E4B44"/>
    <w:rsid w:val="007E5F42"/>
    <w:rsid w:val="007F0626"/>
    <w:rsid w:val="007F0975"/>
    <w:rsid w:val="007F16B3"/>
    <w:rsid w:val="007F198E"/>
    <w:rsid w:val="007F3E1A"/>
    <w:rsid w:val="0080247F"/>
    <w:rsid w:val="00803478"/>
    <w:rsid w:val="008046E9"/>
    <w:rsid w:val="00806DD5"/>
    <w:rsid w:val="00812109"/>
    <w:rsid w:val="00812224"/>
    <w:rsid w:val="0081276D"/>
    <w:rsid w:val="0081307B"/>
    <w:rsid w:val="00815282"/>
    <w:rsid w:val="008158B4"/>
    <w:rsid w:val="00820AD2"/>
    <w:rsid w:val="0082128A"/>
    <w:rsid w:val="0082238C"/>
    <w:rsid w:val="008226DD"/>
    <w:rsid w:val="008258C0"/>
    <w:rsid w:val="00825A97"/>
    <w:rsid w:val="0082675A"/>
    <w:rsid w:val="008275CA"/>
    <w:rsid w:val="00827E24"/>
    <w:rsid w:val="00835B4F"/>
    <w:rsid w:val="008367CD"/>
    <w:rsid w:val="00837B00"/>
    <w:rsid w:val="00840798"/>
    <w:rsid w:val="00841A40"/>
    <w:rsid w:val="00841F56"/>
    <w:rsid w:val="008424E0"/>
    <w:rsid w:val="00843AA2"/>
    <w:rsid w:val="008445EC"/>
    <w:rsid w:val="00844BFA"/>
    <w:rsid w:val="00844EB1"/>
    <w:rsid w:val="00850B91"/>
    <w:rsid w:val="00850ED5"/>
    <w:rsid w:val="00851F75"/>
    <w:rsid w:val="008540B6"/>
    <w:rsid w:val="00854289"/>
    <w:rsid w:val="00856C41"/>
    <w:rsid w:val="008575AC"/>
    <w:rsid w:val="0086065F"/>
    <w:rsid w:val="00860EFA"/>
    <w:rsid w:val="00861009"/>
    <w:rsid w:val="00862A32"/>
    <w:rsid w:val="00862E67"/>
    <w:rsid w:val="00863867"/>
    <w:rsid w:val="00865FC1"/>
    <w:rsid w:val="008663B8"/>
    <w:rsid w:val="008672E8"/>
    <w:rsid w:val="00873242"/>
    <w:rsid w:val="00876ECD"/>
    <w:rsid w:val="00881377"/>
    <w:rsid w:val="00885E7E"/>
    <w:rsid w:val="00886A50"/>
    <w:rsid w:val="0088760A"/>
    <w:rsid w:val="00887745"/>
    <w:rsid w:val="00887E25"/>
    <w:rsid w:val="008915DB"/>
    <w:rsid w:val="00892903"/>
    <w:rsid w:val="00895BDB"/>
    <w:rsid w:val="008A03C5"/>
    <w:rsid w:val="008A0E25"/>
    <w:rsid w:val="008A4A6C"/>
    <w:rsid w:val="008A54B9"/>
    <w:rsid w:val="008A70E2"/>
    <w:rsid w:val="008A7DBD"/>
    <w:rsid w:val="008B0667"/>
    <w:rsid w:val="008B12F1"/>
    <w:rsid w:val="008B2869"/>
    <w:rsid w:val="008B3D62"/>
    <w:rsid w:val="008B3E22"/>
    <w:rsid w:val="008B4146"/>
    <w:rsid w:val="008B4C0C"/>
    <w:rsid w:val="008B5756"/>
    <w:rsid w:val="008B57C5"/>
    <w:rsid w:val="008B78DA"/>
    <w:rsid w:val="008C0A02"/>
    <w:rsid w:val="008C3B54"/>
    <w:rsid w:val="008C7636"/>
    <w:rsid w:val="008C780B"/>
    <w:rsid w:val="008D08E3"/>
    <w:rsid w:val="008D1B22"/>
    <w:rsid w:val="008D3EFC"/>
    <w:rsid w:val="008D67A9"/>
    <w:rsid w:val="008D6AE8"/>
    <w:rsid w:val="008D6DF0"/>
    <w:rsid w:val="008D7718"/>
    <w:rsid w:val="008E1169"/>
    <w:rsid w:val="008E42A4"/>
    <w:rsid w:val="008E6A05"/>
    <w:rsid w:val="008F15C3"/>
    <w:rsid w:val="008F1B15"/>
    <w:rsid w:val="008F371D"/>
    <w:rsid w:val="008F4761"/>
    <w:rsid w:val="008F4F14"/>
    <w:rsid w:val="008F5635"/>
    <w:rsid w:val="0090099D"/>
    <w:rsid w:val="00900D71"/>
    <w:rsid w:val="00901055"/>
    <w:rsid w:val="00901476"/>
    <w:rsid w:val="0090407D"/>
    <w:rsid w:val="00905860"/>
    <w:rsid w:val="009070C4"/>
    <w:rsid w:val="00907458"/>
    <w:rsid w:val="00912A8D"/>
    <w:rsid w:val="009143DC"/>
    <w:rsid w:val="00914654"/>
    <w:rsid w:val="009147C3"/>
    <w:rsid w:val="00914C0C"/>
    <w:rsid w:val="00914FEA"/>
    <w:rsid w:val="0092212C"/>
    <w:rsid w:val="00923822"/>
    <w:rsid w:val="0092746A"/>
    <w:rsid w:val="009308B6"/>
    <w:rsid w:val="009322FA"/>
    <w:rsid w:val="00935208"/>
    <w:rsid w:val="00936407"/>
    <w:rsid w:val="00937390"/>
    <w:rsid w:val="00940EA1"/>
    <w:rsid w:val="0094175C"/>
    <w:rsid w:val="009423CE"/>
    <w:rsid w:val="009423D5"/>
    <w:rsid w:val="00943A14"/>
    <w:rsid w:val="00944360"/>
    <w:rsid w:val="00944444"/>
    <w:rsid w:val="00951A95"/>
    <w:rsid w:val="009525EB"/>
    <w:rsid w:val="00956A85"/>
    <w:rsid w:val="009601ED"/>
    <w:rsid w:val="00962EC2"/>
    <w:rsid w:val="00963B8A"/>
    <w:rsid w:val="00964E1E"/>
    <w:rsid w:val="009656BF"/>
    <w:rsid w:val="00966AB2"/>
    <w:rsid w:val="00966C1C"/>
    <w:rsid w:val="009674E4"/>
    <w:rsid w:val="0097073E"/>
    <w:rsid w:val="00971032"/>
    <w:rsid w:val="00976C03"/>
    <w:rsid w:val="00982230"/>
    <w:rsid w:val="00983C8B"/>
    <w:rsid w:val="00985946"/>
    <w:rsid w:val="00985F43"/>
    <w:rsid w:val="00987D6A"/>
    <w:rsid w:val="00993850"/>
    <w:rsid w:val="00993A95"/>
    <w:rsid w:val="009A0498"/>
    <w:rsid w:val="009A0CC9"/>
    <w:rsid w:val="009A1F4F"/>
    <w:rsid w:val="009A23E3"/>
    <w:rsid w:val="009A38E7"/>
    <w:rsid w:val="009A4143"/>
    <w:rsid w:val="009A5D1B"/>
    <w:rsid w:val="009A685F"/>
    <w:rsid w:val="009A73D9"/>
    <w:rsid w:val="009A78BF"/>
    <w:rsid w:val="009B0833"/>
    <w:rsid w:val="009B1824"/>
    <w:rsid w:val="009B45A7"/>
    <w:rsid w:val="009B4F1A"/>
    <w:rsid w:val="009B54F0"/>
    <w:rsid w:val="009B5648"/>
    <w:rsid w:val="009C3669"/>
    <w:rsid w:val="009C5BA8"/>
    <w:rsid w:val="009C6468"/>
    <w:rsid w:val="009D150E"/>
    <w:rsid w:val="009D1EB2"/>
    <w:rsid w:val="009D26DD"/>
    <w:rsid w:val="009D2B56"/>
    <w:rsid w:val="009D2CB9"/>
    <w:rsid w:val="009D5A51"/>
    <w:rsid w:val="009D5A86"/>
    <w:rsid w:val="009D7347"/>
    <w:rsid w:val="009D7EB8"/>
    <w:rsid w:val="009E27D5"/>
    <w:rsid w:val="009E2C0F"/>
    <w:rsid w:val="009E2F9E"/>
    <w:rsid w:val="009E6EC6"/>
    <w:rsid w:val="009E79E7"/>
    <w:rsid w:val="009F018B"/>
    <w:rsid w:val="009F0374"/>
    <w:rsid w:val="009F15ED"/>
    <w:rsid w:val="009F2343"/>
    <w:rsid w:val="009F4018"/>
    <w:rsid w:val="009F5D1C"/>
    <w:rsid w:val="009F68B9"/>
    <w:rsid w:val="009F7379"/>
    <w:rsid w:val="00A02F31"/>
    <w:rsid w:val="00A04B28"/>
    <w:rsid w:val="00A05CBA"/>
    <w:rsid w:val="00A11AFA"/>
    <w:rsid w:val="00A14460"/>
    <w:rsid w:val="00A1459C"/>
    <w:rsid w:val="00A148D0"/>
    <w:rsid w:val="00A149CA"/>
    <w:rsid w:val="00A209AD"/>
    <w:rsid w:val="00A21322"/>
    <w:rsid w:val="00A23C37"/>
    <w:rsid w:val="00A23D98"/>
    <w:rsid w:val="00A25B61"/>
    <w:rsid w:val="00A273EA"/>
    <w:rsid w:val="00A2787C"/>
    <w:rsid w:val="00A340EF"/>
    <w:rsid w:val="00A35FBE"/>
    <w:rsid w:val="00A36B2A"/>
    <w:rsid w:val="00A371DE"/>
    <w:rsid w:val="00A424C2"/>
    <w:rsid w:val="00A4369B"/>
    <w:rsid w:val="00A44E1E"/>
    <w:rsid w:val="00A453B5"/>
    <w:rsid w:val="00A5050B"/>
    <w:rsid w:val="00A50F3D"/>
    <w:rsid w:val="00A51552"/>
    <w:rsid w:val="00A521B0"/>
    <w:rsid w:val="00A52444"/>
    <w:rsid w:val="00A52C52"/>
    <w:rsid w:val="00A556AF"/>
    <w:rsid w:val="00A56242"/>
    <w:rsid w:val="00A60B05"/>
    <w:rsid w:val="00A63A41"/>
    <w:rsid w:val="00A64882"/>
    <w:rsid w:val="00A6650C"/>
    <w:rsid w:val="00A67D65"/>
    <w:rsid w:val="00A70B3D"/>
    <w:rsid w:val="00A71048"/>
    <w:rsid w:val="00A73622"/>
    <w:rsid w:val="00A74BAC"/>
    <w:rsid w:val="00A75B3B"/>
    <w:rsid w:val="00A76088"/>
    <w:rsid w:val="00A76D51"/>
    <w:rsid w:val="00A76FDF"/>
    <w:rsid w:val="00A80325"/>
    <w:rsid w:val="00A80AF6"/>
    <w:rsid w:val="00A812AD"/>
    <w:rsid w:val="00A815D3"/>
    <w:rsid w:val="00A82820"/>
    <w:rsid w:val="00A83795"/>
    <w:rsid w:val="00A85532"/>
    <w:rsid w:val="00A86D83"/>
    <w:rsid w:val="00A86EA8"/>
    <w:rsid w:val="00A87E83"/>
    <w:rsid w:val="00A9018E"/>
    <w:rsid w:val="00A908F2"/>
    <w:rsid w:val="00A93B4D"/>
    <w:rsid w:val="00A954A6"/>
    <w:rsid w:val="00A960FC"/>
    <w:rsid w:val="00AA02C1"/>
    <w:rsid w:val="00AA04FC"/>
    <w:rsid w:val="00AA09D9"/>
    <w:rsid w:val="00AA1496"/>
    <w:rsid w:val="00AA1CD8"/>
    <w:rsid w:val="00AA1DBF"/>
    <w:rsid w:val="00AA4FD2"/>
    <w:rsid w:val="00AA52A5"/>
    <w:rsid w:val="00AA57E7"/>
    <w:rsid w:val="00AA613F"/>
    <w:rsid w:val="00AA66F7"/>
    <w:rsid w:val="00AA75B2"/>
    <w:rsid w:val="00AB309C"/>
    <w:rsid w:val="00AB49A3"/>
    <w:rsid w:val="00AB55B4"/>
    <w:rsid w:val="00AB6F31"/>
    <w:rsid w:val="00AB7533"/>
    <w:rsid w:val="00AC2351"/>
    <w:rsid w:val="00AC3495"/>
    <w:rsid w:val="00AC6009"/>
    <w:rsid w:val="00AC6013"/>
    <w:rsid w:val="00AC657B"/>
    <w:rsid w:val="00AD259B"/>
    <w:rsid w:val="00AD29EF"/>
    <w:rsid w:val="00AD5C82"/>
    <w:rsid w:val="00AD6646"/>
    <w:rsid w:val="00AE06D5"/>
    <w:rsid w:val="00AE1A36"/>
    <w:rsid w:val="00AE3894"/>
    <w:rsid w:val="00AE57D6"/>
    <w:rsid w:val="00AE7154"/>
    <w:rsid w:val="00AE761B"/>
    <w:rsid w:val="00AF179C"/>
    <w:rsid w:val="00AF1D16"/>
    <w:rsid w:val="00AF2465"/>
    <w:rsid w:val="00AF5C6A"/>
    <w:rsid w:val="00B00711"/>
    <w:rsid w:val="00B01773"/>
    <w:rsid w:val="00B02179"/>
    <w:rsid w:val="00B03E35"/>
    <w:rsid w:val="00B06F64"/>
    <w:rsid w:val="00B10C97"/>
    <w:rsid w:val="00B13840"/>
    <w:rsid w:val="00B13912"/>
    <w:rsid w:val="00B13B0E"/>
    <w:rsid w:val="00B143DB"/>
    <w:rsid w:val="00B14CCF"/>
    <w:rsid w:val="00B151CE"/>
    <w:rsid w:val="00B15D16"/>
    <w:rsid w:val="00B160A4"/>
    <w:rsid w:val="00B16CEE"/>
    <w:rsid w:val="00B170B3"/>
    <w:rsid w:val="00B171BA"/>
    <w:rsid w:val="00B216E5"/>
    <w:rsid w:val="00B25132"/>
    <w:rsid w:val="00B253A4"/>
    <w:rsid w:val="00B264C2"/>
    <w:rsid w:val="00B2753E"/>
    <w:rsid w:val="00B30429"/>
    <w:rsid w:val="00B33D0B"/>
    <w:rsid w:val="00B365FF"/>
    <w:rsid w:val="00B36DB7"/>
    <w:rsid w:val="00B400B6"/>
    <w:rsid w:val="00B404E3"/>
    <w:rsid w:val="00B40F20"/>
    <w:rsid w:val="00B415A1"/>
    <w:rsid w:val="00B47ECA"/>
    <w:rsid w:val="00B50AB4"/>
    <w:rsid w:val="00B50C92"/>
    <w:rsid w:val="00B519C9"/>
    <w:rsid w:val="00B525E3"/>
    <w:rsid w:val="00B52BF4"/>
    <w:rsid w:val="00B53109"/>
    <w:rsid w:val="00B5391F"/>
    <w:rsid w:val="00B61598"/>
    <w:rsid w:val="00B626B8"/>
    <w:rsid w:val="00B62BF7"/>
    <w:rsid w:val="00B63ED5"/>
    <w:rsid w:val="00B6427E"/>
    <w:rsid w:val="00B64926"/>
    <w:rsid w:val="00B64EFC"/>
    <w:rsid w:val="00B66BC5"/>
    <w:rsid w:val="00B7045D"/>
    <w:rsid w:val="00B71534"/>
    <w:rsid w:val="00B7373F"/>
    <w:rsid w:val="00B7404A"/>
    <w:rsid w:val="00B74E23"/>
    <w:rsid w:val="00B7575D"/>
    <w:rsid w:val="00B75FA6"/>
    <w:rsid w:val="00B76D12"/>
    <w:rsid w:val="00B90A96"/>
    <w:rsid w:val="00B93FCA"/>
    <w:rsid w:val="00B96414"/>
    <w:rsid w:val="00BA1BDB"/>
    <w:rsid w:val="00BA1D78"/>
    <w:rsid w:val="00BA20EF"/>
    <w:rsid w:val="00BA6F74"/>
    <w:rsid w:val="00BB0ADF"/>
    <w:rsid w:val="00BB176A"/>
    <w:rsid w:val="00BB3ACD"/>
    <w:rsid w:val="00BB4C58"/>
    <w:rsid w:val="00BB64FD"/>
    <w:rsid w:val="00BB6A7E"/>
    <w:rsid w:val="00BB7BDD"/>
    <w:rsid w:val="00BC0251"/>
    <w:rsid w:val="00BC1B90"/>
    <w:rsid w:val="00BC2C5C"/>
    <w:rsid w:val="00BC41BF"/>
    <w:rsid w:val="00BC545D"/>
    <w:rsid w:val="00BC623C"/>
    <w:rsid w:val="00BC6CF5"/>
    <w:rsid w:val="00BC6D53"/>
    <w:rsid w:val="00BD0378"/>
    <w:rsid w:val="00BD1134"/>
    <w:rsid w:val="00BD174E"/>
    <w:rsid w:val="00BD321C"/>
    <w:rsid w:val="00BD612C"/>
    <w:rsid w:val="00BE1559"/>
    <w:rsid w:val="00BE1B23"/>
    <w:rsid w:val="00BE1C4B"/>
    <w:rsid w:val="00BE2DC0"/>
    <w:rsid w:val="00BE374B"/>
    <w:rsid w:val="00BE39D4"/>
    <w:rsid w:val="00BE6187"/>
    <w:rsid w:val="00BF007B"/>
    <w:rsid w:val="00BF2BE3"/>
    <w:rsid w:val="00BF5ACD"/>
    <w:rsid w:val="00BF5BD5"/>
    <w:rsid w:val="00BF6B16"/>
    <w:rsid w:val="00C020DB"/>
    <w:rsid w:val="00C025E9"/>
    <w:rsid w:val="00C029C7"/>
    <w:rsid w:val="00C03595"/>
    <w:rsid w:val="00C046F7"/>
    <w:rsid w:val="00C06E35"/>
    <w:rsid w:val="00C1010A"/>
    <w:rsid w:val="00C1069B"/>
    <w:rsid w:val="00C10932"/>
    <w:rsid w:val="00C122BA"/>
    <w:rsid w:val="00C1372D"/>
    <w:rsid w:val="00C13C2F"/>
    <w:rsid w:val="00C15B66"/>
    <w:rsid w:val="00C23709"/>
    <w:rsid w:val="00C238C4"/>
    <w:rsid w:val="00C23D05"/>
    <w:rsid w:val="00C24341"/>
    <w:rsid w:val="00C354DB"/>
    <w:rsid w:val="00C361A2"/>
    <w:rsid w:val="00C36D90"/>
    <w:rsid w:val="00C4032B"/>
    <w:rsid w:val="00C403E9"/>
    <w:rsid w:val="00C4347B"/>
    <w:rsid w:val="00C4442A"/>
    <w:rsid w:val="00C4591A"/>
    <w:rsid w:val="00C5046D"/>
    <w:rsid w:val="00C525F5"/>
    <w:rsid w:val="00C52BC8"/>
    <w:rsid w:val="00C54511"/>
    <w:rsid w:val="00C54C4E"/>
    <w:rsid w:val="00C55119"/>
    <w:rsid w:val="00C603E0"/>
    <w:rsid w:val="00C60E83"/>
    <w:rsid w:val="00C613E0"/>
    <w:rsid w:val="00C63BF2"/>
    <w:rsid w:val="00C67A99"/>
    <w:rsid w:val="00C724F5"/>
    <w:rsid w:val="00C743F1"/>
    <w:rsid w:val="00C75CF3"/>
    <w:rsid w:val="00C80EA8"/>
    <w:rsid w:val="00C831A0"/>
    <w:rsid w:val="00C848DD"/>
    <w:rsid w:val="00C85927"/>
    <w:rsid w:val="00C87BF7"/>
    <w:rsid w:val="00C9058C"/>
    <w:rsid w:val="00C90840"/>
    <w:rsid w:val="00C918DE"/>
    <w:rsid w:val="00C91985"/>
    <w:rsid w:val="00C927E7"/>
    <w:rsid w:val="00C92D99"/>
    <w:rsid w:val="00C93D7C"/>
    <w:rsid w:val="00C94FE7"/>
    <w:rsid w:val="00C957B1"/>
    <w:rsid w:val="00C95BAE"/>
    <w:rsid w:val="00CA0857"/>
    <w:rsid w:val="00CA527C"/>
    <w:rsid w:val="00CA6ECC"/>
    <w:rsid w:val="00CB121C"/>
    <w:rsid w:val="00CB5CF0"/>
    <w:rsid w:val="00CB75E2"/>
    <w:rsid w:val="00CB7BF0"/>
    <w:rsid w:val="00CC167F"/>
    <w:rsid w:val="00CC5BA9"/>
    <w:rsid w:val="00CE6C21"/>
    <w:rsid w:val="00CF13E7"/>
    <w:rsid w:val="00CF1C98"/>
    <w:rsid w:val="00CF327E"/>
    <w:rsid w:val="00CF44FC"/>
    <w:rsid w:val="00CF4FEE"/>
    <w:rsid w:val="00D02215"/>
    <w:rsid w:val="00D03C46"/>
    <w:rsid w:val="00D04131"/>
    <w:rsid w:val="00D06943"/>
    <w:rsid w:val="00D069B9"/>
    <w:rsid w:val="00D12D88"/>
    <w:rsid w:val="00D12E1C"/>
    <w:rsid w:val="00D15571"/>
    <w:rsid w:val="00D156E6"/>
    <w:rsid w:val="00D15858"/>
    <w:rsid w:val="00D17382"/>
    <w:rsid w:val="00D21623"/>
    <w:rsid w:val="00D22475"/>
    <w:rsid w:val="00D25B7B"/>
    <w:rsid w:val="00D267E9"/>
    <w:rsid w:val="00D26EBF"/>
    <w:rsid w:val="00D2710B"/>
    <w:rsid w:val="00D2755B"/>
    <w:rsid w:val="00D27FE6"/>
    <w:rsid w:val="00D32AC5"/>
    <w:rsid w:val="00D33BD3"/>
    <w:rsid w:val="00D33E43"/>
    <w:rsid w:val="00D42F8F"/>
    <w:rsid w:val="00D454E8"/>
    <w:rsid w:val="00D4736A"/>
    <w:rsid w:val="00D47B61"/>
    <w:rsid w:val="00D5041A"/>
    <w:rsid w:val="00D52501"/>
    <w:rsid w:val="00D52CA0"/>
    <w:rsid w:val="00D53D83"/>
    <w:rsid w:val="00D5524B"/>
    <w:rsid w:val="00D56978"/>
    <w:rsid w:val="00D57A0B"/>
    <w:rsid w:val="00D6104E"/>
    <w:rsid w:val="00D6127C"/>
    <w:rsid w:val="00D613B7"/>
    <w:rsid w:val="00D618B1"/>
    <w:rsid w:val="00D61D0D"/>
    <w:rsid w:val="00D666D5"/>
    <w:rsid w:val="00D70D3B"/>
    <w:rsid w:val="00D71CE6"/>
    <w:rsid w:val="00D75D85"/>
    <w:rsid w:val="00D831C8"/>
    <w:rsid w:val="00D85208"/>
    <w:rsid w:val="00D870AF"/>
    <w:rsid w:val="00D87767"/>
    <w:rsid w:val="00D90755"/>
    <w:rsid w:val="00D90D92"/>
    <w:rsid w:val="00D9448E"/>
    <w:rsid w:val="00D9502C"/>
    <w:rsid w:val="00D95482"/>
    <w:rsid w:val="00D959AE"/>
    <w:rsid w:val="00D95B78"/>
    <w:rsid w:val="00D97228"/>
    <w:rsid w:val="00DA3574"/>
    <w:rsid w:val="00DA539E"/>
    <w:rsid w:val="00DA642D"/>
    <w:rsid w:val="00DA6A04"/>
    <w:rsid w:val="00DB3262"/>
    <w:rsid w:val="00DB3C99"/>
    <w:rsid w:val="00DB58EF"/>
    <w:rsid w:val="00DC0B35"/>
    <w:rsid w:val="00DC29F6"/>
    <w:rsid w:val="00DC2D47"/>
    <w:rsid w:val="00DC3E59"/>
    <w:rsid w:val="00DC45CB"/>
    <w:rsid w:val="00DC526A"/>
    <w:rsid w:val="00DD1077"/>
    <w:rsid w:val="00DD30C6"/>
    <w:rsid w:val="00DD320D"/>
    <w:rsid w:val="00DE0037"/>
    <w:rsid w:val="00DE051D"/>
    <w:rsid w:val="00DE0E49"/>
    <w:rsid w:val="00DE1096"/>
    <w:rsid w:val="00DE113E"/>
    <w:rsid w:val="00DE3E56"/>
    <w:rsid w:val="00DE58A2"/>
    <w:rsid w:val="00DE59AF"/>
    <w:rsid w:val="00DF4146"/>
    <w:rsid w:val="00DF6832"/>
    <w:rsid w:val="00E01715"/>
    <w:rsid w:val="00E03CB7"/>
    <w:rsid w:val="00E06729"/>
    <w:rsid w:val="00E06F92"/>
    <w:rsid w:val="00E168F2"/>
    <w:rsid w:val="00E16BF6"/>
    <w:rsid w:val="00E22EB6"/>
    <w:rsid w:val="00E23190"/>
    <w:rsid w:val="00E233EA"/>
    <w:rsid w:val="00E2352D"/>
    <w:rsid w:val="00E27832"/>
    <w:rsid w:val="00E30994"/>
    <w:rsid w:val="00E309CE"/>
    <w:rsid w:val="00E31717"/>
    <w:rsid w:val="00E3248D"/>
    <w:rsid w:val="00E32C83"/>
    <w:rsid w:val="00E337DA"/>
    <w:rsid w:val="00E3390D"/>
    <w:rsid w:val="00E34363"/>
    <w:rsid w:val="00E40889"/>
    <w:rsid w:val="00E408B2"/>
    <w:rsid w:val="00E4302C"/>
    <w:rsid w:val="00E430A1"/>
    <w:rsid w:val="00E43625"/>
    <w:rsid w:val="00E43B67"/>
    <w:rsid w:val="00E43EBD"/>
    <w:rsid w:val="00E44BAD"/>
    <w:rsid w:val="00E45F3C"/>
    <w:rsid w:val="00E50ADD"/>
    <w:rsid w:val="00E5351C"/>
    <w:rsid w:val="00E62C47"/>
    <w:rsid w:val="00E63448"/>
    <w:rsid w:val="00E65EF7"/>
    <w:rsid w:val="00E6698C"/>
    <w:rsid w:val="00E66B02"/>
    <w:rsid w:val="00E67055"/>
    <w:rsid w:val="00E670A5"/>
    <w:rsid w:val="00E72680"/>
    <w:rsid w:val="00E760F2"/>
    <w:rsid w:val="00E762F3"/>
    <w:rsid w:val="00E76DEE"/>
    <w:rsid w:val="00E77598"/>
    <w:rsid w:val="00E77A0E"/>
    <w:rsid w:val="00E8420D"/>
    <w:rsid w:val="00E864E3"/>
    <w:rsid w:val="00E86B3F"/>
    <w:rsid w:val="00E872BB"/>
    <w:rsid w:val="00E91B9B"/>
    <w:rsid w:val="00E91F18"/>
    <w:rsid w:val="00E93115"/>
    <w:rsid w:val="00E9421B"/>
    <w:rsid w:val="00E94D91"/>
    <w:rsid w:val="00EA0853"/>
    <w:rsid w:val="00EA0B9C"/>
    <w:rsid w:val="00EA1017"/>
    <w:rsid w:val="00EA1996"/>
    <w:rsid w:val="00EA1DAC"/>
    <w:rsid w:val="00EA41AB"/>
    <w:rsid w:val="00EA4F91"/>
    <w:rsid w:val="00EA67C5"/>
    <w:rsid w:val="00EA6EB6"/>
    <w:rsid w:val="00EB3EEC"/>
    <w:rsid w:val="00EB4A70"/>
    <w:rsid w:val="00EB4A7E"/>
    <w:rsid w:val="00EB5405"/>
    <w:rsid w:val="00EB5E08"/>
    <w:rsid w:val="00EB6A41"/>
    <w:rsid w:val="00EB6DF8"/>
    <w:rsid w:val="00EB7404"/>
    <w:rsid w:val="00EB762E"/>
    <w:rsid w:val="00EC050A"/>
    <w:rsid w:val="00EC1D6B"/>
    <w:rsid w:val="00EC2075"/>
    <w:rsid w:val="00EC2A1A"/>
    <w:rsid w:val="00EC5156"/>
    <w:rsid w:val="00EC717C"/>
    <w:rsid w:val="00EC7275"/>
    <w:rsid w:val="00EC75ED"/>
    <w:rsid w:val="00EC77A5"/>
    <w:rsid w:val="00ED33A2"/>
    <w:rsid w:val="00ED33B1"/>
    <w:rsid w:val="00ED519C"/>
    <w:rsid w:val="00ED5BDD"/>
    <w:rsid w:val="00ED6AD3"/>
    <w:rsid w:val="00EE1A36"/>
    <w:rsid w:val="00EE1AE1"/>
    <w:rsid w:val="00EE3122"/>
    <w:rsid w:val="00EF2DAA"/>
    <w:rsid w:val="00EF30B2"/>
    <w:rsid w:val="00EF3CCB"/>
    <w:rsid w:val="00EF5BD8"/>
    <w:rsid w:val="00EF5C83"/>
    <w:rsid w:val="00EF6BB4"/>
    <w:rsid w:val="00EF77F5"/>
    <w:rsid w:val="00EF7DE2"/>
    <w:rsid w:val="00F01F38"/>
    <w:rsid w:val="00F02E9D"/>
    <w:rsid w:val="00F03AFE"/>
    <w:rsid w:val="00F045B5"/>
    <w:rsid w:val="00F10E56"/>
    <w:rsid w:val="00F11C0B"/>
    <w:rsid w:val="00F1204E"/>
    <w:rsid w:val="00F132E2"/>
    <w:rsid w:val="00F14786"/>
    <w:rsid w:val="00F15CBF"/>
    <w:rsid w:val="00F15E5B"/>
    <w:rsid w:val="00F16AFD"/>
    <w:rsid w:val="00F17969"/>
    <w:rsid w:val="00F17AA6"/>
    <w:rsid w:val="00F2417F"/>
    <w:rsid w:val="00F24617"/>
    <w:rsid w:val="00F25AA9"/>
    <w:rsid w:val="00F278E9"/>
    <w:rsid w:val="00F27E65"/>
    <w:rsid w:val="00F31343"/>
    <w:rsid w:val="00F33F9F"/>
    <w:rsid w:val="00F34714"/>
    <w:rsid w:val="00F34F2C"/>
    <w:rsid w:val="00F35433"/>
    <w:rsid w:val="00F423E5"/>
    <w:rsid w:val="00F431A9"/>
    <w:rsid w:val="00F43409"/>
    <w:rsid w:val="00F50B7E"/>
    <w:rsid w:val="00F527DA"/>
    <w:rsid w:val="00F52A89"/>
    <w:rsid w:val="00F54905"/>
    <w:rsid w:val="00F56D96"/>
    <w:rsid w:val="00F56FA5"/>
    <w:rsid w:val="00F60906"/>
    <w:rsid w:val="00F61239"/>
    <w:rsid w:val="00F61658"/>
    <w:rsid w:val="00F64726"/>
    <w:rsid w:val="00F64990"/>
    <w:rsid w:val="00F649D2"/>
    <w:rsid w:val="00F736EA"/>
    <w:rsid w:val="00F7490A"/>
    <w:rsid w:val="00F772D0"/>
    <w:rsid w:val="00F772D2"/>
    <w:rsid w:val="00F77525"/>
    <w:rsid w:val="00F77CEF"/>
    <w:rsid w:val="00F801CF"/>
    <w:rsid w:val="00F80529"/>
    <w:rsid w:val="00F807DD"/>
    <w:rsid w:val="00F81FFE"/>
    <w:rsid w:val="00F82D29"/>
    <w:rsid w:val="00F83E8C"/>
    <w:rsid w:val="00F87437"/>
    <w:rsid w:val="00F917D6"/>
    <w:rsid w:val="00F9298E"/>
    <w:rsid w:val="00F92E4F"/>
    <w:rsid w:val="00F93273"/>
    <w:rsid w:val="00F95506"/>
    <w:rsid w:val="00F95BC4"/>
    <w:rsid w:val="00F96C01"/>
    <w:rsid w:val="00F9740B"/>
    <w:rsid w:val="00FA04E8"/>
    <w:rsid w:val="00FA17B9"/>
    <w:rsid w:val="00FA232E"/>
    <w:rsid w:val="00FA2DB2"/>
    <w:rsid w:val="00FA3D90"/>
    <w:rsid w:val="00FB3A00"/>
    <w:rsid w:val="00FB3AD9"/>
    <w:rsid w:val="00FB3EDB"/>
    <w:rsid w:val="00FB639D"/>
    <w:rsid w:val="00FB7358"/>
    <w:rsid w:val="00FB7517"/>
    <w:rsid w:val="00FC11FC"/>
    <w:rsid w:val="00FC2293"/>
    <w:rsid w:val="00FC367A"/>
    <w:rsid w:val="00FC57C2"/>
    <w:rsid w:val="00FC5929"/>
    <w:rsid w:val="00FC5C3C"/>
    <w:rsid w:val="00FC6315"/>
    <w:rsid w:val="00FD0EB8"/>
    <w:rsid w:val="00FD2364"/>
    <w:rsid w:val="00FD335C"/>
    <w:rsid w:val="00FD36DE"/>
    <w:rsid w:val="00FD723E"/>
    <w:rsid w:val="00FE1EE3"/>
    <w:rsid w:val="00FE2FAD"/>
    <w:rsid w:val="00FE7B03"/>
    <w:rsid w:val="00FF15DA"/>
    <w:rsid w:val="00FF1D8C"/>
    <w:rsid w:val="00FF2DA3"/>
    <w:rsid w:val="00FF487D"/>
    <w:rsid w:val="00FF4B04"/>
    <w:rsid w:val="00FF5327"/>
    <w:rsid w:val="00FF602D"/>
    <w:rsid w:val="00FF7560"/>
    <w:rsid w:val="00FF7E76"/>
    <w:rsid w:val="0D6F3243"/>
    <w:rsid w:val="37AE89B9"/>
    <w:rsid w:val="7F9EB1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qFormat="1"/>
    <w:lsdException w:name="header" w:semiHidden="0" w:unhideWhenUsed="0"/>
    <w:lsdException w:name="footer" w:semiHidden="0"/>
    <w:lsdException w:name="caption" w:uiPriority="35" w:qFormat="1"/>
    <w:lsdException w:name="annotation reference" w:semiHidden="0" w:uiPriority="0"/>
    <w:lsdException w:name="page number" w:semiHidden="0" w:uiPriority="0" w:unhideWhenUsed="0"/>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9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50C9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50C9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B50C92"/>
    <w:pPr>
      <w:keepNext/>
      <w:keepLines/>
      <w:spacing w:before="260" w:after="260" w:line="416" w:lineRule="auto"/>
      <w:jc w:val="left"/>
      <w:outlineLvl w:val="2"/>
    </w:pPr>
    <w:rPr>
      <w:rFonts w:ascii="Calibri" w:hAnsi="Calibr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B50C92"/>
    <w:pPr>
      <w:ind w:firstLineChars="200" w:firstLine="420"/>
    </w:pPr>
  </w:style>
  <w:style w:type="paragraph" w:styleId="a4">
    <w:name w:val="annotation text"/>
    <w:basedOn w:val="a"/>
    <w:link w:val="Char"/>
    <w:unhideWhenUsed/>
    <w:qFormat/>
    <w:rsid w:val="00B50C92"/>
    <w:pPr>
      <w:jc w:val="left"/>
    </w:pPr>
  </w:style>
  <w:style w:type="paragraph" w:styleId="a5">
    <w:name w:val="Body Text Indent"/>
    <w:basedOn w:val="a"/>
    <w:link w:val="Char0"/>
    <w:uiPriority w:val="99"/>
    <w:unhideWhenUsed/>
    <w:rsid w:val="00B50C92"/>
    <w:pPr>
      <w:spacing w:after="120"/>
      <w:ind w:leftChars="200" w:left="420"/>
    </w:pPr>
  </w:style>
  <w:style w:type="paragraph" w:styleId="a6">
    <w:name w:val="Plain Text"/>
    <w:basedOn w:val="a"/>
    <w:link w:val="Char1"/>
    <w:rsid w:val="00B50C92"/>
    <w:rPr>
      <w:rFonts w:ascii="宋体" w:hAnsi="Courier New" w:cs="Courier New"/>
      <w:szCs w:val="21"/>
    </w:rPr>
  </w:style>
  <w:style w:type="paragraph" w:styleId="a7">
    <w:name w:val="Balloon Text"/>
    <w:basedOn w:val="a"/>
    <w:link w:val="Char2"/>
    <w:uiPriority w:val="99"/>
    <w:semiHidden/>
    <w:unhideWhenUsed/>
    <w:rsid w:val="00B50C92"/>
    <w:rPr>
      <w:sz w:val="18"/>
      <w:szCs w:val="18"/>
    </w:rPr>
  </w:style>
  <w:style w:type="paragraph" w:styleId="a8">
    <w:name w:val="footer"/>
    <w:basedOn w:val="a"/>
    <w:link w:val="Char3"/>
    <w:uiPriority w:val="99"/>
    <w:unhideWhenUsed/>
    <w:rsid w:val="00B50C92"/>
    <w:pPr>
      <w:tabs>
        <w:tab w:val="center" w:pos="4153"/>
        <w:tab w:val="right" w:pos="8306"/>
      </w:tabs>
      <w:snapToGrid w:val="0"/>
      <w:jc w:val="left"/>
    </w:pPr>
    <w:rPr>
      <w:sz w:val="18"/>
      <w:szCs w:val="18"/>
    </w:rPr>
  </w:style>
  <w:style w:type="paragraph" w:styleId="a9">
    <w:name w:val="header"/>
    <w:basedOn w:val="a"/>
    <w:link w:val="Char4"/>
    <w:uiPriority w:val="99"/>
    <w:rsid w:val="00B50C92"/>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30">
    <w:name w:val="Body Text Indent 3"/>
    <w:basedOn w:val="a"/>
    <w:link w:val="3Char0"/>
    <w:rsid w:val="00B50C92"/>
    <w:pPr>
      <w:ind w:left="360" w:firstLine="540"/>
    </w:pPr>
    <w:rPr>
      <w:rFonts w:eastAsia="长城仿宋"/>
      <w:sz w:val="24"/>
      <w:szCs w:val="20"/>
    </w:rPr>
  </w:style>
  <w:style w:type="paragraph" w:styleId="aa">
    <w:name w:val="Normal (Web)"/>
    <w:basedOn w:val="a"/>
    <w:rsid w:val="00B50C92"/>
    <w:pPr>
      <w:widowControl/>
      <w:spacing w:before="100" w:beforeAutospacing="1" w:after="100" w:afterAutospacing="1"/>
      <w:jc w:val="left"/>
    </w:pPr>
    <w:rPr>
      <w:rFonts w:ascii="宋体" w:hAnsi="宋体"/>
      <w:kern w:val="0"/>
      <w:sz w:val="24"/>
    </w:rPr>
  </w:style>
  <w:style w:type="paragraph" w:styleId="ab">
    <w:name w:val="annotation subject"/>
    <w:basedOn w:val="a4"/>
    <w:next w:val="a4"/>
    <w:link w:val="Char5"/>
    <w:uiPriority w:val="99"/>
    <w:semiHidden/>
    <w:unhideWhenUsed/>
    <w:rsid w:val="00B50C92"/>
    <w:rPr>
      <w:b/>
      <w:bCs/>
    </w:rPr>
  </w:style>
  <w:style w:type="character" w:styleId="ac">
    <w:name w:val="page number"/>
    <w:basedOn w:val="a0"/>
    <w:rsid w:val="00B50C92"/>
  </w:style>
  <w:style w:type="character" w:styleId="ad">
    <w:name w:val="Hyperlink"/>
    <w:basedOn w:val="a0"/>
    <w:rsid w:val="00B50C92"/>
    <w:rPr>
      <w:color w:val="0000FF"/>
      <w:u w:val="single"/>
    </w:rPr>
  </w:style>
  <w:style w:type="character" w:styleId="ae">
    <w:name w:val="annotation reference"/>
    <w:basedOn w:val="a0"/>
    <w:unhideWhenUsed/>
    <w:rsid w:val="00B50C92"/>
    <w:rPr>
      <w:sz w:val="21"/>
      <w:szCs w:val="21"/>
    </w:rPr>
  </w:style>
  <w:style w:type="character" w:customStyle="1" w:styleId="Char1">
    <w:name w:val="纯文本 Char"/>
    <w:basedOn w:val="a0"/>
    <w:link w:val="a6"/>
    <w:rsid w:val="00B50C92"/>
    <w:rPr>
      <w:rFonts w:ascii="宋体" w:eastAsia="宋体" w:hAnsi="Courier New" w:cs="Courier New"/>
      <w:szCs w:val="21"/>
    </w:rPr>
  </w:style>
  <w:style w:type="paragraph" w:styleId="af">
    <w:name w:val="List Paragraph"/>
    <w:basedOn w:val="a"/>
    <w:uiPriority w:val="34"/>
    <w:qFormat/>
    <w:rsid w:val="00B50C92"/>
    <w:pPr>
      <w:ind w:firstLineChars="200" w:firstLine="420"/>
    </w:pPr>
  </w:style>
  <w:style w:type="character" w:customStyle="1" w:styleId="2Char">
    <w:name w:val="标题 2 Char"/>
    <w:basedOn w:val="a0"/>
    <w:link w:val="2"/>
    <w:qFormat/>
    <w:rsid w:val="00B50C92"/>
    <w:rPr>
      <w:rFonts w:ascii="Arial" w:eastAsia="黑体" w:hAnsi="Arial" w:cs="Times New Roman"/>
      <w:b/>
      <w:bCs/>
      <w:sz w:val="32"/>
      <w:szCs w:val="32"/>
    </w:rPr>
  </w:style>
  <w:style w:type="character" w:customStyle="1" w:styleId="1Char">
    <w:name w:val="标题 1 Char"/>
    <w:basedOn w:val="a0"/>
    <w:link w:val="1"/>
    <w:uiPriority w:val="9"/>
    <w:rsid w:val="00B50C92"/>
    <w:rPr>
      <w:rFonts w:ascii="Times New Roman" w:eastAsia="宋体" w:hAnsi="Times New Roman" w:cs="Times New Roman"/>
      <w:b/>
      <w:bCs/>
      <w:kern w:val="44"/>
      <w:sz w:val="44"/>
      <w:szCs w:val="44"/>
    </w:rPr>
  </w:style>
  <w:style w:type="character" w:customStyle="1" w:styleId="3Char0">
    <w:name w:val="正文文本缩进 3 Char"/>
    <w:basedOn w:val="a0"/>
    <w:link w:val="30"/>
    <w:rsid w:val="00B50C92"/>
    <w:rPr>
      <w:rFonts w:ascii="Times New Roman" w:eastAsia="长城仿宋" w:hAnsi="Times New Roman" w:cs="Times New Roman"/>
      <w:sz w:val="24"/>
      <w:szCs w:val="20"/>
    </w:rPr>
  </w:style>
  <w:style w:type="character" w:customStyle="1" w:styleId="Char0">
    <w:name w:val="正文文本缩进 Char"/>
    <w:basedOn w:val="a0"/>
    <w:link w:val="a5"/>
    <w:uiPriority w:val="99"/>
    <w:rsid w:val="00B50C92"/>
    <w:rPr>
      <w:rFonts w:ascii="Times New Roman" w:eastAsia="宋体" w:hAnsi="Times New Roman" w:cs="Times New Roman"/>
      <w:szCs w:val="24"/>
    </w:rPr>
  </w:style>
  <w:style w:type="character" w:customStyle="1" w:styleId="Char4">
    <w:name w:val="页眉 Char"/>
    <w:basedOn w:val="a0"/>
    <w:link w:val="a9"/>
    <w:uiPriority w:val="99"/>
    <w:rsid w:val="00B50C92"/>
    <w:rPr>
      <w:rFonts w:ascii="Times New Roman" w:eastAsia="宋体" w:hAnsi="Times New Roman" w:cs="Times New Roman"/>
      <w:sz w:val="18"/>
      <w:szCs w:val="20"/>
    </w:rPr>
  </w:style>
  <w:style w:type="character" w:customStyle="1" w:styleId="Char3">
    <w:name w:val="页脚 Char"/>
    <w:basedOn w:val="a0"/>
    <w:link w:val="a8"/>
    <w:uiPriority w:val="99"/>
    <w:rsid w:val="00B50C92"/>
    <w:rPr>
      <w:rFonts w:ascii="Times New Roman" w:eastAsia="宋体" w:hAnsi="Times New Roman" w:cs="Times New Roman"/>
      <w:sz w:val="18"/>
      <w:szCs w:val="18"/>
    </w:rPr>
  </w:style>
  <w:style w:type="character" w:customStyle="1" w:styleId="Char">
    <w:name w:val="批注文字 Char"/>
    <w:basedOn w:val="a0"/>
    <w:link w:val="a4"/>
    <w:rsid w:val="00B50C92"/>
    <w:rPr>
      <w:rFonts w:ascii="Times New Roman" w:eastAsia="宋体" w:hAnsi="Times New Roman" w:cs="Times New Roman"/>
      <w:szCs w:val="24"/>
    </w:rPr>
  </w:style>
  <w:style w:type="character" w:customStyle="1" w:styleId="Char5">
    <w:name w:val="批注主题 Char"/>
    <w:basedOn w:val="Char"/>
    <w:link w:val="ab"/>
    <w:uiPriority w:val="99"/>
    <w:semiHidden/>
    <w:rsid w:val="00B50C92"/>
    <w:rPr>
      <w:rFonts w:ascii="Times New Roman" w:eastAsia="宋体" w:hAnsi="Times New Roman" w:cs="Times New Roman"/>
      <w:b/>
      <w:bCs/>
      <w:szCs w:val="24"/>
    </w:rPr>
  </w:style>
  <w:style w:type="character" w:customStyle="1" w:styleId="Char2">
    <w:name w:val="批注框文本 Char"/>
    <w:basedOn w:val="a0"/>
    <w:link w:val="a7"/>
    <w:uiPriority w:val="99"/>
    <w:semiHidden/>
    <w:rsid w:val="00B50C92"/>
    <w:rPr>
      <w:rFonts w:ascii="Times New Roman" w:eastAsia="宋体" w:hAnsi="Times New Roman" w:cs="Times New Roman"/>
      <w:sz w:val="18"/>
      <w:szCs w:val="18"/>
    </w:rPr>
  </w:style>
  <w:style w:type="character" w:customStyle="1" w:styleId="3Char">
    <w:name w:val="标题 3 Char"/>
    <w:basedOn w:val="a0"/>
    <w:link w:val="3"/>
    <w:uiPriority w:val="99"/>
    <w:rsid w:val="00B50C92"/>
    <w:rPr>
      <w:rFonts w:ascii="Calibri" w:eastAsia="宋体" w:hAnsi="Calibri" w:cs="Times New Roman"/>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5389</Characters>
  <Application>Microsoft Office Word</Application>
  <DocSecurity>4</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2026-04-22T16:04:00Z</dcterms:created>
  <dcterms:modified xsi:type="dcterms:W3CDTF">2026-04-22T16:04:00Z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