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CB" w:rsidRDefault="00FC4214">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BE22CB" w:rsidRDefault="00FC4214">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上海基煜基金销售有限公司</w:t>
      </w:r>
      <w:r>
        <w:rPr>
          <w:rFonts w:asciiTheme="minorEastAsia" w:eastAsiaTheme="minorEastAsia" w:hAnsiTheme="minorEastAsia" w:hint="eastAsia"/>
          <w:b/>
          <w:sz w:val="21"/>
          <w:szCs w:val="21"/>
        </w:rPr>
        <w:t>为旗下部分基金销售机构的公告</w:t>
      </w:r>
    </w:p>
    <w:p w:rsidR="00BE22CB" w:rsidRDefault="00FC421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上海基煜基金销售有限公司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上海基煜</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为旗下部分基金销售机构，现将相关事项公告如下：</w:t>
      </w:r>
    </w:p>
    <w:p w:rsidR="00BE22CB" w:rsidRDefault="00FC4214">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23</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BE22CB">
        <w:trPr>
          <w:trHeight w:val="450"/>
        </w:trPr>
        <w:tc>
          <w:tcPr>
            <w:tcW w:w="658"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bookmarkStart w:id="0" w:name="_GoBack" w:colFirst="4" w:colLast="4"/>
            <w:r>
              <w:rPr>
                <w:rFonts w:asciiTheme="minorEastAsia" w:eastAsiaTheme="minorEastAsia" w:hAnsiTheme="minorEastAsia" w:hint="eastAsia"/>
                <w:color w:val="000000"/>
                <w:sz w:val="21"/>
                <w:szCs w:val="21"/>
              </w:rPr>
              <w:t>1</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026033</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026034</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026099</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平安盈安</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026100</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平安盈安</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025913</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平安盈顺</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025914</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平安盈顺</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024493</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024494</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BE22CB" w:rsidRDefault="00FC4214">
            <w:pPr>
              <w:jc w:val="center"/>
              <w:rPr>
                <w:rFonts w:ascii="Arial" w:hAnsi="Arial"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026544</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BE22CB" w:rsidRDefault="00FC4214">
            <w:pPr>
              <w:jc w:val="center"/>
              <w:rPr>
                <w:rFonts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025650</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平安资源精选混合型发起式证券投资基金（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BE22CB" w:rsidRDefault="00FC4214">
            <w:pPr>
              <w:jc w:val="center"/>
              <w:rPr>
                <w:rFonts w:cs="Arial"/>
                <w:sz w:val="21"/>
                <w:szCs w:val="21"/>
              </w:rPr>
            </w:pPr>
            <w:r>
              <w:rPr>
                <w:rFonts w:cs="Arial" w:hint="eastAsia"/>
                <w:sz w:val="21"/>
                <w:szCs w:val="21"/>
              </w:rPr>
              <w:t>参加</w:t>
            </w:r>
          </w:p>
        </w:tc>
      </w:tr>
      <w:tr w:rsidR="00BE22CB">
        <w:trPr>
          <w:trHeight w:val="227"/>
        </w:trPr>
        <w:tc>
          <w:tcPr>
            <w:tcW w:w="658"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bottom"/>
          </w:tcPr>
          <w:p w:rsidR="00BE22CB" w:rsidRDefault="00FC4214">
            <w:pPr>
              <w:jc w:val="center"/>
              <w:textAlignment w:val="bottom"/>
              <w:rPr>
                <w:rFonts w:asciiTheme="minorEastAsia" w:eastAsiaTheme="minorEastAsia" w:hAnsiTheme="minorEastAsia"/>
                <w:color w:val="000000"/>
                <w:sz w:val="21"/>
                <w:szCs w:val="21"/>
              </w:rPr>
            </w:pPr>
            <w:r>
              <w:rPr>
                <w:rFonts w:hint="eastAsia"/>
                <w:color w:val="000000"/>
                <w:sz w:val="21"/>
                <w:szCs w:val="21"/>
                <w:lang/>
              </w:rPr>
              <w:t>025651</w:t>
            </w:r>
          </w:p>
        </w:tc>
        <w:tc>
          <w:tcPr>
            <w:tcW w:w="4320" w:type="dxa"/>
            <w:vAlign w:val="bottom"/>
          </w:tcPr>
          <w:p w:rsidR="00BE22CB" w:rsidRDefault="00FC4214">
            <w:pPr>
              <w:textAlignment w:val="bottom"/>
              <w:rPr>
                <w:rFonts w:asciiTheme="minorEastAsia" w:eastAsiaTheme="minorEastAsia" w:hAnsiTheme="minorEastAsia"/>
                <w:color w:val="000000"/>
                <w:sz w:val="21"/>
                <w:szCs w:val="21"/>
              </w:rPr>
            </w:pPr>
            <w:r>
              <w:rPr>
                <w:rFonts w:hint="eastAsia"/>
                <w:color w:val="000000"/>
                <w:sz w:val="21"/>
                <w:szCs w:val="21"/>
                <w:lang/>
              </w:rPr>
              <w:t>平安资源精选混合型发起式证券投资基金（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BE22CB" w:rsidRDefault="00FC421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BE22CB" w:rsidRDefault="00FC4214">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BE22CB" w:rsidRDefault="00FC4214">
            <w:pPr>
              <w:jc w:val="center"/>
              <w:rPr>
                <w:rFonts w:cs="Arial"/>
                <w:sz w:val="21"/>
                <w:szCs w:val="21"/>
              </w:rPr>
            </w:pPr>
            <w:r>
              <w:rPr>
                <w:rFonts w:cs="Arial" w:hint="eastAsia"/>
                <w:sz w:val="21"/>
                <w:szCs w:val="21"/>
              </w:rPr>
              <w:t>参加</w:t>
            </w:r>
          </w:p>
        </w:tc>
      </w:tr>
    </w:tbl>
    <w:bookmarkEnd w:id="0"/>
    <w:p w:rsidR="00BE22CB" w:rsidRDefault="00FC4214">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BE22CB" w:rsidRDefault="00FC4214">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BE22CB" w:rsidRDefault="00FC4214">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w:t>
      </w:r>
      <w:r>
        <w:rPr>
          <w:rFonts w:asciiTheme="minorEastAsia" w:eastAsiaTheme="minorEastAsia" w:hAnsiTheme="minorEastAsia"/>
          <w:sz w:val="21"/>
          <w:szCs w:val="21"/>
        </w:rPr>
        <w:lastRenderedPageBreak/>
        <w:t>同一注册登记机构办理注册登记的其他基金的基金份额的行为。基金转换业务规则与转换业务的收费计算公式参见本公司网站的《平安基金管理有限公司关于旗下开放式基金转换业务规则说明的公告》。</w:t>
      </w:r>
    </w:p>
    <w:p w:rsidR="00BE22CB" w:rsidRDefault="00FC4214">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BE22CB" w:rsidRDefault="00FC421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上海基煜</w:t>
      </w:r>
      <w:r>
        <w:rPr>
          <w:rFonts w:asciiTheme="minorEastAsia" w:eastAsiaTheme="minorEastAsia" w:hAnsiTheme="minorEastAsia" w:hint="eastAsia"/>
          <w:sz w:val="21"/>
          <w:szCs w:val="21"/>
        </w:rPr>
        <w:t>的活动公告为准，本公司不再另行公告。</w:t>
      </w:r>
    </w:p>
    <w:p w:rsidR="00BE22CB" w:rsidRDefault="00FC421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BE22CB" w:rsidRDefault="00FC4214">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上海基煜基金销售有限公司</w:t>
      </w:r>
    </w:p>
    <w:p w:rsidR="00BE22CB" w:rsidRDefault="00FC421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021-65370077</w:t>
      </w:r>
    </w:p>
    <w:p w:rsidR="00BE22CB" w:rsidRDefault="00FC421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hyperlink r:id="rId4" w:history="1">
        <w:r>
          <w:rPr>
            <w:rStyle w:val="a8"/>
            <w:rFonts w:hint="eastAsia"/>
            <w:sz w:val="21"/>
            <w:szCs w:val="21"/>
          </w:rPr>
          <w:t>www.jiyufund.com.cn</w:t>
        </w:r>
      </w:hyperlink>
    </w:p>
    <w:p w:rsidR="00BE22CB" w:rsidRDefault="00FC4214">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BE22CB" w:rsidRDefault="00FC421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BE22CB" w:rsidRDefault="00FC421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BE22CB" w:rsidRDefault="00FC421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BE22CB" w:rsidRDefault="00FC421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BE22CB" w:rsidRDefault="00BE22CB">
      <w:pPr>
        <w:pStyle w:val="Default"/>
        <w:spacing w:line="360" w:lineRule="auto"/>
        <w:ind w:right="630" w:firstLineChars="2900" w:firstLine="6090"/>
        <w:rPr>
          <w:rFonts w:asciiTheme="minorEastAsia" w:eastAsiaTheme="minorEastAsia" w:hAnsiTheme="minorEastAsia"/>
          <w:sz w:val="21"/>
          <w:szCs w:val="21"/>
        </w:rPr>
      </w:pPr>
    </w:p>
    <w:p w:rsidR="00BE22CB" w:rsidRDefault="00FC4214">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BE22CB" w:rsidRDefault="00FC4214">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日</w:t>
      </w:r>
    </w:p>
    <w:sectPr w:rsidR="00BE22CB" w:rsidSect="00BE22CB">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22CB"/>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214"/>
    <w:rsid w:val="00FC462A"/>
    <w:rsid w:val="00FD5EA2"/>
    <w:rsid w:val="00FD710A"/>
    <w:rsid w:val="00FE082D"/>
    <w:rsid w:val="084A5DB4"/>
    <w:rsid w:val="0CBC30DB"/>
    <w:rsid w:val="0DB01F82"/>
    <w:rsid w:val="10FE7748"/>
    <w:rsid w:val="13B05FD3"/>
    <w:rsid w:val="141B4B0A"/>
    <w:rsid w:val="15B65829"/>
    <w:rsid w:val="18CB3795"/>
    <w:rsid w:val="18CF0341"/>
    <w:rsid w:val="1955189F"/>
    <w:rsid w:val="1CD303EC"/>
    <w:rsid w:val="1F6422CD"/>
    <w:rsid w:val="21193631"/>
    <w:rsid w:val="247321DC"/>
    <w:rsid w:val="24B551A0"/>
    <w:rsid w:val="26F453D6"/>
    <w:rsid w:val="2CF653D4"/>
    <w:rsid w:val="32295481"/>
    <w:rsid w:val="373D1531"/>
    <w:rsid w:val="38413546"/>
    <w:rsid w:val="38C71038"/>
    <w:rsid w:val="3B865D6F"/>
    <w:rsid w:val="3DBD6105"/>
    <w:rsid w:val="3F2D62A8"/>
    <w:rsid w:val="3F9E79D3"/>
    <w:rsid w:val="42726210"/>
    <w:rsid w:val="44E672FE"/>
    <w:rsid w:val="477E3253"/>
    <w:rsid w:val="49ED225A"/>
    <w:rsid w:val="4E0A2F23"/>
    <w:rsid w:val="4E6E4107"/>
    <w:rsid w:val="4E797F0A"/>
    <w:rsid w:val="50016951"/>
    <w:rsid w:val="51CF7E46"/>
    <w:rsid w:val="540164C3"/>
    <w:rsid w:val="540A1CEF"/>
    <w:rsid w:val="54DF655A"/>
    <w:rsid w:val="565F1BB9"/>
    <w:rsid w:val="56E9615D"/>
    <w:rsid w:val="59C40440"/>
    <w:rsid w:val="5ABE2BBA"/>
    <w:rsid w:val="6308378C"/>
    <w:rsid w:val="63B873A0"/>
    <w:rsid w:val="64EE2935"/>
    <w:rsid w:val="66C80289"/>
    <w:rsid w:val="6AF0063E"/>
    <w:rsid w:val="6C2731EE"/>
    <w:rsid w:val="6D0B68C2"/>
    <w:rsid w:val="6E3E0599"/>
    <w:rsid w:val="6EE503BD"/>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2CB"/>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BE22CB"/>
  </w:style>
  <w:style w:type="paragraph" w:styleId="a4">
    <w:name w:val="Balloon Text"/>
    <w:basedOn w:val="a"/>
    <w:link w:val="Char0"/>
    <w:semiHidden/>
    <w:unhideWhenUsed/>
    <w:qFormat/>
    <w:rsid w:val="00BE22CB"/>
    <w:rPr>
      <w:sz w:val="18"/>
      <w:szCs w:val="18"/>
    </w:rPr>
  </w:style>
  <w:style w:type="paragraph" w:styleId="a5">
    <w:name w:val="footer"/>
    <w:basedOn w:val="a"/>
    <w:link w:val="Char1"/>
    <w:uiPriority w:val="99"/>
    <w:unhideWhenUsed/>
    <w:qFormat/>
    <w:rsid w:val="00BE22CB"/>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BE22CB"/>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BE22CB"/>
    <w:rPr>
      <w:b/>
      <w:bCs/>
    </w:rPr>
  </w:style>
  <w:style w:type="character" w:styleId="a8">
    <w:name w:val="Hyperlink"/>
    <w:basedOn w:val="a0"/>
    <w:unhideWhenUsed/>
    <w:qFormat/>
    <w:rsid w:val="00BE22CB"/>
    <w:rPr>
      <w:color w:val="0000FF" w:themeColor="hyperlink"/>
      <w:u w:val="single"/>
    </w:rPr>
  </w:style>
  <w:style w:type="character" w:styleId="a9">
    <w:name w:val="annotation reference"/>
    <w:basedOn w:val="a0"/>
    <w:semiHidden/>
    <w:unhideWhenUsed/>
    <w:qFormat/>
    <w:rsid w:val="00BE22CB"/>
    <w:rPr>
      <w:sz w:val="21"/>
      <w:szCs w:val="21"/>
    </w:rPr>
  </w:style>
  <w:style w:type="paragraph" w:customStyle="1" w:styleId="Default">
    <w:name w:val="Default"/>
    <w:qFormat/>
    <w:rsid w:val="00BE22CB"/>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BE22CB"/>
    <w:rPr>
      <w:sz w:val="18"/>
      <w:szCs w:val="18"/>
    </w:rPr>
  </w:style>
  <w:style w:type="character" w:customStyle="1" w:styleId="Char1">
    <w:name w:val="页脚 Char"/>
    <w:basedOn w:val="a0"/>
    <w:link w:val="a5"/>
    <w:uiPriority w:val="99"/>
    <w:qFormat/>
    <w:rsid w:val="00BE22CB"/>
    <w:rPr>
      <w:sz w:val="18"/>
      <w:szCs w:val="18"/>
    </w:rPr>
  </w:style>
  <w:style w:type="character" w:customStyle="1" w:styleId="Char0">
    <w:name w:val="批注框文本 Char"/>
    <w:basedOn w:val="a0"/>
    <w:link w:val="a4"/>
    <w:semiHidden/>
    <w:qFormat/>
    <w:rsid w:val="00BE22CB"/>
    <w:rPr>
      <w:rFonts w:ascii="宋体" w:hAnsi="宋体" w:cs="宋体"/>
      <w:sz w:val="18"/>
      <w:szCs w:val="18"/>
    </w:rPr>
  </w:style>
  <w:style w:type="character" w:customStyle="1" w:styleId="Char">
    <w:name w:val="批注文字 Char"/>
    <w:basedOn w:val="a0"/>
    <w:link w:val="a3"/>
    <w:semiHidden/>
    <w:qFormat/>
    <w:rsid w:val="00BE22CB"/>
    <w:rPr>
      <w:rFonts w:ascii="宋体" w:hAnsi="宋体" w:cs="宋体"/>
      <w:sz w:val="24"/>
      <w:szCs w:val="24"/>
    </w:rPr>
  </w:style>
  <w:style w:type="character" w:customStyle="1" w:styleId="Char3">
    <w:name w:val="批注主题 Char"/>
    <w:basedOn w:val="Char"/>
    <w:link w:val="a7"/>
    <w:semiHidden/>
    <w:qFormat/>
    <w:rsid w:val="00BE22CB"/>
    <w:rPr>
      <w:rFonts w:ascii="宋体" w:hAnsi="宋体" w:cs="宋体"/>
      <w:b/>
      <w:bCs/>
      <w:sz w:val="24"/>
      <w:szCs w:val="24"/>
    </w:rPr>
  </w:style>
  <w:style w:type="paragraph" w:styleId="aa">
    <w:name w:val="List Paragraph"/>
    <w:basedOn w:val="a"/>
    <w:uiPriority w:val="34"/>
    <w:qFormat/>
    <w:rsid w:val="00BE22CB"/>
    <w:pPr>
      <w:ind w:firstLineChars="200" w:firstLine="420"/>
    </w:pPr>
  </w:style>
  <w:style w:type="character" w:customStyle="1" w:styleId="font31">
    <w:name w:val="font31"/>
    <w:basedOn w:val="a0"/>
    <w:qFormat/>
    <w:rsid w:val="00BE22CB"/>
    <w:rPr>
      <w:rFonts w:ascii="Helvetica" w:eastAsia="Helvetica" w:hAnsi="Helvetica" w:cs="Helvetica"/>
      <w:color w:val="333333"/>
      <w:sz w:val="24"/>
      <w:szCs w:val="24"/>
      <w:u w:val="none"/>
    </w:rPr>
  </w:style>
  <w:style w:type="character" w:customStyle="1" w:styleId="font41">
    <w:name w:val="font41"/>
    <w:basedOn w:val="a0"/>
    <w:qFormat/>
    <w:rsid w:val="00BE22CB"/>
    <w:rPr>
      <w:rFonts w:ascii="宋体" w:eastAsia="宋体" w:hAnsi="宋体" w:cs="宋体" w:hint="eastAsia"/>
      <w:color w:val="333333"/>
      <w:sz w:val="24"/>
      <w:szCs w:val="24"/>
      <w:u w:val="none"/>
    </w:rPr>
  </w:style>
  <w:style w:type="character" w:customStyle="1" w:styleId="font51">
    <w:name w:val="font51"/>
    <w:basedOn w:val="a0"/>
    <w:qFormat/>
    <w:rsid w:val="00BE22CB"/>
    <w:rPr>
      <w:rFonts w:ascii="宋体" w:eastAsia="宋体" w:hAnsi="宋体" w:cs="宋体" w:hint="eastAsia"/>
      <w:color w:val="333333"/>
      <w:sz w:val="24"/>
      <w:szCs w:val="24"/>
      <w:u w:val="none"/>
    </w:rPr>
  </w:style>
  <w:style w:type="character" w:customStyle="1" w:styleId="font21">
    <w:name w:val="font21"/>
    <w:basedOn w:val="a0"/>
    <w:rsid w:val="00BE22CB"/>
    <w:rPr>
      <w:rFonts w:ascii="Helvetica" w:eastAsia="Helvetica" w:hAnsi="Helvetica" w:cs="Helvetic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yu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1444</Characters>
  <Application>Microsoft Office Word</Application>
  <DocSecurity>4</DocSecurity>
  <Lines>12</Lines>
  <Paragraphs>3</Paragraphs>
  <ScaleCrop>false</ScaleCrop>
  <Company>中国平安保险(集团)股份有限公司</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