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24" w:rsidRPr="009A44CB" w:rsidRDefault="00D11124" w:rsidP="00FB10E9">
      <w:pPr>
        <w:spacing w:beforeLines="50" w:afterLines="5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4CB">
        <w:rPr>
          <w:rFonts w:ascii="Times New Roman" w:hAnsi="Times New Roman" w:cs="Times New Roman"/>
          <w:b/>
          <w:bCs/>
          <w:color w:val="2B2B2B"/>
          <w:sz w:val="28"/>
          <w:szCs w:val="28"/>
        </w:rPr>
        <w:t>国泰基金管理有限公司关于旗下</w:t>
      </w:r>
      <w:r w:rsidR="00910D0C" w:rsidRPr="009A44CB">
        <w:rPr>
          <w:rFonts w:ascii="Times New Roman" w:hAnsi="Times New Roman" w:cs="Times New Roman" w:hint="eastAsia"/>
          <w:b/>
          <w:bCs/>
          <w:color w:val="2B2B2B"/>
          <w:sz w:val="28"/>
          <w:szCs w:val="28"/>
        </w:rPr>
        <w:t>部分</w:t>
      </w:r>
      <w:r w:rsidR="00530005" w:rsidRPr="009A44CB">
        <w:rPr>
          <w:rFonts w:ascii="Times New Roman" w:hAnsi="Times New Roman" w:cs="Times New Roman" w:hint="eastAsia"/>
          <w:b/>
          <w:bCs/>
          <w:color w:val="2B2B2B"/>
          <w:sz w:val="28"/>
          <w:szCs w:val="28"/>
        </w:rPr>
        <w:t>交易型开放式指数证券投资基金</w:t>
      </w:r>
      <w:r w:rsidRPr="009A44CB">
        <w:rPr>
          <w:rFonts w:ascii="Times New Roman" w:hAnsi="Times New Roman" w:cs="Times New Roman"/>
          <w:b/>
          <w:bCs/>
          <w:color w:val="2B2B2B"/>
          <w:sz w:val="28"/>
          <w:szCs w:val="28"/>
        </w:rPr>
        <w:t>投资关联方承销证券的公告</w:t>
      </w:r>
    </w:p>
    <w:p w:rsidR="000A4EE1" w:rsidRPr="009A44CB" w:rsidRDefault="00D11124" w:rsidP="0048685F">
      <w:pPr>
        <w:spacing w:line="360" w:lineRule="auto"/>
        <w:ind w:firstLineChars="200" w:firstLine="420"/>
        <w:rPr>
          <w:rFonts w:ascii="Times New Roman" w:hAnsi="Times New Roman" w:cs="Times New Roman"/>
          <w:color w:val="000000"/>
        </w:rPr>
      </w:pPr>
      <w:r w:rsidRPr="009A44CB">
        <w:rPr>
          <w:rFonts w:ascii="Times New Roman" w:hAnsi="Times New Roman" w:cs="Times New Roman"/>
          <w:color w:val="000000"/>
        </w:rPr>
        <w:t>根据《公开募集证券投资基金运作管理办法》、《公开募集证券投资基金信息披露管理办法》及相关法律法规、基金合同及招募说明书等规定，经履行适当的审批程序，国泰基金管理有限公司旗下管理的</w:t>
      </w:r>
      <w:r w:rsidR="000A4EE1" w:rsidRPr="009A44CB">
        <w:rPr>
          <w:rFonts w:ascii="Times New Roman" w:hAnsi="Times New Roman" w:cs="Times New Roman" w:hint="eastAsia"/>
          <w:color w:val="000000"/>
        </w:rPr>
        <w:t>部分基金</w:t>
      </w:r>
      <w:r w:rsidRPr="009A44CB">
        <w:rPr>
          <w:rFonts w:ascii="Times New Roman" w:hAnsi="Times New Roman" w:cs="Times New Roman"/>
          <w:color w:val="000000"/>
        </w:rPr>
        <w:t>参与了</w:t>
      </w:r>
      <w:r w:rsidR="00E10346" w:rsidRPr="00E10346">
        <w:rPr>
          <w:rFonts w:ascii="Times New Roman" w:hAnsi="Times New Roman" w:cs="Times New Roman" w:hint="eastAsia"/>
        </w:rPr>
        <w:t>无锡理奇智能装备股份有限公司</w:t>
      </w:r>
      <w:r w:rsidRPr="009A44CB">
        <w:rPr>
          <w:rFonts w:ascii="Times New Roman" w:hAnsi="Times New Roman" w:cs="Times New Roman"/>
          <w:color w:val="000000"/>
        </w:rPr>
        <w:t>（以下简称</w:t>
      </w:r>
      <w:r w:rsidRPr="009A44CB">
        <w:rPr>
          <w:rFonts w:ascii="Times New Roman" w:hAnsi="Times New Roman" w:cs="Times New Roman"/>
          <w:color w:val="000000"/>
        </w:rPr>
        <w:t>“</w:t>
      </w:r>
      <w:r w:rsidR="00E10346" w:rsidRPr="00E10346">
        <w:rPr>
          <w:rFonts w:ascii="Times New Roman" w:hAnsi="Times New Roman" w:cs="Times New Roman" w:hint="eastAsia"/>
        </w:rPr>
        <w:t>理奇智能</w:t>
      </w:r>
      <w:r w:rsidRPr="009A44CB">
        <w:rPr>
          <w:rFonts w:ascii="Times New Roman" w:hAnsi="Times New Roman" w:cs="Times New Roman"/>
          <w:color w:val="000000"/>
        </w:rPr>
        <w:t>”</w:t>
      </w:r>
      <w:r w:rsidRPr="009A44CB">
        <w:rPr>
          <w:rFonts w:ascii="Times New Roman" w:hAnsi="Times New Roman" w:cs="Times New Roman"/>
          <w:color w:val="000000"/>
        </w:rPr>
        <w:t>）首次公开发行人民币普通股（</w:t>
      </w:r>
      <w:r w:rsidRPr="009A44CB">
        <w:rPr>
          <w:rFonts w:ascii="Times New Roman" w:hAnsi="Times New Roman" w:cs="Times New Roman"/>
          <w:color w:val="000000"/>
        </w:rPr>
        <w:t>A</w:t>
      </w:r>
      <w:r w:rsidRPr="009A44CB">
        <w:rPr>
          <w:rFonts w:ascii="Times New Roman" w:hAnsi="Times New Roman" w:cs="Times New Roman"/>
          <w:color w:val="000000"/>
        </w:rPr>
        <w:t>股）的网下申购，发行价格为人民币</w:t>
      </w:r>
      <w:r w:rsidR="00E10346">
        <w:rPr>
          <w:rFonts w:ascii="Times New Roman" w:hAnsi="Times New Roman" w:cs="Times New Roman" w:hint="eastAsia"/>
          <w:color w:val="000000"/>
        </w:rPr>
        <w:t>13.91</w:t>
      </w:r>
      <w:r w:rsidRPr="009A44CB">
        <w:rPr>
          <w:rFonts w:ascii="Times New Roman" w:hAnsi="Times New Roman" w:cs="Times New Roman"/>
          <w:color w:val="000000"/>
        </w:rPr>
        <w:t>元</w:t>
      </w:r>
      <w:r w:rsidRPr="009A44CB">
        <w:rPr>
          <w:rFonts w:ascii="Times New Roman" w:hAnsi="Times New Roman" w:cs="Times New Roman"/>
          <w:color w:val="000000"/>
        </w:rPr>
        <w:t>/</w:t>
      </w:r>
      <w:r w:rsidRPr="009A44CB">
        <w:rPr>
          <w:rFonts w:ascii="Times New Roman" w:hAnsi="Times New Roman" w:cs="Times New Roman"/>
          <w:color w:val="000000"/>
        </w:rPr>
        <w:t>股</w:t>
      </w:r>
      <w:r w:rsidR="000A4EE1" w:rsidRPr="009A44CB">
        <w:rPr>
          <w:rFonts w:ascii="Times New Roman" w:hAnsi="Times New Roman" w:cs="Times New Roman" w:hint="eastAsia"/>
          <w:color w:val="000000"/>
        </w:rPr>
        <w:t>。</w:t>
      </w:r>
      <w:r w:rsidR="00E10346" w:rsidRPr="00E10346">
        <w:rPr>
          <w:rFonts w:ascii="Times New Roman" w:hAnsi="Times New Roman" w:cs="Times New Roman" w:hint="eastAsia"/>
        </w:rPr>
        <w:t>理奇智能</w:t>
      </w:r>
      <w:r w:rsidR="000A4EE1" w:rsidRPr="009A44CB">
        <w:rPr>
          <w:rFonts w:ascii="Times New Roman" w:hAnsi="Times New Roman" w:cs="Times New Roman" w:hint="eastAsia"/>
          <w:color w:val="000000"/>
        </w:rPr>
        <w:t>本次发行的主承销商</w:t>
      </w:r>
      <w:r w:rsidR="00A24848" w:rsidRPr="00A24848">
        <w:rPr>
          <w:rFonts w:ascii="Times New Roman" w:hAnsi="Times New Roman" w:cs="Times New Roman" w:hint="eastAsia"/>
          <w:color w:val="000000"/>
        </w:rPr>
        <w:t>国泰海通证券股份有限公司</w:t>
      </w:r>
      <w:r w:rsidR="00A24848">
        <w:rPr>
          <w:rFonts w:ascii="Times New Roman" w:hAnsi="Times New Roman" w:cs="Times New Roman" w:hint="eastAsia"/>
          <w:color w:val="000000"/>
        </w:rPr>
        <w:t>及其关联方</w:t>
      </w:r>
      <w:r w:rsidR="00A24848" w:rsidRPr="00A24848">
        <w:rPr>
          <w:rFonts w:ascii="Times New Roman" w:hAnsi="Times New Roman" w:cs="Times New Roman" w:hint="eastAsia"/>
          <w:color w:val="000000"/>
        </w:rPr>
        <w:t>上海浦东发展银行股份有限公司</w:t>
      </w:r>
      <w:r w:rsidR="00154DC5" w:rsidRPr="009A44CB">
        <w:rPr>
          <w:rFonts w:ascii="Times New Roman" w:hAnsi="Times New Roman" w:cs="Times New Roman" w:hint="eastAsia"/>
          <w:color w:val="000000"/>
        </w:rPr>
        <w:t>为以下基金的基金托管人</w:t>
      </w:r>
      <w:r w:rsidR="006E0257" w:rsidRPr="009A44CB">
        <w:rPr>
          <w:rFonts w:ascii="Times New Roman" w:hAnsi="Times New Roman" w:cs="Times New Roman" w:hint="eastAsia"/>
          <w:color w:val="000000"/>
        </w:rPr>
        <w:t>。</w:t>
      </w:r>
    </w:p>
    <w:p w:rsidR="00D11124" w:rsidRPr="009A44CB" w:rsidRDefault="00D11124" w:rsidP="00E10346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9A44CB">
        <w:rPr>
          <w:rFonts w:ascii="Times New Roman" w:hAnsi="Times New Roman" w:cs="Times New Roman"/>
          <w:color w:val="000000"/>
        </w:rPr>
        <w:t>根据</w:t>
      </w:r>
      <w:r w:rsidR="00E10346" w:rsidRPr="00E10346">
        <w:rPr>
          <w:rFonts w:ascii="Times New Roman" w:hAnsi="Times New Roman" w:cs="Times New Roman" w:hint="eastAsia"/>
        </w:rPr>
        <w:t>理奇智能</w:t>
      </w:r>
      <w:r w:rsidRPr="009A44CB">
        <w:rPr>
          <w:rFonts w:ascii="Times New Roman" w:hAnsi="Times New Roman" w:cs="Times New Roman"/>
          <w:color w:val="000000"/>
        </w:rPr>
        <w:t>于</w:t>
      </w:r>
      <w:r w:rsidRPr="009A44CB">
        <w:rPr>
          <w:rFonts w:ascii="Times New Roman" w:hAnsi="Times New Roman" w:cs="Times New Roman"/>
          <w:color w:val="000000"/>
        </w:rPr>
        <w:t>2026</w:t>
      </w:r>
      <w:r w:rsidRPr="009A44CB">
        <w:rPr>
          <w:rFonts w:ascii="Times New Roman" w:hAnsi="Times New Roman" w:cs="Times New Roman"/>
          <w:color w:val="000000"/>
        </w:rPr>
        <w:t>年</w:t>
      </w:r>
      <w:r w:rsidRPr="009A44CB">
        <w:rPr>
          <w:rFonts w:ascii="Times New Roman" w:hAnsi="Times New Roman" w:cs="Times New Roman"/>
          <w:color w:val="000000"/>
        </w:rPr>
        <w:t>4</w:t>
      </w:r>
      <w:r w:rsidRPr="009A44CB">
        <w:rPr>
          <w:rFonts w:ascii="Times New Roman" w:hAnsi="Times New Roman" w:cs="Times New Roman"/>
          <w:color w:val="000000"/>
        </w:rPr>
        <w:t>月</w:t>
      </w:r>
      <w:r w:rsidRPr="009A44CB">
        <w:rPr>
          <w:rFonts w:ascii="Times New Roman" w:hAnsi="Times New Roman" w:cs="Times New Roman"/>
          <w:color w:val="000000"/>
        </w:rPr>
        <w:t>22</w:t>
      </w:r>
      <w:r w:rsidRPr="009A44CB">
        <w:rPr>
          <w:rFonts w:ascii="Times New Roman" w:hAnsi="Times New Roman" w:cs="Times New Roman"/>
          <w:color w:val="000000"/>
        </w:rPr>
        <w:t>日发布的《</w:t>
      </w:r>
      <w:r w:rsidR="00E10346" w:rsidRPr="00E10346">
        <w:rPr>
          <w:rFonts w:ascii="Times New Roman" w:hAnsi="Times New Roman" w:cs="Times New Roman" w:hint="eastAsia"/>
        </w:rPr>
        <w:t>无锡理奇智能装备股份有限公司首次公开发行股票并在</w:t>
      </w:r>
      <w:r w:rsidR="008C51AC">
        <w:rPr>
          <w:rFonts w:ascii="Times New Roman" w:hAnsi="Times New Roman" w:cs="Times New Roman" w:hint="eastAsia"/>
        </w:rPr>
        <w:t>创业板</w:t>
      </w:r>
      <w:r w:rsidR="00E10346" w:rsidRPr="00E10346">
        <w:rPr>
          <w:rFonts w:ascii="Times New Roman" w:hAnsi="Times New Roman" w:cs="Times New Roman" w:hint="eastAsia"/>
        </w:rPr>
        <w:t>上市</w:t>
      </w:r>
      <w:r w:rsidR="008C51AC" w:rsidRPr="008C51AC">
        <w:rPr>
          <w:rFonts w:ascii="Times New Roman" w:hAnsi="Times New Roman" w:cs="Times New Roman" w:hint="eastAsia"/>
        </w:rPr>
        <w:t>网下发行初步配售结果公告</w:t>
      </w:r>
      <w:r w:rsidRPr="009A44CB">
        <w:rPr>
          <w:rFonts w:ascii="Times New Roman" w:hAnsi="Times New Roman" w:cs="Times New Roman"/>
          <w:color w:val="000000"/>
        </w:rPr>
        <w:t>》，</w:t>
      </w:r>
      <w:r w:rsidR="000A4EE1" w:rsidRPr="009A44CB">
        <w:rPr>
          <w:rFonts w:ascii="Times New Roman" w:hAnsi="Times New Roman" w:cs="Times New Roman" w:hint="eastAsia"/>
          <w:color w:val="000000"/>
        </w:rPr>
        <w:t>现将</w:t>
      </w:r>
      <w:r w:rsidR="0015635E" w:rsidRPr="009A44CB">
        <w:rPr>
          <w:rFonts w:ascii="Times New Roman" w:hAnsi="Times New Roman" w:cs="Times New Roman" w:hint="eastAsia"/>
          <w:color w:val="000000"/>
        </w:rPr>
        <w:t>本公司相关基金获配信息公告如下</w:t>
      </w:r>
      <w:r w:rsidR="000A4EE1" w:rsidRPr="009A44CB">
        <w:rPr>
          <w:rFonts w:ascii="Times New Roman" w:hAnsi="Times New Roman" w:cs="Times New Roman" w:hint="eastAsia"/>
          <w:color w:val="000000"/>
        </w:rPr>
        <w:t>：</w:t>
      </w:r>
    </w:p>
    <w:p w:rsidR="003E3123" w:rsidRPr="008C51AC" w:rsidRDefault="003E3123" w:rsidP="003E3123">
      <w:pPr>
        <w:spacing w:line="360" w:lineRule="auto"/>
        <w:ind w:firstLineChars="200" w:firstLine="420"/>
        <w:rPr>
          <w:rFonts w:ascii="Times New Roman" w:hAnsi="Times New Roman" w:cs="Times New Roman"/>
          <w:color w:val="000000"/>
        </w:rPr>
      </w:pPr>
    </w:p>
    <w:p w:rsidR="00D11124" w:rsidRDefault="00D11124" w:rsidP="001B66D4">
      <w:pPr>
        <w:spacing w:line="360" w:lineRule="auto"/>
        <w:rPr>
          <w:rFonts w:ascii="Times New Roman" w:hAnsi="Times New Roman" w:cs="Times New Roman"/>
          <w:color w:val="000000"/>
        </w:rPr>
      </w:pPr>
    </w:p>
    <w:tbl>
      <w:tblPr>
        <w:tblW w:w="5377" w:type="pct"/>
        <w:jc w:val="center"/>
        <w:tblLook w:val="04A0"/>
      </w:tblPr>
      <w:tblGrid>
        <w:gridCol w:w="5992"/>
        <w:gridCol w:w="1793"/>
        <w:gridCol w:w="1793"/>
      </w:tblGrid>
      <w:tr w:rsidR="00A24848" w:rsidRPr="00A24848" w:rsidTr="00A24848">
        <w:trPr>
          <w:trHeight w:val="315"/>
          <w:jc w:val="center"/>
        </w:trPr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A24848">
              <w:rPr>
                <w:rFonts w:ascii="宋体" w:hAnsi="宋体" w:hint="eastAsia"/>
                <w:b/>
                <w:bCs/>
                <w:color w:val="000000"/>
              </w:rPr>
              <w:t>基金名称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A24848">
              <w:rPr>
                <w:rFonts w:ascii="宋体" w:hAnsi="宋体" w:hint="eastAsia"/>
                <w:b/>
                <w:bCs/>
                <w:color w:val="000000"/>
              </w:rPr>
              <w:t>获配数量（股）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A24848">
              <w:rPr>
                <w:rFonts w:ascii="宋体" w:hAnsi="宋体" w:hint="eastAsia"/>
                <w:b/>
                <w:bCs/>
                <w:color w:val="000000"/>
              </w:rPr>
              <w:t>获配金额（元）</w:t>
            </w:r>
          </w:p>
        </w:tc>
      </w:tr>
      <w:tr w:rsidR="00A24848" w:rsidRPr="00A24848" w:rsidTr="00A24848">
        <w:trPr>
          <w:trHeight w:val="315"/>
          <w:jc w:val="center"/>
        </w:trPr>
        <w:tc>
          <w:tcPr>
            <w:tcW w:w="3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宋体" w:hAnsi="宋体"/>
                <w:color w:val="000000"/>
              </w:rPr>
            </w:pPr>
            <w:r w:rsidRPr="00A24848">
              <w:rPr>
                <w:rFonts w:ascii="宋体" w:hAnsi="宋体" w:hint="eastAsia"/>
                <w:color w:val="000000"/>
              </w:rPr>
              <w:t>国泰中证全指家用电器交易型开放式指数证券投资基金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Times New Roman" w:eastAsia="微软雅黑" w:hAnsi="Times New Roman" w:cs="Times New Roman"/>
                <w:color w:val="000000"/>
              </w:rPr>
            </w:pPr>
            <w:r w:rsidRPr="00A24848">
              <w:rPr>
                <w:rFonts w:ascii="Times New Roman" w:eastAsia="微软雅黑" w:hAnsi="Times New Roman" w:cs="Times New Roman"/>
                <w:color w:val="000000"/>
              </w:rPr>
              <w:t>4,325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Times New Roman" w:eastAsia="微软雅黑" w:hAnsi="Times New Roman" w:cs="Times New Roman"/>
                <w:color w:val="000000"/>
              </w:rPr>
            </w:pPr>
            <w:r w:rsidRPr="00A24848">
              <w:rPr>
                <w:rFonts w:ascii="Times New Roman" w:eastAsia="微软雅黑" w:hAnsi="Times New Roman" w:cs="Times New Roman"/>
                <w:color w:val="000000"/>
              </w:rPr>
              <w:t>60,160.75</w:t>
            </w:r>
          </w:p>
        </w:tc>
      </w:tr>
      <w:tr w:rsidR="00A24848" w:rsidRPr="00A24848" w:rsidTr="00A24848">
        <w:trPr>
          <w:trHeight w:val="315"/>
          <w:jc w:val="center"/>
        </w:trPr>
        <w:tc>
          <w:tcPr>
            <w:tcW w:w="3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宋体" w:hAnsi="宋体"/>
                <w:color w:val="000000"/>
              </w:rPr>
            </w:pPr>
            <w:r w:rsidRPr="00A24848">
              <w:rPr>
                <w:rFonts w:ascii="宋体" w:hAnsi="宋体" w:hint="eastAsia"/>
                <w:color w:val="000000"/>
              </w:rPr>
              <w:t>国泰中证新能源汽车交易型开放式指数证券投资基金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Times New Roman" w:eastAsia="微软雅黑" w:hAnsi="Times New Roman" w:cs="Times New Roman"/>
                <w:color w:val="000000"/>
              </w:rPr>
            </w:pPr>
            <w:r w:rsidRPr="00A24848">
              <w:rPr>
                <w:rFonts w:ascii="Times New Roman" w:eastAsia="微软雅黑" w:hAnsi="Times New Roman" w:cs="Times New Roman"/>
                <w:color w:val="000000"/>
              </w:rPr>
              <w:t>4,325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Times New Roman" w:eastAsia="微软雅黑" w:hAnsi="Times New Roman" w:cs="Times New Roman"/>
                <w:color w:val="000000"/>
              </w:rPr>
            </w:pPr>
            <w:r w:rsidRPr="00A24848">
              <w:rPr>
                <w:rFonts w:ascii="Times New Roman" w:eastAsia="微软雅黑" w:hAnsi="Times New Roman" w:cs="Times New Roman"/>
                <w:color w:val="000000"/>
              </w:rPr>
              <w:t>60,160.75</w:t>
            </w:r>
          </w:p>
        </w:tc>
      </w:tr>
      <w:tr w:rsidR="00A24848" w:rsidRPr="00A24848" w:rsidTr="00A24848">
        <w:trPr>
          <w:trHeight w:val="315"/>
          <w:jc w:val="center"/>
        </w:trPr>
        <w:tc>
          <w:tcPr>
            <w:tcW w:w="3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宋体" w:hAnsi="宋体"/>
                <w:color w:val="000000"/>
              </w:rPr>
            </w:pPr>
            <w:r w:rsidRPr="00A24848">
              <w:rPr>
                <w:rFonts w:ascii="宋体" w:hAnsi="宋体" w:hint="eastAsia"/>
                <w:color w:val="000000"/>
              </w:rPr>
              <w:t>国泰中证动漫游戏交易型开放式指数证券投资基金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Times New Roman" w:eastAsia="微软雅黑" w:hAnsi="Times New Roman" w:cs="Times New Roman"/>
                <w:color w:val="000000"/>
              </w:rPr>
            </w:pPr>
            <w:r w:rsidRPr="00A24848">
              <w:rPr>
                <w:rFonts w:ascii="Times New Roman" w:eastAsia="微软雅黑" w:hAnsi="Times New Roman" w:cs="Times New Roman"/>
                <w:color w:val="000000"/>
              </w:rPr>
              <w:t>4,325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Times New Roman" w:eastAsia="微软雅黑" w:hAnsi="Times New Roman" w:cs="Times New Roman"/>
                <w:color w:val="000000"/>
              </w:rPr>
            </w:pPr>
            <w:r w:rsidRPr="00A24848">
              <w:rPr>
                <w:rFonts w:ascii="Times New Roman" w:eastAsia="微软雅黑" w:hAnsi="Times New Roman" w:cs="Times New Roman"/>
                <w:color w:val="000000"/>
              </w:rPr>
              <w:t>60,160.75</w:t>
            </w:r>
          </w:p>
        </w:tc>
      </w:tr>
      <w:tr w:rsidR="00A24848" w:rsidRPr="00A24848" w:rsidTr="00A24848">
        <w:trPr>
          <w:trHeight w:val="315"/>
          <w:jc w:val="center"/>
        </w:trPr>
        <w:tc>
          <w:tcPr>
            <w:tcW w:w="3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宋体" w:hAnsi="宋体"/>
                <w:color w:val="000000"/>
              </w:rPr>
            </w:pPr>
            <w:r w:rsidRPr="00A24848">
              <w:rPr>
                <w:rFonts w:ascii="宋体" w:hAnsi="宋体" w:hint="eastAsia"/>
                <w:color w:val="000000"/>
              </w:rPr>
              <w:t>国泰中证有色金属矿业主题交易型开放式指数证券投资基金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Times New Roman" w:eastAsia="微软雅黑" w:hAnsi="Times New Roman" w:cs="Times New Roman"/>
                <w:color w:val="000000"/>
              </w:rPr>
            </w:pPr>
            <w:r w:rsidRPr="00A24848">
              <w:rPr>
                <w:rFonts w:ascii="Times New Roman" w:eastAsia="微软雅黑" w:hAnsi="Times New Roman" w:cs="Times New Roman"/>
                <w:color w:val="000000"/>
              </w:rPr>
              <w:t>4,325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Times New Roman" w:eastAsia="微软雅黑" w:hAnsi="Times New Roman" w:cs="Times New Roman"/>
                <w:color w:val="000000"/>
              </w:rPr>
            </w:pPr>
            <w:r w:rsidRPr="00A24848">
              <w:rPr>
                <w:rFonts w:ascii="Times New Roman" w:eastAsia="微软雅黑" w:hAnsi="Times New Roman" w:cs="Times New Roman"/>
                <w:color w:val="000000"/>
              </w:rPr>
              <w:t>60,160.75</w:t>
            </w:r>
          </w:p>
        </w:tc>
      </w:tr>
      <w:tr w:rsidR="00A24848" w:rsidRPr="00A24848" w:rsidTr="00A24848">
        <w:trPr>
          <w:trHeight w:val="315"/>
          <w:jc w:val="center"/>
        </w:trPr>
        <w:tc>
          <w:tcPr>
            <w:tcW w:w="3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宋体" w:hAnsi="宋体"/>
                <w:color w:val="000000"/>
              </w:rPr>
            </w:pPr>
            <w:r w:rsidRPr="00A24848">
              <w:rPr>
                <w:rFonts w:ascii="宋体" w:hAnsi="宋体" w:hint="eastAsia"/>
                <w:color w:val="000000"/>
              </w:rPr>
              <w:t>国泰创业板医药卫生交易型开放式指数证券投资基金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Times New Roman" w:eastAsia="微软雅黑" w:hAnsi="Times New Roman" w:cs="Times New Roman"/>
                <w:color w:val="000000"/>
              </w:rPr>
            </w:pPr>
            <w:r w:rsidRPr="00A24848">
              <w:rPr>
                <w:rFonts w:ascii="Times New Roman" w:eastAsia="微软雅黑" w:hAnsi="Times New Roman" w:cs="Times New Roman"/>
                <w:color w:val="000000"/>
              </w:rPr>
              <w:t>904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4848" w:rsidRPr="00A24848" w:rsidRDefault="00A24848" w:rsidP="00A24848">
            <w:pPr>
              <w:jc w:val="center"/>
              <w:rPr>
                <w:rFonts w:ascii="Times New Roman" w:eastAsia="微软雅黑" w:hAnsi="Times New Roman" w:cs="Times New Roman"/>
                <w:color w:val="000000"/>
              </w:rPr>
            </w:pPr>
            <w:r w:rsidRPr="00A24848">
              <w:rPr>
                <w:rFonts w:ascii="Times New Roman" w:eastAsia="微软雅黑" w:hAnsi="Times New Roman" w:cs="Times New Roman"/>
                <w:color w:val="000000"/>
              </w:rPr>
              <w:t>12,574.64</w:t>
            </w:r>
          </w:p>
        </w:tc>
      </w:tr>
    </w:tbl>
    <w:p w:rsidR="00A24848" w:rsidRPr="009A44CB" w:rsidRDefault="00A24848" w:rsidP="001B66D4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D11124" w:rsidRPr="009A44CB" w:rsidRDefault="00D11124" w:rsidP="001B66D4">
      <w:pPr>
        <w:spacing w:line="360" w:lineRule="auto"/>
        <w:ind w:firstLineChars="200" w:firstLine="420"/>
        <w:rPr>
          <w:rFonts w:ascii="Times New Roman" w:hAnsi="Times New Roman" w:cs="Times New Roman"/>
          <w:color w:val="000000"/>
        </w:rPr>
      </w:pPr>
      <w:r w:rsidRPr="009A44CB">
        <w:rPr>
          <w:rFonts w:ascii="Times New Roman" w:hAnsi="Times New Roman" w:cs="Times New Roman"/>
          <w:color w:val="000000"/>
        </w:rPr>
        <w:t>特此公告。</w:t>
      </w:r>
    </w:p>
    <w:p w:rsidR="00D11124" w:rsidRPr="006D6DB4" w:rsidRDefault="00D11124" w:rsidP="001B66D4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D11124" w:rsidRPr="009A44CB" w:rsidRDefault="00D11124" w:rsidP="001B66D4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D11124" w:rsidRPr="009A44CB" w:rsidRDefault="00D11124" w:rsidP="001B66D4">
      <w:pPr>
        <w:spacing w:line="360" w:lineRule="auto"/>
        <w:ind w:firstLineChars="200" w:firstLine="420"/>
        <w:jc w:val="right"/>
        <w:rPr>
          <w:rFonts w:ascii="Times New Roman" w:hAnsi="Times New Roman" w:cs="Times New Roman"/>
        </w:rPr>
      </w:pPr>
      <w:r w:rsidRPr="009A44CB">
        <w:rPr>
          <w:rFonts w:ascii="Times New Roman" w:hAnsi="Times New Roman" w:cs="Times New Roman"/>
        </w:rPr>
        <w:t>国泰基金管理有限公司</w:t>
      </w:r>
    </w:p>
    <w:p w:rsidR="00D11124" w:rsidRPr="001B66D4" w:rsidRDefault="00813D37" w:rsidP="001B66D4">
      <w:pPr>
        <w:spacing w:line="360" w:lineRule="auto"/>
        <w:jc w:val="right"/>
        <w:rPr>
          <w:rFonts w:ascii="Times New Roman" w:hAnsi="Times New Roman" w:cs="Times New Roman"/>
        </w:rPr>
      </w:pPr>
      <w:r w:rsidRPr="009A44CB">
        <w:rPr>
          <w:rFonts w:ascii="Times New Roman" w:hAnsi="Times New Roman" w:cs="Times New Roman"/>
        </w:rPr>
        <w:t>2026</w:t>
      </w:r>
      <w:r w:rsidRPr="009A44CB">
        <w:rPr>
          <w:rFonts w:ascii="Times New Roman" w:hAnsi="Times New Roman" w:cs="Times New Roman"/>
        </w:rPr>
        <w:t>年</w:t>
      </w:r>
      <w:r w:rsidRPr="009A44CB">
        <w:rPr>
          <w:rFonts w:ascii="Times New Roman" w:hAnsi="Times New Roman" w:cs="Times New Roman"/>
        </w:rPr>
        <w:t>4</w:t>
      </w:r>
      <w:r w:rsidRPr="009A44CB">
        <w:rPr>
          <w:rFonts w:ascii="Times New Roman" w:hAnsi="Times New Roman" w:cs="Times New Roman"/>
        </w:rPr>
        <w:t>月</w:t>
      </w:r>
      <w:r w:rsidRPr="009A44CB">
        <w:rPr>
          <w:rFonts w:ascii="Times New Roman" w:hAnsi="Times New Roman" w:cs="Times New Roman"/>
        </w:rPr>
        <w:t>23</w:t>
      </w:r>
      <w:r w:rsidRPr="009A44CB">
        <w:rPr>
          <w:rFonts w:ascii="Times New Roman" w:hAnsi="Times New Roman" w:cs="Times New Roman"/>
        </w:rPr>
        <w:t>日</w:t>
      </w:r>
    </w:p>
    <w:p w:rsidR="003631E1" w:rsidRPr="00007948" w:rsidRDefault="003631E1" w:rsidP="00007948">
      <w:pPr>
        <w:spacing w:line="360" w:lineRule="auto"/>
        <w:rPr>
          <w:rFonts w:ascii="Times New Roman" w:hAnsi="Times New Roman" w:cs="Times New Roman"/>
        </w:rPr>
      </w:pPr>
    </w:p>
    <w:sectPr w:rsidR="003631E1" w:rsidRPr="00007948" w:rsidSect="001B66D4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2F3" w:rsidRDefault="00F312F3" w:rsidP="00D11124">
      <w:r>
        <w:separator/>
      </w:r>
    </w:p>
  </w:endnote>
  <w:endnote w:type="continuationSeparator" w:id="0">
    <w:p w:rsidR="00F312F3" w:rsidRDefault="00F312F3" w:rsidP="00D11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2F3" w:rsidRDefault="00F312F3" w:rsidP="00D11124">
      <w:r>
        <w:separator/>
      </w:r>
    </w:p>
  </w:footnote>
  <w:footnote w:type="continuationSeparator" w:id="0">
    <w:p w:rsidR="00F312F3" w:rsidRDefault="00F312F3" w:rsidP="00D11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BC1"/>
    <w:rsid w:val="000007BC"/>
    <w:rsid w:val="00007948"/>
    <w:rsid w:val="000175A3"/>
    <w:rsid w:val="00047093"/>
    <w:rsid w:val="00053B5A"/>
    <w:rsid w:val="00055F1E"/>
    <w:rsid w:val="00063ABE"/>
    <w:rsid w:val="00072AD0"/>
    <w:rsid w:val="00077CD3"/>
    <w:rsid w:val="000914E1"/>
    <w:rsid w:val="00095651"/>
    <w:rsid w:val="000A4EE1"/>
    <w:rsid w:val="000D398D"/>
    <w:rsid w:val="000D5F62"/>
    <w:rsid w:val="000F42D1"/>
    <w:rsid w:val="000F7C91"/>
    <w:rsid w:val="00104520"/>
    <w:rsid w:val="001171C4"/>
    <w:rsid w:val="00126A3B"/>
    <w:rsid w:val="001369E5"/>
    <w:rsid w:val="00153A89"/>
    <w:rsid w:val="00154DC5"/>
    <w:rsid w:val="0015635E"/>
    <w:rsid w:val="00166354"/>
    <w:rsid w:val="00181F93"/>
    <w:rsid w:val="00186BEE"/>
    <w:rsid w:val="00193824"/>
    <w:rsid w:val="001A03E2"/>
    <w:rsid w:val="001A4A07"/>
    <w:rsid w:val="001B66D4"/>
    <w:rsid w:val="001C017D"/>
    <w:rsid w:val="001C6A1D"/>
    <w:rsid w:val="001D5CB6"/>
    <w:rsid w:val="001E68C2"/>
    <w:rsid w:val="001E694B"/>
    <w:rsid w:val="001F3F8F"/>
    <w:rsid w:val="001F57F1"/>
    <w:rsid w:val="00200EAA"/>
    <w:rsid w:val="00232F2D"/>
    <w:rsid w:val="00234C68"/>
    <w:rsid w:val="00251A2E"/>
    <w:rsid w:val="002564D2"/>
    <w:rsid w:val="002620EB"/>
    <w:rsid w:val="0028570F"/>
    <w:rsid w:val="00286E46"/>
    <w:rsid w:val="002B4D10"/>
    <w:rsid w:val="002C6840"/>
    <w:rsid w:val="002D2D3C"/>
    <w:rsid w:val="002E1771"/>
    <w:rsid w:val="002E1953"/>
    <w:rsid w:val="002F69BF"/>
    <w:rsid w:val="00310CD3"/>
    <w:rsid w:val="00313DCE"/>
    <w:rsid w:val="00333BB4"/>
    <w:rsid w:val="0035031C"/>
    <w:rsid w:val="0035109A"/>
    <w:rsid w:val="00356C49"/>
    <w:rsid w:val="003631E1"/>
    <w:rsid w:val="0037185F"/>
    <w:rsid w:val="0037628A"/>
    <w:rsid w:val="00380F47"/>
    <w:rsid w:val="003A0DC5"/>
    <w:rsid w:val="003A2341"/>
    <w:rsid w:val="003C34D8"/>
    <w:rsid w:val="003E070E"/>
    <w:rsid w:val="003E3123"/>
    <w:rsid w:val="003E4F96"/>
    <w:rsid w:val="003E6D6D"/>
    <w:rsid w:val="003F0FD9"/>
    <w:rsid w:val="003F3D31"/>
    <w:rsid w:val="003F7F4F"/>
    <w:rsid w:val="00411625"/>
    <w:rsid w:val="0043184C"/>
    <w:rsid w:val="00462033"/>
    <w:rsid w:val="0047181A"/>
    <w:rsid w:val="00482E42"/>
    <w:rsid w:val="0048685F"/>
    <w:rsid w:val="004954B5"/>
    <w:rsid w:val="004B00A1"/>
    <w:rsid w:val="004B64F6"/>
    <w:rsid w:val="004C078A"/>
    <w:rsid w:val="004C5767"/>
    <w:rsid w:val="004D3373"/>
    <w:rsid w:val="004E6BAB"/>
    <w:rsid w:val="004F2B8D"/>
    <w:rsid w:val="004F31F1"/>
    <w:rsid w:val="004F3EE8"/>
    <w:rsid w:val="00510E8B"/>
    <w:rsid w:val="005172A2"/>
    <w:rsid w:val="00530005"/>
    <w:rsid w:val="0054534F"/>
    <w:rsid w:val="00554B4A"/>
    <w:rsid w:val="00573AC8"/>
    <w:rsid w:val="00582020"/>
    <w:rsid w:val="00585654"/>
    <w:rsid w:val="00586974"/>
    <w:rsid w:val="00586DFD"/>
    <w:rsid w:val="00595BC1"/>
    <w:rsid w:val="005A251F"/>
    <w:rsid w:val="005A3869"/>
    <w:rsid w:val="005B07B2"/>
    <w:rsid w:val="005C3D79"/>
    <w:rsid w:val="005D7567"/>
    <w:rsid w:val="005E1564"/>
    <w:rsid w:val="005E3B3C"/>
    <w:rsid w:val="00603FB4"/>
    <w:rsid w:val="006048A7"/>
    <w:rsid w:val="0061600A"/>
    <w:rsid w:val="00631F85"/>
    <w:rsid w:val="006345AE"/>
    <w:rsid w:val="006351E4"/>
    <w:rsid w:val="0064401B"/>
    <w:rsid w:val="006515C0"/>
    <w:rsid w:val="00653C4D"/>
    <w:rsid w:val="00662C61"/>
    <w:rsid w:val="006700AB"/>
    <w:rsid w:val="00697273"/>
    <w:rsid w:val="006A0604"/>
    <w:rsid w:val="006A4E34"/>
    <w:rsid w:val="006A6388"/>
    <w:rsid w:val="006D365C"/>
    <w:rsid w:val="006D6DB4"/>
    <w:rsid w:val="006E0257"/>
    <w:rsid w:val="006E276C"/>
    <w:rsid w:val="006F3161"/>
    <w:rsid w:val="006F3AFF"/>
    <w:rsid w:val="00705909"/>
    <w:rsid w:val="00731B34"/>
    <w:rsid w:val="00754EB6"/>
    <w:rsid w:val="0076721A"/>
    <w:rsid w:val="00783216"/>
    <w:rsid w:val="00792458"/>
    <w:rsid w:val="00794EB6"/>
    <w:rsid w:val="007A4FA1"/>
    <w:rsid w:val="007A64DA"/>
    <w:rsid w:val="007B01F4"/>
    <w:rsid w:val="007D3A56"/>
    <w:rsid w:val="007F1D11"/>
    <w:rsid w:val="0080574F"/>
    <w:rsid w:val="00813D37"/>
    <w:rsid w:val="008149BB"/>
    <w:rsid w:val="008169B5"/>
    <w:rsid w:val="00823B21"/>
    <w:rsid w:val="00830802"/>
    <w:rsid w:val="008319CD"/>
    <w:rsid w:val="008351EE"/>
    <w:rsid w:val="00852D13"/>
    <w:rsid w:val="00856240"/>
    <w:rsid w:val="0085657A"/>
    <w:rsid w:val="00872868"/>
    <w:rsid w:val="00895BF9"/>
    <w:rsid w:val="008B7D68"/>
    <w:rsid w:val="008C51AC"/>
    <w:rsid w:val="008F754E"/>
    <w:rsid w:val="0090430B"/>
    <w:rsid w:val="00910462"/>
    <w:rsid w:val="00910D0C"/>
    <w:rsid w:val="009231C2"/>
    <w:rsid w:val="00945A5C"/>
    <w:rsid w:val="00954743"/>
    <w:rsid w:val="00957769"/>
    <w:rsid w:val="009632E5"/>
    <w:rsid w:val="009707B9"/>
    <w:rsid w:val="009902CA"/>
    <w:rsid w:val="0099561F"/>
    <w:rsid w:val="009A44CB"/>
    <w:rsid w:val="009C03D6"/>
    <w:rsid w:val="009D1B07"/>
    <w:rsid w:val="00A1216A"/>
    <w:rsid w:val="00A12C34"/>
    <w:rsid w:val="00A24848"/>
    <w:rsid w:val="00A4243C"/>
    <w:rsid w:val="00A54F33"/>
    <w:rsid w:val="00A55BA1"/>
    <w:rsid w:val="00A67C6F"/>
    <w:rsid w:val="00A872FA"/>
    <w:rsid w:val="00A90BE9"/>
    <w:rsid w:val="00A95048"/>
    <w:rsid w:val="00AB72B0"/>
    <w:rsid w:val="00AC5AD2"/>
    <w:rsid w:val="00AC5F97"/>
    <w:rsid w:val="00AD6B85"/>
    <w:rsid w:val="00AE230E"/>
    <w:rsid w:val="00AF5C3A"/>
    <w:rsid w:val="00B00BA5"/>
    <w:rsid w:val="00B03652"/>
    <w:rsid w:val="00B040DA"/>
    <w:rsid w:val="00B25B01"/>
    <w:rsid w:val="00B34290"/>
    <w:rsid w:val="00B41291"/>
    <w:rsid w:val="00B46938"/>
    <w:rsid w:val="00B56947"/>
    <w:rsid w:val="00B62A48"/>
    <w:rsid w:val="00B6451C"/>
    <w:rsid w:val="00B808B7"/>
    <w:rsid w:val="00B86CD2"/>
    <w:rsid w:val="00BA50DB"/>
    <w:rsid w:val="00BD5197"/>
    <w:rsid w:val="00C11B23"/>
    <w:rsid w:val="00C21EBD"/>
    <w:rsid w:val="00C42EC3"/>
    <w:rsid w:val="00C43416"/>
    <w:rsid w:val="00C572FA"/>
    <w:rsid w:val="00C80BB6"/>
    <w:rsid w:val="00C840AB"/>
    <w:rsid w:val="00C8650F"/>
    <w:rsid w:val="00C92822"/>
    <w:rsid w:val="00C92D70"/>
    <w:rsid w:val="00CA2425"/>
    <w:rsid w:val="00CA3F05"/>
    <w:rsid w:val="00CB2AA5"/>
    <w:rsid w:val="00CB453E"/>
    <w:rsid w:val="00CD6EBA"/>
    <w:rsid w:val="00CE20E2"/>
    <w:rsid w:val="00CF25E9"/>
    <w:rsid w:val="00D03FF9"/>
    <w:rsid w:val="00D11124"/>
    <w:rsid w:val="00D225B6"/>
    <w:rsid w:val="00D253F8"/>
    <w:rsid w:val="00D26B49"/>
    <w:rsid w:val="00D305F3"/>
    <w:rsid w:val="00D51BB3"/>
    <w:rsid w:val="00D52387"/>
    <w:rsid w:val="00D777E7"/>
    <w:rsid w:val="00D90AE0"/>
    <w:rsid w:val="00DA36A6"/>
    <w:rsid w:val="00DD0C2D"/>
    <w:rsid w:val="00E01429"/>
    <w:rsid w:val="00E10346"/>
    <w:rsid w:val="00E16ACF"/>
    <w:rsid w:val="00E21696"/>
    <w:rsid w:val="00E2188D"/>
    <w:rsid w:val="00E221E0"/>
    <w:rsid w:val="00E2269A"/>
    <w:rsid w:val="00E34315"/>
    <w:rsid w:val="00E349D1"/>
    <w:rsid w:val="00E34D46"/>
    <w:rsid w:val="00E44C3A"/>
    <w:rsid w:val="00E44E64"/>
    <w:rsid w:val="00E73D99"/>
    <w:rsid w:val="00E83625"/>
    <w:rsid w:val="00EB4E22"/>
    <w:rsid w:val="00EB5685"/>
    <w:rsid w:val="00EC38F0"/>
    <w:rsid w:val="00EF1428"/>
    <w:rsid w:val="00F038AB"/>
    <w:rsid w:val="00F1070A"/>
    <w:rsid w:val="00F15D81"/>
    <w:rsid w:val="00F22629"/>
    <w:rsid w:val="00F267B3"/>
    <w:rsid w:val="00F2757B"/>
    <w:rsid w:val="00F312F3"/>
    <w:rsid w:val="00F4494F"/>
    <w:rsid w:val="00F6302B"/>
    <w:rsid w:val="00F83176"/>
    <w:rsid w:val="00FA2A85"/>
    <w:rsid w:val="00FB10E9"/>
    <w:rsid w:val="00FB3AB1"/>
    <w:rsid w:val="00FB5323"/>
    <w:rsid w:val="00FD24E0"/>
    <w:rsid w:val="00FE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24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1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12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1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75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75A3"/>
    <w:rPr>
      <w:rFonts w:ascii="Calibri" w:eastAsia="宋体" w:hAnsi="Calibri" w:cs="宋体"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A4EE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A4EE1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0A4EE1"/>
    <w:rPr>
      <w:rFonts w:ascii="Calibri" w:eastAsia="宋体" w:hAnsi="Calibri" w:cs="宋体"/>
      <w:kern w:val="0"/>
      <w:szCs w:val="21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A4EE1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0A4EE1"/>
    <w:rPr>
      <w:rFonts w:ascii="Calibri" w:eastAsia="宋体" w:hAnsi="Calibri" w:cs="宋体"/>
      <w:b/>
      <w:bCs/>
      <w:kern w:val="0"/>
      <w:szCs w:val="21"/>
    </w:rPr>
  </w:style>
  <w:style w:type="paragraph" w:styleId="a9">
    <w:name w:val="Revision"/>
    <w:hidden/>
    <w:uiPriority w:val="99"/>
    <w:semiHidden/>
    <w:rsid w:val="00CB2AA5"/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4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麻绎文</dc:creator>
  <cp:keywords/>
  <dc:description/>
  <cp:lastModifiedBy>ZHONGM</cp:lastModifiedBy>
  <cp:revision>2</cp:revision>
  <dcterms:created xsi:type="dcterms:W3CDTF">2026-04-22T16:02:00Z</dcterms:created>
  <dcterms:modified xsi:type="dcterms:W3CDTF">2026-04-22T16:02:00Z</dcterms:modified>
</cp:coreProperties>
</file>