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E4" w:rsidRDefault="00D40567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关于富国全球科技互联网股票型证券投资基金（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QDII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）暂停大额申购及定期定额投资业务的公告</w:t>
      </w:r>
    </w:p>
    <w:p w:rsidR="000725E4" w:rsidRDefault="000725E4">
      <w:pPr>
        <w:jc w:val="right"/>
        <w:rPr>
          <w:b/>
          <w:color w:val="000000"/>
          <w:sz w:val="30"/>
          <w:szCs w:val="30"/>
        </w:rPr>
      </w:pPr>
    </w:p>
    <w:p w:rsidR="000725E4" w:rsidRDefault="00D40567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4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23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0725E4" w:rsidRDefault="000725E4">
      <w:pPr>
        <w:jc w:val="right"/>
        <w:rPr>
          <w:i/>
          <w:sz w:val="28"/>
          <w:szCs w:val="28"/>
        </w:rPr>
      </w:pPr>
    </w:p>
    <w:p w:rsidR="000725E4" w:rsidRDefault="00D40567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2176"/>
        <w:gridCol w:w="2176"/>
        <w:gridCol w:w="2176"/>
      </w:tblGrid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富国全球科技互联网股票型证券投资基金（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富国全球科技互联网股票（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100055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《中华人民共和国证券投资基金法》及配套法规、《富国全球科技互联网股票型证券投资基金（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）基金合同》、《富国全球科技互联网股票型证券投资基金（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）招募说明书》及其更新等</w:t>
            </w:r>
          </w:p>
        </w:tc>
      </w:tr>
      <w:tr w:rsidR="000725E4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725E4">
        <w:trPr>
          <w:cantSplit/>
          <w:trHeight w:val="616"/>
          <w:jc w:val="center"/>
        </w:trPr>
        <w:tc>
          <w:tcPr>
            <w:tcW w:w="1127" w:type="dxa"/>
            <w:vMerge/>
            <w:vAlign w:val="center"/>
          </w:tcPr>
          <w:p w:rsidR="000725E4" w:rsidRDefault="000725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725E4">
        <w:trPr>
          <w:cantSplit/>
          <w:trHeight w:val="916"/>
          <w:jc w:val="center"/>
        </w:trPr>
        <w:tc>
          <w:tcPr>
            <w:tcW w:w="1127" w:type="dxa"/>
            <w:vMerge/>
            <w:vAlign w:val="center"/>
          </w:tcPr>
          <w:p w:rsidR="000725E4" w:rsidRDefault="000725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6528" w:type="dxa"/>
            <w:gridSpan w:val="3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0725E4">
        <w:trPr>
          <w:cantSplit/>
          <w:trHeight w:val="689"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bookmarkStart w:id="1" w:name="_Toc275961406"/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富国全球科技互联网股票（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富国全球科技互联网股票（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富国全球科技互联网股票（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D</w:t>
            </w:r>
          </w:p>
        </w:tc>
      </w:tr>
      <w:tr w:rsidR="000725E4">
        <w:trPr>
          <w:cantSplit/>
          <w:trHeight w:val="414"/>
          <w:jc w:val="center"/>
        </w:trPr>
        <w:tc>
          <w:tcPr>
            <w:tcW w:w="3537" w:type="dxa"/>
            <w:gridSpan w:val="2"/>
            <w:vAlign w:val="center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100055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022184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026228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  <w:vAlign w:val="center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</w:t>
            </w: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  <w:r>
              <w:rPr>
                <w:rFonts w:ascii="宋体" w:hAnsi="宋体" w:hint="eastAsia"/>
                <w:color w:val="000000"/>
                <w:sz w:val="24"/>
              </w:rPr>
              <w:t>定期定额</w:t>
            </w:r>
            <w:r>
              <w:rPr>
                <w:rFonts w:ascii="宋体" w:hAnsi="宋体" w:hint="eastAsia"/>
                <w:color w:val="000000"/>
                <w:sz w:val="24"/>
              </w:rPr>
              <w:t>投资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下属分级基金的限制申购金额（单位：元）</w:t>
            </w:r>
          </w:p>
        </w:tc>
        <w:tc>
          <w:tcPr>
            <w:tcW w:w="2176" w:type="dxa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5,000,000.00</w:t>
            </w:r>
          </w:p>
        </w:tc>
        <w:tc>
          <w:tcPr>
            <w:tcW w:w="2176" w:type="dxa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5,000,000.00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5,000,000.00</w:t>
            </w:r>
          </w:p>
        </w:tc>
      </w:tr>
      <w:tr w:rsidR="000725E4">
        <w:trPr>
          <w:cantSplit/>
          <w:jc w:val="center"/>
        </w:trPr>
        <w:tc>
          <w:tcPr>
            <w:tcW w:w="3537" w:type="dxa"/>
            <w:gridSpan w:val="2"/>
          </w:tcPr>
          <w:p w:rsidR="000725E4" w:rsidRDefault="00D4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限制定期定额投资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金额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（单位：元）</w:t>
            </w:r>
          </w:p>
        </w:tc>
        <w:tc>
          <w:tcPr>
            <w:tcW w:w="2176" w:type="dxa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5,000,000.00</w:t>
            </w:r>
          </w:p>
        </w:tc>
        <w:tc>
          <w:tcPr>
            <w:tcW w:w="2176" w:type="dxa"/>
          </w:tcPr>
          <w:p w:rsidR="000725E4" w:rsidRDefault="00D4056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5,000,000.00</w:t>
            </w:r>
          </w:p>
        </w:tc>
        <w:tc>
          <w:tcPr>
            <w:tcW w:w="2176" w:type="dxa"/>
          </w:tcPr>
          <w:p w:rsidR="000725E4" w:rsidRDefault="00D40567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5,000,000.00</w:t>
            </w:r>
          </w:p>
        </w:tc>
      </w:tr>
    </w:tbl>
    <w:p w:rsidR="000725E4" w:rsidRDefault="00D40567">
      <w:pPr>
        <w:pStyle w:val="a"/>
      </w:pPr>
      <w:r>
        <w:lastRenderedPageBreak/>
        <w:t>其他需要提示的事项</w:t>
      </w:r>
      <w:bookmarkEnd w:id="1"/>
    </w:p>
    <w:p w:rsidR="000725E4" w:rsidRDefault="00D4056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24</w:t>
      </w:r>
      <w:r>
        <w:rPr>
          <w:color w:val="000000"/>
          <w:sz w:val="24"/>
        </w:rPr>
        <w:t>日起暂停接受单个基金账户对本基金</w:t>
      </w:r>
      <w:r>
        <w:rPr>
          <w:rFonts w:hint="eastAsia"/>
          <w:color w:val="000000"/>
          <w:sz w:val="24"/>
        </w:rPr>
        <w:t>单个基金份额</w:t>
      </w:r>
      <w:r>
        <w:rPr>
          <w:color w:val="000000"/>
          <w:sz w:val="24"/>
        </w:rPr>
        <w:t>日累计金额超过</w:t>
      </w:r>
      <w:r>
        <w:rPr>
          <w:color w:val="000000"/>
          <w:sz w:val="24"/>
        </w:rPr>
        <w:t>500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500</w:t>
      </w:r>
      <w:r>
        <w:rPr>
          <w:color w:val="000000"/>
          <w:sz w:val="24"/>
        </w:rPr>
        <w:t>万元）的申购及定期定额投资业务申请，如单个基金账户对本基金</w:t>
      </w:r>
      <w:r>
        <w:rPr>
          <w:rFonts w:hint="eastAsia"/>
          <w:color w:val="000000"/>
          <w:sz w:val="24"/>
        </w:rPr>
        <w:t>单个基金份额</w:t>
      </w:r>
      <w:r>
        <w:rPr>
          <w:color w:val="000000"/>
          <w:sz w:val="24"/>
        </w:rPr>
        <w:t>日累计申请金额超过</w:t>
      </w:r>
      <w:r>
        <w:rPr>
          <w:color w:val="000000"/>
          <w:sz w:val="24"/>
        </w:rPr>
        <w:t>500</w:t>
      </w:r>
      <w:r>
        <w:rPr>
          <w:color w:val="000000"/>
          <w:sz w:val="24"/>
        </w:rPr>
        <w:t>万元，则本基金管理人有权拒绝。</w:t>
      </w:r>
    </w:p>
    <w:p w:rsidR="000725E4" w:rsidRDefault="00D4056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、在暂停本基金大额申购及定期定额投资业务期间，单日单个基金账户对本基金</w:t>
      </w:r>
      <w:r>
        <w:rPr>
          <w:rFonts w:hint="eastAsia"/>
          <w:color w:val="000000"/>
          <w:sz w:val="24"/>
        </w:rPr>
        <w:t>单个基金份额</w:t>
      </w:r>
      <w:r>
        <w:rPr>
          <w:color w:val="000000"/>
          <w:sz w:val="24"/>
        </w:rPr>
        <w:t>累计金额</w:t>
      </w:r>
      <w:r>
        <w:rPr>
          <w:color w:val="000000"/>
          <w:sz w:val="24"/>
        </w:rPr>
        <w:t>500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500</w:t>
      </w:r>
      <w:r>
        <w:rPr>
          <w:color w:val="000000"/>
          <w:sz w:val="24"/>
        </w:rPr>
        <w:t>万元）以下的申购及定期定额投资业务以及赎回等业务正常办理。</w:t>
      </w:r>
    </w:p>
    <w:p w:rsidR="000725E4" w:rsidRDefault="00D4056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、关于恢复本基金大额申购</w:t>
      </w:r>
      <w:bookmarkStart w:id="2" w:name="_GoBack"/>
      <w:bookmarkEnd w:id="2"/>
      <w:r>
        <w:rPr>
          <w:color w:val="000000"/>
          <w:sz w:val="24"/>
        </w:rPr>
        <w:t>及定期定额投资业务的时间，基金管理人将另行公告。</w:t>
      </w:r>
    </w:p>
    <w:p w:rsidR="000725E4" w:rsidRDefault="00D4056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0725E4" w:rsidRDefault="00D4056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</w:t>
      </w:r>
      <w:r>
        <w:rPr>
          <w:color w:val="000000"/>
          <w:sz w:val="24"/>
        </w:rPr>
        <w:t>产，但不保证基金一定盈利，也不保证最低收益。敬请投资者注意投资风险。投资者投资于上述基金前应认真阅读基金的基金合同、更新的招募说明书及相关公告。</w:t>
      </w:r>
    </w:p>
    <w:p w:rsidR="000725E4" w:rsidRDefault="00D4056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0725E4" w:rsidRDefault="00D40567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0725E4" w:rsidRDefault="00D40567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4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23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0725E4" w:rsidSect="000725E4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5E93"/>
    <w:rsid w:val="00057684"/>
    <w:rsid w:val="000634F0"/>
    <w:rsid w:val="000672A2"/>
    <w:rsid w:val="000725E4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512C"/>
    <w:rsid w:val="00482A8B"/>
    <w:rsid w:val="00492A32"/>
    <w:rsid w:val="004A694F"/>
    <w:rsid w:val="004B10FE"/>
    <w:rsid w:val="004D08A0"/>
    <w:rsid w:val="004F696C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3544B"/>
    <w:rsid w:val="00D40567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1FA47700"/>
    <w:rsid w:val="384A0302"/>
    <w:rsid w:val="3BFB7875"/>
    <w:rsid w:val="569D3583"/>
    <w:rsid w:val="59412DE1"/>
    <w:rsid w:val="64161140"/>
    <w:rsid w:val="663A6C47"/>
    <w:rsid w:val="6D400349"/>
    <w:rsid w:val="7B90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25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0725E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0725E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0725E4"/>
    <w:pPr>
      <w:shd w:val="clear" w:color="auto" w:fill="000080"/>
    </w:pPr>
  </w:style>
  <w:style w:type="paragraph" w:styleId="3">
    <w:name w:val="toc 3"/>
    <w:next w:val="a0"/>
    <w:autoRedefine/>
    <w:uiPriority w:val="39"/>
    <w:unhideWhenUsed/>
    <w:rsid w:val="000725E4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rsid w:val="000725E4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rsid w:val="00072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072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autoRedefine/>
    <w:uiPriority w:val="39"/>
    <w:unhideWhenUsed/>
    <w:rsid w:val="000725E4"/>
    <w:pPr>
      <w:spacing w:after="100"/>
    </w:pPr>
  </w:style>
  <w:style w:type="paragraph" w:styleId="4">
    <w:name w:val="toc 4"/>
    <w:next w:val="a0"/>
    <w:autoRedefine/>
    <w:uiPriority w:val="39"/>
    <w:unhideWhenUsed/>
    <w:qFormat/>
    <w:rsid w:val="000725E4"/>
    <w:pPr>
      <w:spacing w:after="100"/>
      <w:ind w:left="660"/>
    </w:pPr>
  </w:style>
  <w:style w:type="paragraph" w:styleId="a8">
    <w:name w:val="footnote text"/>
    <w:basedOn w:val="a0"/>
    <w:qFormat/>
    <w:rsid w:val="000725E4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autoRedefine/>
    <w:uiPriority w:val="39"/>
    <w:unhideWhenUsed/>
    <w:rsid w:val="000725E4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0725E4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rsid w:val="000725E4"/>
    <w:rPr>
      <w:color w:val="0563C1" w:themeColor="hyperlink"/>
      <w:u w:val="single"/>
    </w:rPr>
  </w:style>
  <w:style w:type="character" w:styleId="aa">
    <w:name w:val="footnote reference"/>
    <w:qFormat/>
    <w:rsid w:val="000725E4"/>
    <w:rPr>
      <w:vertAlign w:val="superscript"/>
    </w:rPr>
  </w:style>
  <w:style w:type="paragraph" w:customStyle="1" w:styleId="Char3">
    <w:name w:val="Char"/>
    <w:basedOn w:val="a0"/>
    <w:rsid w:val="000725E4"/>
  </w:style>
  <w:style w:type="character" w:customStyle="1" w:styleId="Char1">
    <w:name w:val="页眉 Char"/>
    <w:link w:val="a7"/>
    <w:rsid w:val="000725E4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0725E4"/>
    <w:rPr>
      <w:kern w:val="2"/>
      <w:sz w:val="18"/>
      <w:szCs w:val="18"/>
    </w:rPr>
  </w:style>
  <w:style w:type="character" w:customStyle="1" w:styleId="Char2">
    <w:name w:val="标题 Char"/>
    <w:link w:val="a"/>
    <w:rsid w:val="000725E4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rsid w:val="000725E4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0725E4"/>
    <w:rPr>
      <w:lang w:eastAsia="ja-JP"/>
    </w:rPr>
  </w:style>
  <w:style w:type="character" w:customStyle="1" w:styleId="Char">
    <w:name w:val="批注框文本 Char"/>
    <w:link w:val="a5"/>
    <w:uiPriority w:val="99"/>
    <w:semiHidden/>
    <w:rsid w:val="00072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165</Words>
  <Characters>947</Characters>
  <Application>Microsoft Office Word</Application>
  <DocSecurity>4</DocSecurity>
  <Lines>7</Lines>
  <Paragraphs>2</Paragraphs>
  <ScaleCrop>false</ScaleCrop>
  <Company>fullgoal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2026-04-22T16:03:00Z</dcterms:created>
  <dcterms:modified xsi:type="dcterms:W3CDTF">2026-04-22T16:03:00Z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0D3874474B7940A0BDBCAF281D69B8A0_12</vt:lpwstr>
  </property>
</Properties>
</file>