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BF" w:rsidRDefault="00003B48">
      <w:pPr>
        <w:widowControl/>
        <w:shd w:val="clear" w:color="auto" w:fill="FFFFFF"/>
        <w:spacing w:before="24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关于</w:t>
      </w:r>
      <w:r w:rsidR="00416C70">
        <w:rPr>
          <w:rFonts w:ascii="宋体" w:hAnsi="宋体" w:hint="eastAsia"/>
          <w:b/>
          <w:bCs/>
          <w:sz w:val="36"/>
          <w:szCs w:val="36"/>
        </w:rPr>
        <w:t>人保鑫利回报债券型证券投资基金</w:t>
      </w:r>
      <w:r>
        <w:rPr>
          <w:rFonts w:ascii="宋体" w:hAnsi="宋体" w:hint="eastAsia"/>
          <w:b/>
          <w:bCs/>
          <w:sz w:val="36"/>
          <w:szCs w:val="36"/>
        </w:rPr>
        <w:t>调整管理</w:t>
      </w:r>
      <w:r>
        <w:rPr>
          <w:rFonts w:ascii="宋体" w:hAnsi="宋体"/>
          <w:b/>
          <w:bCs/>
          <w:sz w:val="36"/>
          <w:szCs w:val="36"/>
        </w:rPr>
        <w:t>费率、</w:t>
      </w:r>
      <w:r>
        <w:rPr>
          <w:rFonts w:ascii="宋体" w:hAnsi="宋体" w:hint="eastAsia"/>
          <w:b/>
          <w:bCs/>
          <w:sz w:val="36"/>
          <w:szCs w:val="36"/>
        </w:rPr>
        <w:t>托管费率并修改基金合同等法律文件的公告</w:t>
      </w:r>
    </w:p>
    <w:p w:rsidR="001A06BF" w:rsidRDefault="00003B48">
      <w:pPr>
        <w:tabs>
          <w:tab w:val="left" w:pos="7200"/>
          <w:tab w:val="left" w:pos="7920"/>
        </w:tabs>
        <w:spacing w:before="360" w:after="60" w:line="360" w:lineRule="auto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为更好地服务投资者，经与基金托管人中国银行股份有限公司协商一致，中国人保资产管理有限公司（以下简称“本公司”）根据《中华人民共和国证券投资基金法》《公开募集证券投资基金运作管理办法》的有关规定及《</w:t>
      </w:r>
      <w:r w:rsidR="00416C7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人保鑫利回报债券型证券投资基金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基金合同》（以下简称“《基金合同》”）和《</w:t>
      </w:r>
      <w:r w:rsidR="00416C7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人保鑫利回报债券型证券投资基金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托管协议》（以下简称“《托管协议》”）的有关约定，决定从202</w:t>
      </w:r>
      <w:r w:rsidR="000F72B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年</w:t>
      </w:r>
      <w:r w:rsidR="000F72B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月</w:t>
      </w:r>
      <w:r w:rsidR="000F72B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2</w:t>
      </w:r>
      <w:r w:rsidR="00C9658E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日起对</w:t>
      </w:r>
      <w:r w:rsidR="00416C7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人保鑫利回报债券型证券投资基金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（以下</w:t>
      </w:r>
      <w:bookmarkStart w:id="0" w:name="_GoBack"/>
      <w:bookmarkEnd w:id="0"/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简称“本基金”）调低管理费率、托管费率，并相应修改本基金的《基金合同》及其他法律文件的相关内容。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同时，由于本公司住所及法定代表人变更、托管人法定代表人变更，本公司相应修改了本基金的《基金合同》及其他法律文件的相关内容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，现将具体变更事项说明如下：</w:t>
      </w:r>
    </w:p>
    <w:p w:rsidR="001A06BF" w:rsidRDefault="00003B48">
      <w:pPr>
        <w:widowControl/>
        <w:shd w:val="clear" w:color="auto" w:fill="FFFFFF"/>
        <w:spacing w:before="540" w:after="240"/>
        <w:jc w:val="left"/>
        <w:outlineLvl w:val="2"/>
        <w:rPr>
          <w:rFonts w:ascii="仿宋_GB2312" w:eastAsia="仿宋_GB2312" w:hAnsiTheme="minorEastAsia" w:cs="宋体"/>
          <w:b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Theme="minorEastAsia" w:cs="宋体" w:hint="eastAsia"/>
          <w:b/>
          <w:bCs/>
          <w:color w:val="333333"/>
          <w:kern w:val="0"/>
          <w:sz w:val="30"/>
          <w:szCs w:val="30"/>
        </w:rPr>
        <w:t>一、 调低管理费率、托管费率的基本方案</w:t>
      </w:r>
    </w:p>
    <w:p w:rsidR="001A06BF" w:rsidRDefault="00003B48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本基金管理费率由0.</w:t>
      </w:r>
      <w:r w:rsidR="00BC5F4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0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%/年调整为0.</w:t>
      </w:r>
      <w:r w:rsidR="00BC5F4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50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%/年，本基金托管费率由0.2</w:t>
      </w:r>
      <w:r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0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%/年调整为0.</w:t>
      </w:r>
      <w:r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1</w:t>
      </w:r>
      <w:r w:rsidR="00BC5F4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%/年。</w:t>
      </w:r>
    </w:p>
    <w:p w:rsidR="001A06BF" w:rsidRDefault="00003B48">
      <w:pPr>
        <w:widowControl/>
        <w:shd w:val="clear" w:color="auto" w:fill="FFFFFF"/>
        <w:spacing w:before="435" w:after="240"/>
        <w:jc w:val="left"/>
        <w:outlineLvl w:val="2"/>
        <w:rPr>
          <w:rFonts w:ascii="仿宋_GB2312" w:eastAsia="仿宋_GB2312" w:hAnsiTheme="minorEastAsia" w:cs="宋体"/>
          <w:b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Theme="minorEastAsia" w:cs="宋体" w:hint="eastAsia"/>
          <w:b/>
          <w:bCs/>
          <w:color w:val="333333"/>
          <w:kern w:val="0"/>
          <w:sz w:val="30"/>
          <w:szCs w:val="30"/>
        </w:rPr>
        <w:t>二、修改《基金合同》部分条款</w:t>
      </w:r>
    </w:p>
    <w:p w:rsidR="001A06BF" w:rsidRDefault="00003B48">
      <w:pPr>
        <w:spacing w:line="360" w:lineRule="auto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根据上述方案，基金管理人对本基金的《基金合同》进行了必要的修改。修改内容如下：</w:t>
      </w:r>
    </w:p>
    <w:p w:rsidR="001A06BF" w:rsidRDefault="001A06BF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3735"/>
        <w:gridCol w:w="3685"/>
      </w:tblGrid>
      <w:tr w:rsidR="001A06BF">
        <w:trPr>
          <w:trHeight w:val="360"/>
        </w:trPr>
        <w:tc>
          <w:tcPr>
            <w:tcW w:w="1080" w:type="dxa"/>
            <w:shd w:val="clear" w:color="auto" w:fill="auto"/>
            <w:noWrap/>
            <w:vAlign w:val="bottom"/>
          </w:tcPr>
          <w:p w:rsidR="001A06BF" w:rsidRDefault="00003B48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cs="宋体" w:hint="eastAsia"/>
                <w:b/>
                <w:bCs/>
                <w:color w:val="333333"/>
                <w:kern w:val="0"/>
                <w:sz w:val="24"/>
                <w:szCs w:val="24"/>
              </w:rPr>
              <w:t>章节</w:t>
            </w:r>
          </w:p>
        </w:tc>
        <w:tc>
          <w:tcPr>
            <w:tcW w:w="3735" w:type="dxa"/>
            <w:shd w:val="clear" w:color="auto" w:fill="auto"/>
            <w:noWrap/>
            <w:vAlign w:val="bottom"/>
          </w:tcPr>
          <w:p w:rsidR="001A06BF" w:rsidRDefault="00003B48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cs="宋体" w:hint="eastAsia"/>
                <w:b/>
                <w:bCs/>
                <w:color w:val="333333"/>
                <w:kern w:val="0"/>
                <w:sz w:val="24"/>
                <w:szCs w:val="24"/>
              </w:rPr>
              <w:t>修订前表述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1A06BF" w:rsidRDefault="00003B48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cs="宋体" w:hint="eastAsia"/>
                <w:b/>
                <w:bCs/>
                <w:color w:val="333333"/>
                <w:kern w:val="0"/>
                <w:sz w:val="24"/>
                <w:szCs w:val="24"/>
              </w:rPr>
              <w:t>修订后表述</w:t>
            </w:r>
          </w:p>
        </w:tc>
      </w:tr>
      <w:tr w:rsidR="001A06BF">
        <w:trPr>
          <w:trHeight w:val="1913"/>
        </w:trPr>
        <w:tc>
          <w:tcPr>
            <w:tcW w:w="1080" w:type="dxa"/>
            <w:shd w:val="clear" w:color="auto" w:fill="auto"/>
            <w:vAlign w:val="center"/>
          </w:tcPr>
          <w:p w:rsidR="001A06BF" w:rsidRDefault="00003B4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第七部分基金合同当事人及权利义务</w:t>
            </w:r>
          </w:p>
        </w:tc>
        <w:tc>
          <w:tcPr>
            <w:tcW w:w="3735" w:type="dxa"/>
            <w:shd w:val="clear" w:color="auto" w:fill="auto"/>
          </w:tcPr>
          <w:p w:rsidR="001A06BF" w:rsidRDefault="00003B4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一、基金管理人</w:t>
            </w:r>
          </w:p>
          <w:p w:rsidR="001A06BF" w:rsidRDefault="00003B4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（一） 基金管理人简况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法定代表人：</w:t>
            </w:r>
            <w:r w:rsidR="00BC5F46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  <w:t>黄本尧</w:t>
            </w:r>
          </w:p>
        </w:tc>
        <w:tc>
          <w:tcPr>
            <w:tcW w:w="3685" w:type="dxa"/>
            <w:shd w:val="clear" w:color="auto" w:fill="auto"/>
          </w:tcPr>
          <w:p w:rsidR="001A06BF" w:rsidRDefault="00003B4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一、基金管理人</w:t>
            </w:r>
          </w:p>
          <w:p w:rsidR="001A06BF" w:rsidRDefault="00003B4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（一） 基金管理人简况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法定代表人：</w:t>
            </w:r>
            <w:r w:rsidR="00BC5F46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  <w:t>黄明</w:t>
            </w:r>
          </w:p>
        </w:tc>
      </w:tr>
      <w:tr w:rsidR="001A06BF">
        <w:trPr>
          <w:trHeight w:val="7170"/>
        </w:trPr>
        <w:tc>
          <w:tcPr>
            <w:tcW w:w="1080" w:type="dxa"/>
            <w:shd w:val="clear" w:color="auto" w:fill="auto"/>
            <w:vAlign w:val="center"/>
          </w:tcPr>
          <w:p w:rsidR="001A06BF" w:rsidRDefault="00003B4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第十五部分基金费用与税收</w:t>
            </w:r>
          </w:p>
        </w:tc>
        <w:tc>
          <w:tcPr>
            <w:tcW w:w="3735" w:type="dxa"/>
            <w:shd w:val="clear" w:color="auto" w:fill="auto"/>
          </w:tcPr>
          <w:p w:rsidR="00BC5F46" w:rsidRPr="00BC5F46" w:rsidRDefault="00003B48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1、基金管理人的管理费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</w:r>
            <w:r w:rsidR="00BC5F46"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本基金的管理费按前一日基金资产净值的</w:t>
            </w:r>
            <w:r w:rsidR="00BC5F46"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0.70%</w:t>
            </w:r>
            <w:r w:rsidR="00BC5F46"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年费率计提。管理费的计算方法如下：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H＝E×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0.70%</w:t>
            </w: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÷当年天数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H为每日应计提的基金管理费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E为前一日的基金资产净值</w:t>
            </w:r>
          </w:p>
          <w:p w:rsidR="001A06BF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金管理费每日计提，逐日累计至每个月月末，按月支付。经基金管理人与基金托管人核对一致后，由基金托管人于次月首日起2-5个工作日内从基金财产中一次性支付给基金管理人。若遇法定节假日、休息日或不可抗力致使无法按时支付的，顺延至最近可支付日支付。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2、基金托管人的托管费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本基金的托管费按前一日基金资产净值的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0.20%</w:t>
            </w: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的年费率计提。托管费的计算方法如下：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H＝E×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0.20%</w:t>
            </w: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÷当年天数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H为每日应计提的基金托管费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E为前一日的基金资产净值</w:t>
            </w:r>
          </w:p>
          <w:p w:rsid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金托管费每日计提，逐日累计至每个月月末，按月支付。经基金管理人与基金托管人核对一致后，由基金托管人于次月首日起2-5个工作日内从基金财产中一次性支付给基金托管人。若遇法定节假日、休息日或不可抗力致使无法按时支付的，顺延至最近可支付日支付。</w:t>
            </w:r>
          </w:p>
        </w:tc>
        <w:tc>
          <w:tcPr>
            <w:tcW w:w="3685" w:type="dxa"/>
            <w:shd w:val="clear" w:color="auto" w:fill="auto"/>
          </w:tcPr>
          <w:p w:rsidR="00BC5F46" w:rsidRPr="00BC5F46" w:rsidRDefault="00003B48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1、基金管理人的管理费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</w:r>
            <w:r w:rsidR="00BC5F46"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本基金的管理费按前一日基金资产净值的</w:t>
            </w:r>
            <w:r w:rsidR="00BC5F46"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0.50%</w:t>
            </w:r>
            <w:r w:rsidR="00BC5F46"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年费率计提。管理费的计算方法如下：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H＝E×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0.50%</w:t>
            </w: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÷当年天数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H为每日应计提的基金管理费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E为前一日的基金资产净值</w:t>
            </w:r>
          </w:p>
          <w:p w:rsidR="001A06BF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金管理费每日计提，逐日累计至每个月月末，按月支付。经基金管理人与基金托管人核对一致后，由基金托管人于次月首日起2-5个工作日内从基金财产中一次性支付给基金管理人。若遇法定节假日、休息日或不可抗力致使无法按时支付的，顺延至最近可支付日支付。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2、基金托管人的托管费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本基金的托管费按前一日基金资产净值的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0.15%</w:t>
            </w: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的年费率计提。托管费的计算方法如下：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H＝E×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0.15%</w:t>
            </w: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÷当年天数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H为每日应计提的基金托管费</w:t>
            </w:r>
          </w:p>
          <w:p w:rsidR="00BC5F46" w:rsidRP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E为前一日的基金资产净值</w:t>
            </w:r>
          </w:p>
          <w:p w:rsidR="00BC5F46" w:rsidRDefault="00BC5F46" w:rsidP="00BC5F4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5F4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金托管费每日计提，逐日累计至每个月月末，按月支付。经基金管理人与基金托管人核对一致后，由基金托管人于次月首日起2-5个工作日内从基金财产中一次性支付给基金托管人。若遇法定节假日、休息日或不可抗力致使无法按时支付的，顺延至最近可支付日支付。</w:t>
            </w:r>
          </w:p>
        </w:tc>
      </w:tr>
    </w:tbl>
    <w:p w:rsidR="001A06BF" w:rsidRDefault="00003B48">
      <w:pPr>
        <w:widowControl/>
        <w:shd w:val="clear" w:color="auto" w:fill="FFFFFF"/>
        <w:spacing w:before="435" w:after="240"/>
        <w:jc w:val="left"/>
        <w:outlineLvl w:val="2"/>
        <w:rPr>
          <w:rFonts w:ascii="华文仿宋" w:eastAsia="华文仿宋" w:hAnsi="华文仿宋" w:cs="宋体"/>
          <w:b/>
          <w:bCs/>
          <w:color w:val="333333"/>
          <w:kern w:val="0"/>
          <w:sz w:val="30"/>
          <w:szCs w:val="30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30"/>
          <w:szCs w:val="30"/>
        </w:rPr>
        <w:t>三、修改《托管协议》部分条款</w:t>
      </w:r>
    </w:p>
    <w:p w:rsidR="001A06BF" w:rsidRDefault="00003B48">
      <w:pPr>
        <w:spacing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根据上述方案，基金管理人对本基金的《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托管协议</w:t>
      </w:r>
      <w:r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》进行了必要的修改。修改内容如下：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3755"/>
        <w:gridCol w:w="3685"/>
      </w:tblGrid>
      <w:tr w:rsidR="001A06BF">
        <w:trPr>
          <w:trHeight w:val="360"/>
        </w:trPr>
        <w:tc>
          <w:tcPr>
            <w:tcW w:w="1060" w:type="dxa"/>
            <w:shd w:val="clear" w:color="auto" w:fill="auto"/>
            <w:noWrap/>
            <w:vAlign w:val="bottom"/>
          </w:tcPr>
          <w:p w:rsidR="001A06BF" w:rsidRDefault="00003B48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cs="宋体" w:hint="eastAsia"/>
                <w:b/>
                <w:bCs/>
                <w:color w:val="333333"/>
                <w:kern w:val="0"/>
                <w:sz w:val="24"/>
                <w:szCs w:val="24"/>
              </w:rPr>
              <w:t>章节</w:t>
            </w:r>
          </w:p>
        </w:tc>
        <w:tc>
          <w:tcPr>
            <w:tcW w:w="3755" w:type="dxa"/>
            <w:shd w:val="clear" w:color="auto" w:fill="auto"/>
            <w:noWrap/>
            <w:vAlign w:val="bottom"/>
          </w:tcPr>
          <w:p w:rsidR="001A06BF" w:rsidRDefault="00003B48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cs="宋体" w:hint="eastAsia"/>
                <w:b/>
                <w:bCs/>
                <w:color w:val="333333"/>
                <w:kern w:val="0"/>
                <w:sz w:val="24"/>
                <w:szCs w:val="24"/>
              </w:rPr>
              <w:t>修订前表述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1A06BF" w:rsidRDefault="00003B48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cs="宋体" w:hint="eastAsia"/>
                <w:b/>
                <w:bCs/>
                <w:color w:val="333333"/>
                <w:kern w:val="0"/>
                <w:sz w:val="24"/>
                <w:szCs w:val="24"/>
              </w:rPr>
              <w:t>修订后表述</w:t>
            </w:r>
          </w:p>
        </w:tc>
      </w:tr>
      <w:tr w:rsidR="001A06BF">
        <w:trPr>
          <w:trHeight w:val="1717"/>
        </w:trPr>
        <w:tc>
          <w:tcPr>
            <w:tcW w:w="1060" w:type="dxa"/>
            <w:shd w:val="clear" w:color="auto" w:fill="auto"/>
          </w:tcPr>
          <w:p w:rsidR="001A06BF" w:rsidRDefault="00003B4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一、托管协议当事人</w:t>
            </w:r>
          </w:p>
        </w:tc>
        <w:tc>
          <w:tcPr>
            <w:tcW w:w="3755" w:type="dxa"/>
            <w:shd w:val="clear" w:color="auto" w:fill="auto"/>
          </w:tcPr>
          <w:p w:rsidR="001A06BF" w:rsidRDefault="00003B48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（一） 基金管理人（或简称“管理人”）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法定代表人：</w:t>
            </w:r>
            <w:r w:rsidR="00C978E9" w:rsidRPr="0067492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黄本尧</w:t>
            </w:r>
          </w:p>
          <w:p w:rsidR="001A06BF" w:rsidRDefault="00003B48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经营范围：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发起设立基金、基金管理及中国证监会批准的其他业务</w:t>
            </w:r>
          </w:p>
          <w:p w:rsidR="001A06BF" w:rsidRDefault="00003B4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（二）基金托管人（或简称“托管人”）</w:t>
            </w:r>
          </w:p>
          <w:p w:rsidR="001A06BF" w:rsidRDefault="00C978E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注册资本：</w:t>
            </w:r>
            <w:r w:rsidRPr="0067492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人民币贰仟玖佰肆拾叁亿捌仟柒佰柒拾玖万壹仟贰佰肆拾壹元整</w:t>
            </w:r>
          </w:p>
        </w:tc>
        <w:tc>
          <w:tcPr>
            <w:tcW w:w="3685" w:type="dxa"/>
            <w:shd w:val="clear" w:color="auto" w:fill="auto"/>
          </w:tcPr>
          <w:p w:rsidR="001A06BF" w:rsidRPr="00C978E9" w:rsidRDefault="00003B48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（一）基金管理人（或简称“管理人”）法定代表人：</w:t>
            </w:r>
            <w:r w:rsidR="00C978E9" w:rsidRPr="0067492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黄明</w:t>
            </w:r>
          </w:p>
          <w:p w:rsidR="001A06BF" w:rsidRDefault="00003B4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经营范围：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管理运用自有资金，受托或委托资产管理业务，与资产管理业务相关的咨询业务，公开募集证券投资基金管理业务，国家法律法规允许的其他资产管理业务</w:t>
            </w:r>
          </w:p>
          <w:p w:rsidR="001A06BF" w:rsidRDefault="00003B4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（二）基金托管人（或简称“托管人”）</w:t>
            </w:r>
          </w:p>
          <w:p w:rsidR="001A06BF" w:rsidRDefault="00C978E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注册资本：</w:t>
            </w:r>
            <w:r w:rsidRPr="00C978E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人民币叁仟贰佰贰拾贰亿壹仟贰佰肆拾壹万壹仟捌佰壹拾肆元整</w:t>
            </w:r>
          </w:p>
        </w:tc>
      </w:tr>
      <w:tr w:rsidR="001A06BF">
        <w:trPr>
          <w:trHeight w:val="1124"/>
        </w:trPr>
        <w:tc>
          <w:tcPr>
            <w:tcW w:w="1060" w:type="dxa"/>
            <w:shd w:val="clear" w:color="auto" w:fill="auto"/>
            <w:vAlign w:val="center"/>
          </w:tcPr>
          <w:p w:rsidR="001A06BF" w:rsidRDefault="00003B4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十一、基金费用</w:t>
            </w:r>
          </w:p>
        </w:tc>
        <w:tc>
          <w:tcPr>
            <w:tcW w:w="3755" w:type="dxa"/>
            <w:shd w:val="clear" w:color="auto" w:fill="auto"/>
            <w:vAlign w:val="bottom"/>
          </w:tcPr>
          <w:p w:rsidR="001A06BF" w:rsidRDefault="00003B4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（一）基金管理人的管理费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本基金的管理费按前一日基金资产净值的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0.7%</w:t>
            </w: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年费率计提。管理费的计算方法如下：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H＝E×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0.7%</w:t>
            </w: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÷当年天数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H为每日应计提的基金管理费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E为前一日的基金资产净值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金管理费每日计提，逐日累计至每个月月末，按月支付。经基金管理人与基金托管人核对一致后，由基金托管人于次月首日起2-5个工作日内从基金财产中一次性支付给基金管理人。若遇法定节假日、休息日或不可抗力致使无法按时支付的，顺延至最近可支付日支付。</w:t>
            </w:r>
          </w:p>
          <w:p w:rsidR="001A06BF" w:rsidRDefault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在首期支付基金管理费前，基金管理人应向托管人出具正式函件指定基金管理费的收款账户。基金管理人如需要变更此账户，应提前10个工作日向托管人出具书面的收款账户变更通知。</w:t>
            </w:r>
          </w:p>
          <w:p w:rsidR="001A06BF" w:rsidRDefault="00003B4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（二）基金托管人的托管费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本基金的托管费按前一日基金资产净值的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0.20%</w:t>
            </w: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的年费率计提。托管费的计算方法如下：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H＝E×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0.20%</w:t>
            </w: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÷当年天数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H为每日应计提的基金托管费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E为前一日的基金资产净值</w:t>
            </w:r>
          </w:p>
          <w:p w:rsidR="001A06BF" w:rsidRPr="00C978E9" w:rsidRDefault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金托管费每日计提，逐日累计至每个月月末，按月支付。经基金管理人与基金托管人核对一致后，由基金托管人于次月首日起2-5个工作日内从基金财产中一次性支付给基金托管人。若遇法定节假日、休息日或不可抗力致使无法按时支付的，顺延至最近可支付日支付。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1A06BF" w:rsidRDefault="00003B4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（一）基金管理人的管理费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本基金的管理费按前一日基金资产净值的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0.5%</w:t>
            </w: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年费率计提。管理费的计算方法如下：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H＝E×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0.5%</w:t>
            </w: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÷当年天数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H为每日应计提的基金管理费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E为前一日的基金资产净值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金管理费每日计提，逐日累计至每个月月末，按月支付。经基金管理人与基金托管人核对一致后，由基金托管人于次月首日起2-5个工作日内从基金财产中一次性支付给基金管理人。若遇法定节假日、休息日或不可抗力致使无法按时支付的，顺延至最近可支付日支付。</w:t>
            </w:r>
          </w:p>
          <w:p w:rsidR="001A06BF" w:rsidRDefault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在首期支付基金管理费前，基金管理人应向托管人出具正式函件指定基金管理费的收款账户。基金管理人如需要变更此账户，应提前10个工作日向托管人出具书面的收款账户变更通知。</w:t>
            </w:r>
          </w:p>
          <w:p w:rsidR="001A06BF" w:rsidRDefault="00003B4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（二）基金托管人的托管费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本基金的托管费按前一日基金资产净值的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0.15%</w:t>
            </w: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的年费率计提。托管费的计算方法如下：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H＝E×</w:t>
            </w:r>
            <w:r w:rsidRPr="0067492C"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0.15%</w:t>
            </w: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÷当年天数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H为每日应计提的基金托管费</w:t>
            </w:r>
          </w:p>
          <w:p w:rsidR="00C978E9" w:rsidRPr="00C978E9" w:rsidRDefault="00C978E9" w:rsidP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E为前一日的基金资产净值</w:t>
            </w:r>
          </w:p>
          <w:p w:rsidR="001A06BF" w:rsidRDefault="00C978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978E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金托管费每日计提，逐日累计至每个月月末，按月支付。经基金管理人与基金托管人核对一致后，由基金托管人于次月首日起2-5个工作日内从基金财产中一次性支付给基金托管人。若遇法定节假日、休息日或不可抗力致使无法按时支付的，顺延至最近可支付日支付。</w:t>
            </w:r>
          </w:p>
        </w:tc>
      </w:tr>
    </w:tbl>
    <w:p w:rsidR="001A06BF" w:rsidRDefault="00003B48">
      <w:pPr>
        <w:widowControl/>
        <w:shd w:val="clear" w:color="auto" w:fill="FFFFFF"/>
        <w:spacing w:before="435" w:after="240"/>
        <w:jc w:val="left"/>
        <w:outlineLvl w:val="2"/>
        <w:rPr>
          <w:rFonts w:ascii="华文仿宋" w:eastAsia="华文仿宋" w:hAnsi="华文仿宋" w:cs="宋体"/>
          <w:b/>
          <w:bCs/>
          <w:color w:val="333333"/>
          <w:kern w:val="0"/>
          <w:sz w:val="30"/>
          <w:szCs w:val="30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30"/>
          <w:szCs w:val="30"/>
        </w:rPr>
        <w:t>四、修改</w:t>
      </w:r>
      <w:r>
        <w:rPr>
          <w:rFonts w:ascii="华文仿宋" w:eastAsia="华文仿宋" w:hAnsi="华文仿宋" w:cs="宋体"/>
          <w:b/>
          <w:bCs/>
          <w:color w:val="333333"/>
          <w:kern w:val="0"/>
          <w:sz w:val="30"/>
          <w:szCs w:val="30"/>
        </w:rPr>
        <w:t>其他法律文件</w:t>
      </w: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30"/>
          <w:szCs w:val="30"/>
        </w:rPr>
        <w:t>相关</w:t>
      </w:r>
      <w:r>
        <w:rPr>
          <w:rFonts w:ascii="华文仿宋" w:eastAsia="华文仿宋" w:hAnsi="华文仿宋" w:cs="宋体"/>
          <w:b/>
          <w:bCs/>
          <w:color w:val="333333"/>
          <w:kern w:val="0"/>
          <w:sz w:val="30"/>
          <w:szCs w:val="30"/>
        </w:rPr>
        <w:t>条款</w:t>
      </w:r>
    </w:p>
    <w:p w:rsidR="001A06BF" w:rsidRDefault="00003B48">
      <w:pPr>
        <w:spacing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根据上述变更，本公司对本基金的招募说明书、基金产品资料概要中的</w:t>
      </w:r>
      <w:r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相关内容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进行了相应修订。</w:t>
      </w:r>
    </w:p>
    <w:p w:rsidR="001A06BF" w:rsidRDefault="00003B48">
      <w:pPr>
        <w:widowControl/>
        <w:shd w:val="clear" w:color="auto" w:fill="FFFFFF"/>
        <w:spacing w:before="435" w:after="240"/>
        <w:jc w:val="left"/>
        <w:outlineLvl w:val="2"/>
        <w:rPr>
          <w:rFonts w:ascii="华文仿宋" w:eastAsia="华文仿宋" w:hAnsi="华文仿宋" w:cs="宋体"/>
          <w:b/>
          <w:bCs/>
          <w:color w:val="333333"/>
          <w:kern w:val="0"/>
          <w:sz w:val="30"/>
          <w:szCs w:val="30"/>
        </w:rPr>
      </w:pPr>
      <w:r>
        <w:rPr>
          <w:rFonts w:ascii="华文仿宋" w:eastAsia="华文仿宋" w:hAnsi="华文仿宋" w:cs="宋体" w:hint="eastAsia"/>
          <w:b/>
          <w:bCs/>
          <w:color w:val="333333"/>
          <w:kern w:val="0"/>
          <w:sz w:val="30"/>
          <w:szCs w:val="30"/>
        </w:rPr>
        <w:t>五、 重要</w:t>
      </w:r>
      <w:r>
        <w:rPr>
          <w:rFonts w:ascii="华文仿宋" w:eastAsia="华文仿宋" w:hAnsi="华文仿宋" w:cs="宋体"/>
          <w:b/>
          <w:bCs/>
          <w:color w:val="333333"/>
          <w:kern w:val="0"/>
          <w:sz w:val="30"/>
          <w:szCs w:val="30"/>
        </w:rPr>
        <w:t>提示</w:t>
      </w:r>
    </w:p>
    <w:p w:rsidR="001A06BF" w:rsidRDefault="00003B48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1、本基金降低基金管理费率、</w:t>
      </w:r>
      <w:r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托管费率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的事项对原有基金份额持有人的利益无实质性不利影响，不需召开基金份额持有人大会，符合相关法律法规并已报中国证监会备案。</w:t>
      </w:r>
    </w:p>
    <w:p w:rsidR="001A06BF" w:rsidRDefault="00003B48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2、本公司将依照《公开募集证券投资基金信息披露管理办法》的有关规定在规定媒介公告修订后的本基金《基金合同》《托管协议》《招募说明书》及《基金产品资料概要》。</w:t>
      </w:r>
    </w:p>
    <w:p w:rsidR="001A06BF" w:rsidRDefault="00003B48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投资人可通过本公司网站（http://fund.piccamc.com）或中国证监会基金电子披露网站（http://eid.csrc.gov.cn/fund）查阅本基金修订后的法律文件。修订后的《基金合同》《托管协议》自202</w:t>
      </w:r>
      <w:r w:rsidR="009B0DC0"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年</w:t>
      </w:r>
      <w:r w:rsidR="009B0DC0"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月</w:t>
      </w:r>
      <w:r w:rsidR="009B0DC0"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2</w:t>
      </w:r>
      <w:r w:rsidR="00C9658E"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日起生效。</w:t>
      </w:r>
    </w:p>
    <w:p w:rsidR="001A06BF" w:rsidRDefault="00003B48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3、投资人可登录本公司网站（http://fund.piccamc.com）或拨打本公司客户服务电话（400-820-7999）获得相关详情。</w:t>
      </w:r>
    </w:p>
    <w:p w:rsidR="001A06BF" w:rsidRDefault="00003B48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风险提示：本公司承诺以诚实信用、勤勉尽责的原则管理和运用基金资产，但不保证基金一定盈利，也不保证最低收益。基金的过往业绩并不代表其将来表现。投资有风险，敬请投资人认真阅读基金的相关法律文件，并选择适合自身风险承受能力的投资品种进行投资。</w:t>
      </w:r>
    </w:p>
    <w:p w:rsidR="001A06BF" w:rsidRDefault="00003B48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特此公告。</w:t>
      </w:r>
    </w:p>
    <w:p w:rsidR="001A06BF" w:rsidRDefault="001A06BF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</w:p>
    <w:p w:rsidR="001A06BF" w:rsidRDefault="00003B48">
      <w:pPr>
        <w:tabs>
          <w:tab w:val="left" w:pos="7200"/>
          <w:tab w:val="left" w:pos="7920"/>
        </w:tabs>
        <w:spacing w:before="60" w:after="60" w:line="360" w:lineRule="auto"/>
        <w:ind w:firstLineChars="850" w:firstLine="2380"/>
        <w:jc w:val="right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中国</w:t>
      </w:r>
      <w:r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人保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资产管理有限公司</w:t>
      </w:r>
    </w:p>
    <w:p w:rsidR="001A06BF" w:rsidRDefault="00003B48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jc w:val="right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202</w:t>
      </w:r>
      <w:r w:rsidR="000F72B6"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年</w:t>
      </w:r>
      <w:r w:rsidR="000F72B6"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月2</w:t>
      </w:r>
      <w:r w:rsidR="00C9658E"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日</w:t>
      </w:r>
    </w:p>
    <w:p w:rsidR="001A06BF" w:rsidRDefault="001A06BF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</w:p>
    <w:p w:rsidR="001A06BF" w:rsidRDefault="001A06BF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</w:p>
    <w:p w:rsidR="001A06BF" w:rsidRDefault="001A06BF">
      <w:pPr>
        <w:tabs>
          <w:tab w:val="left" w:pos="7200"/>
          <w:tab w:val="left" w:pos="7920"/>
        </w:tabs>
        <w:spacing w:before="60" w:after="60" w:line="360" w:lineRule="auto"/>
        <w:ind w:firstLineChars="200" w:firstLine="560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</w:p>
    <w:p w:rsidR="001A06BF" w:rsidRDefault="001A06BF"/>
    <w:sectPr w:rsidR="001A06BF" w:rsidSect="001D0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A86"/>
    <w:rsid w:val="00003B48"/>
    <w:rsid w:val="00046D0C"/>
    <w:rsid w:val="000F19AD"/>
    <w:rsid w:val="000F72B6"/>
    <w:rsid w:val="00104EF9"/>
    <w:rsid w:val="00144D49"/>
    <w:rsid w:val="0014566D"/>
    <w:rsid w:val="00151ACC"/>
    <w:rsid w:val="00186C72"/>
    <w:rsid w:val="001871ED"/>
    <w:rsid w:val="001A06BF"/>
    <w:rsid w:val="001D0EBF"/>
    <w:rsid w:val="001D7561"/>
    <w:rsid w:val="001E57F3"/>
    <w:rsid w:val="001E696C"/>
    <w:rsid w:val="00292346"/>
    <w:rsid w:val="00302E31"/>
    <w:rsid w:val="00397B49"/>
    <w:rsid w:val="003B4754"/>
    <w:rsid w:val="00416C70"/>
    <w:rsid w:val="005A4D84"/>
    <w:rsid w:val="005E7C80"/>
    <w:rsid w:val="00606A86"/>
    <w:rsid w:val="00611288"/>
    <w:rsid w:val="00637137"/>
    <w:rsid w:val="00650834"/>
    <w:rsid w:val="0067492C"/>
    <w:rsid w:val="006D7352"/>
    <w:rsid w:val="00722BAC"/>
    <w:rsid w:val="00766B7B"/>
    <w:rsid w:val="00796AE9"/>
    <w:rsid w:val="007E37FA"/>
    <w:rsid w:val="007F60EF"/>
    <w:rsid w:val="00820B34"/>
    <w:rsid w:val="008415A2"/>
    <w:rsid w:val="0085386F"/>
    <w:rsid w:val="00867C5F"/>
    <w:rsid w:val="008C2727"/>
    <w:rsid w:val="008D476B"/>
    <w:rsid w:val="008D6CBE"/>
    <w:rsid w:val="00906208"/>
    <w:rsid w:val="009B0DC0"/>
    <w:rsid w:val="009C33C8"/>
    <w:rsid w:val="009E416D"/>
    <w:rsid w:val="009F15B2"/>
    <w:rsid w:val="00A00070"/>
    <w:rsid w:val="00A2009C"/>
    <w:rsid w:val="00A3088B"/>
    <w:rsid w:val="00A71BC5"/>
    <w:rsid w:val="00B3462B"/>
    <w:rsid w:val="00B46807"/>
    <w:rsid w:val="00B9326E"/>
    <w:rsid w:val="00BC5F46"/>
    <w:rsid w:val="00BC787D"/>
    <w:rsid w:val="00BD0C91"/>
    <w:rsid w:val="00BE68E8"/>
    <w:rsid w:val="00BF2153"/>
    <w:rsid w:val="00C9658E"/>
    <w:rsid w:val="00C978E9"/>
    <w:rsid w:val="00D143A7"/>
    <w:rsid w:val="00D16356"/>
    <w:rsid w:val="00D64AC9"/>
    <w:rsid w:val="00DF2833"/>
    <w:rsid w:val="00E278F7"/>
    <w:rsid w:val="00E440F2"/>
    <w:rsid w:val="00E757CF"/>
    <w:rsid w:val="00EA2B84"/>
    <w:rsid w:val="00EA6572"/>
    <w:rsid w:val="00ED2FEA"/>
    <w:rsid w:val="00F8736B"/>
    <w:rsid w:val="00FA11EE"/>
    <w:rsid w:val="00FE02AA"/>
    <w:rsid w:val="00FE2EA9"/>
    <w:rsid w:val="00FF1CF8"/>
    <w:rsid w:val="00FF7216"/>
    <w:rsid w:val="07E12655"/>
    <w:rsid w:val="19E72145"/>
    <w:rsid w:val="406677F9"/>
    <w:rsid w:val="5A717A74"/>
    <w:rsid w:val="6BE9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B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1D0EB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rsid w:val="001D0EB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rsid w:val="001D0EBF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D0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D0E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1D0EB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D0EB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D0EB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1D0EB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1D0EBF"/>
    <w:rPr>
      <w:rFonts w:ascii="宋体" w:eastAsia="宋体" w:hAnsi="宋体" w:cs="宋体"/>
      <w:b/>
      <w:bCs/>
      <w:kern w:val="0"/>
      <w:sz w:val="20"/>
      <w:szCs w:val="20"/>
    </w:rPr>
  </w:style>
  <w:style w:type="paragraph" w:styleId="a6">
    <w:name w:val="List Paragraph"/>
    <w:basedOn w:val="a"/>
    <w:uiPriority w:val="34"/>
    <w:qFormat/>
    <w:rsid w:val="001D0EBF"/>
    <w:pPr>
      <w:ind w:firstLineChars="200" w:firstLine="420"/>
    </w:pPr>
  </w:style>
  <w:style w:type="paragraph" w:customStyle="1" w:styleId="1">
    <w:name w:val="修订1"/>
    <w:hidden/>
    <w:uiPriority w:val="99"/>
    <w:semiHidden/>
    <w:rsid w:val="001D0EBF"/>
    <w:rPr>
      <w:kern w:val="2"/>
      <w:sz w:val="21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416C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6C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19A9-00B6-4794-9E9B-ED3435EB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2927</Characters>
  <Application>Microsoft Office Word</Application>
  <DocSecurity>4</DocSecurity>
  <Lines>24</Lines>
  <Paragraphs>6</Paragraphs>
  <ScaleCrop>false</ScaleCrop>
  <Company>Microsoft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吕晓东</dc:creator>
  <cp:lastModifiedBy>ZHONGM</cp:lastModifiedBy>
  <cp:revision>2</cp:revision>
  <cp:lastPrinted>2022-08-04T02:14:00Z</cp:lastPrinted>
  <dcterms:created xsi:type="dcterms:W3CDTF">2026-04-22T16:02:00Z</dcterms:created>
  <dcterms:modified xsi:type="dcterms:W3CDTF">2026-04-22T16:02:00Z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463E61E24B5B460DAC3039F15EFE723C</vt:lpwstr>
  </property>
</Properties>
</file>