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786" w:rsidRDefault="00EE2786">
      <w:pPr>
        <w:spacing w:line="264" w:lineRule="auto"/>
      </w:pPr>
      <w:bookmarkStart w:id="0" w:name="_GoBack"/>
      <w:bookmarkEnd w:id="0"/>
    </w:p>
    <w:p w:rsidR="00EE2786" w:rsidRDefault="002E66B4">
      <w:pPr>
        <w:pStyle w:val="a3"/>
        <w:spacing w:before="117" w:line="220" w:lineRule="auto"/>
        <w:ind w:left="944"/>
        <w:rPr>
          <w:sz w:val="36"/>
          <w:szCs w:val="36"/>
          <w:lang w:eastAsia="zh-CN"/>
        </w:rPr>
      </w:pPr>
      <w:r>
        <w:rPr>
          <w:spacing w:val="-1"/>
          <w:sz w:val="36"/>
          <w:szCs w:val="36"/>
          <w:lang w:eastAsia="zh-CN"/>
        </w:rPr>
        <w:t>南方基金管理股份有限公司关于旗下基金</w:t>
      </w:r>
    </w:p>
    <w:p w:rsidR="00EE2786" w:rsidRDefault="00EE2786">
      <w:pPr>
        <w:spacing w:line="317" w:lineRule="auto"/>
        <w:rPr>
          <w:lang w:eastAsia="zh-CN"/>
        </w:rPr>
      </w:pPr>
    </w:p>
    <w:p w:rsidR="00EE2786" w:rsidRDefault="002E66B4">
      <w:pPr>
        <w:pStyle w:val="a3"/>
        <w:spacing w:before="117" w:line="218" w:lineRule="auto"/>
        <w:ind w:left="1304"/>
        <w:rPr>
          <w:sz w:val="36"/>
          <w:szCs w:val="36"/>
          <w:lang w:eastAsia="zh-CN"/>
        </w:rPr>
      </w:pPr>
      <w:r>
        <w:rPr>
          <w:spacing w:val="-2"/>
          <w:sz w:val="36"/>
          <w:szCs w:val="36"/>
          <w:lang w:eastAsia="zh-CN"/>
        </w:rPr>
        <w:t>投资关联方承销证券的关联交易公告</w:t>
      </w:r>
    </w:p>
    <w:p w:rsidR="00EE2786" w:rsidRDefault="00EE2786">
      <w:pPr>
        <w:spacing w:line="471" w:lineRule="auto"/>
        <w:rPr>
          <w:lang w:eastAsia="zh-CN"/>
        </w:rPr>
      </w:pPr>
    </w:p>
    <w:p w:rsidR="00EE2786" w:rsidRDefault="002E66B4">
      <w:pPr>
        <w:pStyle w:val="a3"/>
        <w:spacing w:before="78" w:line="360" w:lineRule="auto"/>
        <w:ind w:left="22" w:right="430" w:firstLine="480"/>
        <w:rPr>
          <w:lang w:eastAsia="zh-CN"/>
        </w:rPr>
      </w:pPr>
      <w:r>
        <w:rPr>
          <w:spacing w:val="-5"/>
          <w:lang w:eastAsia="zh-CN"/>
        </w:rPr>
        <w:t>根据《公开募集证券投资基金运作管理办法》《公开募集证券投资基金信息</w:t>
      </w:r>
      <w:r>
        <w:rPr>
          <w:lang w:eastAsia="zh-CN"/>
        </w:rPr>
        <w:t>披露管理办法》及相关法律法规、各基金基金合同及招</w:t>
      </w:r>
      <w:r>
        <w:rPr>
          <w:spacing w:val="-1"/>
          <w:lang w:eastAsia="zh-CN"/>
        </w:rPr>
        <w:t>募说明书等规定，</w:t>
      </w:r>
      <w:r w:rsidR="006715F5">
        <w:rPr>
          <w:rFonts w:hint="eastAsia"/>
          <w:spacing w:val="-1"/>
          <w:lang w:eastAsia="zh-CN"/>
        </w:rPr>
        <w:t>经</w:t>
      </w:r>
      <w:r>
        <w:rPr>
          <w:spacing w:val="-1"/>
          <w:lang w:eastAsia="zh-CN"/>
        </w:rPr>
        <w:t>履</w:t>
      </w:r>
      <w:r>
        <w:rPr>
          <w:lang w:eastAsia="zh-CN"/>
        </w:rPr>
        <w:t>行</w:t>
      </w:r>
      <w:r w:rsidR="006715F5">
        <w:rPr>
          <w:rFonts w:hint="eastAsia"/>
          <w:lang w:eastAsia="zh-CN"/>
        </w:rPr>
        <w:t>适当</w:t>
      </w:r>
      <w:r>
        <w:rPr>
          <w:lang w:eastAsia="zh-CN"/>
        </w:rPr>
        <w:t>审批程序</w:t>
      </w:r>
      <w:r w:rsidR="008A3D14" w:rsidRPr="008A3D14">
        <w:rPr>
          <w:rFonts w:hint="eastAsia"/>
          <w:lang w:eastAsia="zh-CN"/>
        </w:rPr>
        <w:t>并经基金托管人同意后</w:t>
      </w:r>
      <w:r>
        <w:rPr>
          <w:lang w:eastAsia="zh-CN"/>
        </w:rPr>
        <w:t>，南方基金管理</w:t>
      </w:r>
      <w:r>
        <w:rPr>
          <w:spacing w:val="-1"/>
          <w:lang w:eastAsia="zh-CN"/>
        </w:rPr>
        <w:t>股份有限公司（以下简</w:t>
      </w:r>
      <w:r>
        <w:rPr>
          <w:spacing w:val="-4"/>
          <w:lang w:eastAsia="zh-CN"/>
        </w:rPr>
        <w:t>称“本公司”）旗下部分公募基金参加了</w:t>
      </w:r>
      <w:r w:rsidR="00271703">
        <w:rPr>
          <w:rFonts w:hint="eastAsia"/>
          <w:spacing w:val="-4"/>
          <w:lang w:eastAsia="zh-CN"/>
        </w:rPr>
        <w:t>胜宏科技（惠州）股份有限公司</w:t>
      </w:r>
      <w:r>
        <w:rPr>
          <w:spacing w:val="-4"/>
          <w:lang w:eastAsia="zh-CN"/>
        </w:rPr>
        <w:t>（以下简称“</w:t>
      </w:r>
      <w:r w:rsidR="00271703">
        <w:rPr>
          <w:rFonts w:hint="eastAsia"/>
          <w:spacing w:val="-4"/>
          <w:lang w:eastAsia="zh-CN"/>
        </w:rPr>
        <w:t>胜宏科技</w:t>
      </w:r>
      <w:r>
        <w:rPr>
          <w:spacing w:val="-4"/>
          <w:lang w:eastAsia="zh-CN"/>
        </w:rPr>
        <w:t>”或“发行人”）</w:t>
      </w:r>
      <w:r>
        <w:rPr>
          <w:rFonts w:hint="eastAsia"/>
          <w:spacing w:val="-4"/>
          <w:lang w:eastAsia="zh-CN"/>
        </w:rPr>
        <w:t>的全球发售</w:t>
      </w:r>
      <w:r>
        <w:rPr>
          <w:lang w:eastAsia="zh-CN"/>
        </w:rPr>
        <w:t>。</w:t>
      </w:r>
      <w:r w:rsidR="00271703">
        <w:rPr>
          <w:rFonts w:hint="eastAsia"/>
          <w:lang w:eastAsia="zh-CN"/>
        </w:rPr>
        <w:t>胜宏科技</w:t>
      </w:r>
      <w:r>
        <w:rPr>
          <w:lang w:eastAsia="zh-CN"/>
        </w:rPr>
        <w:t>本次</w:t>
      </w:r>
      <w:r>
        <w:rPr>
          <w:rFonts w:hint="eastAsia"/>
          <w:lang w:eastAsia="zh-CN"/>
        </w:rPr>
        <w:t>全球发售</w:t>
      </w:r>
      <w:r>
        <w:rPr>
          <w:lang w:eastAsia="zh-CN"/>
        </w:rPr>
        <w:t>的</w:t>
      </w:r>
      <w:r w:rsidR="00937431">
        <w:rPr>
          <w:rFonts w:hint="eastAsia"/>
          <w:spacing w:val="-2"/>
          <w:lang w:eastAsia="zh-CN"/>
        </w:rPr>
        <w:t>联席全球协调人</w:t>
      </w:r>
      <w:r w:rsidR="00E4731E">
        <w:rPr>
          <w:rFonts w:hint="eastAsia"/>
          <w:spacing w:val="-2"/>
          <w:lang w:eastAsia="zh-CN"/>
        </w:rPr>
        <w:t>、联席账簿管理人</w:t>
      </w:r>
      <w:r w:rsidR="00565120">
        <w:rPr>
          <w:rFonts w:hint="eastAsia"/>
          <w:spacing w:val="-2"/>
          <w:lang w:eastAsia="zh-CN"/>
        </w:rPr>
        <w:t>及</w:t>
      </w:r>
      <w:r w:rsidR="00E4731E">
        <w:rPr>
          <w:rFonts w:hint="eastAsia"/>
          <w:spacing w:val="-2"/>
          <w:lang w:eastAsia="zh-CN"/>
        </w:rPr>
        <w:t>联席牵头经办人</w:t>
      </w:r>
      <w:r>
        <w:rPr>
          <w:rFonts w:hint="eastAsia"/>
          <w:lang w:eastAsia="zh-CN"/>
        </w:rPr>
        <w:t>华泰金融控股（香港）有限公司</w:t>
      </w:r>
      <w:r>
        <w:rPr>
          <w:spacing w:val="-1"/>
          <w:lang w:eastAsia="zh-CN"/>
        </w:rPr>
        <w:t>为本公司股东</w:t>
      </w:r>
      <w:r w:rsidR="006715F5">
        <w:rPr>
          <w:rFonts w:hint="eastAsia"/>
          <w:spacing w:val="-1"/>
          <w:lang w:eastAsia="zh-CN"/>
        </w:rPr>
        <w:t>华泰证券股份有限公司</w:t>
      </w:r>
      <w:r>
        <w:rPr>
          <w:spacing w:val="-2"/>
          <w:lang w:eastAsia="zh-CN"/>
        </w:rPr>
        <w:t>的</w:t>
      </w:r>
      <w:r w:rsidR="00DB24E1">
        <w:rPr>
          <w:rFonts w:hint="eastAsia"/>
          <w:spacing w:val="-2"/>
          <w:lang w:eastAsia="zh-CN"/>
        </w:rPr>
        <w:t>间接全资</w:t>
      </w:r>
      <w:r>
        <w:rPr>
          <w:spacing w:val="-2"/>
          <w:lang w:eastAsia="zh-CN"/>
        </w:rPr>
        <w:t>子公司。本次发行价格为</w:t>
      </w:r>
      <w:r w:rsidR="00271703">
        <w:rPr>
          <w:spacing w:val="-2"/>
          <w:lang w:eastAsia="zh-CN"/>
        </w:rPr>
        <w:t>209.88</w:t>
      </w:r>
      <w:r>
        <w:rPr>
          <w:rFonts w:hint="eastAsia"/>
          <w:spacing w:val="-2"/>
          <w:lang w:eastAsia="zh-CN"/>
        </w:rPr>
        <w:t>港</w:t>
      </w:r>
      <w:r>
        <w:rPr>
          <w:spacing w:val="-2"/>
          <w:lang w:eastAsia="zh-CN"/>
        </w:rPr>
        <w:t>元/股，由发行人</w:t>
      </w:r>
      <w:r>
        <w:rPr>
          <w:rFonts w:hint="eastAsia"/>
          <w:spacing w:val="-2"/>
          <w:lang w:eastAsia="zh-CN"/>
        </w:rPr>
        <w:t>、联席保荐人、联席全球协调人于定价日通过协议确定</w:t>
      </w:r>
      <w:r>
        <w:rPr>
          <w:spacing w:val="-2"/>
          <w:lang w:eastAsia="zh-CN"/>
        </w:rPr>
        <w:t>。</w:t>
      </w:r>
    </w:p>
    <w:p w:rsidR="00EE2786" w:rsidRDefault="002E66B4">
      <w:pPr>
        <w:pStyle w:val="a3"/>
        <w:spacing w:line="360" w:lineRule="auto"/>
        <w:ind w:left="40" w:right="430" w:firstLine="463"/>
        <w:rPr>
          <w:lang w:eastAsia="zh-CN"/>
        </w:rPr>
      </w:pPr>
      <w:r>
        <w:rPr>
          <w:spacing w:val="-1"/>
          <w:lang w:eastAsia="zh-CN"/>
        </w:rPr>
        <w:t>现将本公司旗下公募基金</w:t>
      </w:r>
      <w:r>
        <w:rPr>
          <w:rFonts w:hint="eastAsia"/>
          <w:spacing w:val="-1"/>
          <w:lang w:eastAsia="zh-CN"/>
        </w:rPr>
        <w:t>获配</w:t>
      </w:r>
      <w:r>
        <w:rPr>
          <w:spacing w:val="-1"/>
          <w:lang w:eastAsia="zh-CN"/>
        </w:rPr>
        <w:t>信息公告如</w:t>
      </w:r>
      <w:r>
        <w:rPr>
          <w:spacing w:val="-9"/>
          <w:lang w:eastAsia="zh-CN"/>
        </w:rPr>
        <w:t>下：</w:t>
      </w:r>
    </w:p>
    <w:tbl>
      <w:tblPr>
        <w:tblStyle w:val="TableNormal"/>
        <w:tblW w:w="8736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/>
      </w:tblPr>
      <w:tblGrid>
        <w:gridCol w:w="3399"/>
        <w:gridCol w:w="1647"/>
        <w:gridCol w:w="1845"/>
        <w:gridCol w:w="1845"/>
      </w:tblGrid>
      <w:tr w:rsidR="00EE2786" w:rsidTr="009B4D48">
        <w:trPr>
          <w:tblHeader/>
          <w:jc w:val="center"/>
        </w:trPr>
        <w:tc>
          <w:tcPr>
            <w:tcW w:w="3399" w:type="dxa"/>
            <w:vAlign w:val="center"/>
          </w:tcPr>
          <w:p w:rsidR="00EE2786" w:rsidRPr="005428D2" w:rsidRDefault="002E66B4" w:rsidP="009B4D48">
            <w:pPr>
              <w:pStyle w:val="TableText"/>
              <w:spacing w:before="93"/>
              <w:jc w:val="center"/>
              <w:rPr>
                <w:b/>
                <w:bCs/>
                <w:spacing w:val="-5"/>
              </w:rPr>
            </w:pPr>
            <w:r w:rsidRPr="005428D2">
              <w:rPr>
                <w:b/>
                <w:bCs/>
                <w:spacing w:val="-5"/>
              </w:rPr>
              <w:t>基金名称</w:t>
            </w:r>
          </w:p>
        </w:tc>
        <w:tc>
          <w:tcPr>
            <w:tcW w:w="1647" w:type="dxa"/>
            <w:vAlign w:val="center"/>
          </w:tcPr>
          <w:p w:rsidR="00EE2786" w:rsidRDefault="002E66B4" w:rsidP="009B4D48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获配证券名称</w:t>
            </w:r>
          </w:p>
        </w:tc>
        <w:tc>
          <w:tcPr>
            <w:tcW w:w="1845" w:type="dxa"/>
            <w:vAlign w:val="center"/>
          </w:tcPr>
          <w:p w:rsidR="00EE2786" w:rsidRDefault="002E66B4" w:rsidP="009B4D48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获配数量</w:t>
            </w:r>
            <w:r>
              <w:rPr>
                <w:b/>
                <w:bCs/>
                <w:spacing w:val="-9"/>
              </w:rPr>
              <w:t>（股）</w:t>
            </w:r>
          </w:p>
        </w:tc>
        <w:tc>
          <w:tcPr>
            <w:tcW w:w="1845" w:type="dxa"/>
            <w:vAlign w:val="center"/>
          </w:tcPr>
          <w:p w:rsidR="00EE2786" w:rsidRDefault="002E66B4" w:rsidP="009B4D48">
            <w:pPr>
              <w:pStyle w:val="TableText"/>
              <w:spacing w:before="93"/>
              <w:jc w:val="center"/>
              <w:rPr>
                <w:b/>
              </w:rPr>
            </w:pPr>
            <w:r>
              <w:rPr>
                <w:b/>
                <w:bCs/>
                <w:spacing w:val="-5"/>
              </w:rPr>
              <w:t>获配金额</w:t>
            </w:r>
            <w:r>
              <w:rPr>
                <w:b/>
                <w:bCs/>
                <w:spacing w:val="-9"/>
              </w:rPr>
              <w:t>（</w:t>
            </w:r>
            <w:r>
              <w:rPr>
                <w:rFonts w:hint="eastAsia"/>
                <w:b/>
                <w:bCs/>
                <w:spacing w:val="-9"/>
                <w:lang w:eastAsia="zh-CN"/>
              </w:rPr>
              <w:t>港</w:t>
            </w:r>
            <w:r>
              <w:rPr>
                <w:b/>
                <w:bCs/>
                <w:spacing w:val="-9"/>
              </w:rPr>
              <w:t>元）</w:t>
            </w:r>
          </w:p>
        </w:tc>
      </w:tr>
      <w:tr w:rsidR="006F4E5F" w:rsidTr="000D2BC5">
        <w:trPr>
          <w:jc w:val="center"/>
        </w:trPr>
        <w:tc>
          <w:tcPr>
            <w:tcW w:w="3399" w:type="dxa"/>
            <w:vAlign w:val="center"/>
          </w:tcPr>
          <w:p w:rsidR="006F4E5F" w:rsidRDefault="006F4E5F" w:rsidP="006F4E5F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南方中国新兴经济</w:t>
            </w:r>
            <w:r w:rsidRPr="008A3D14">
              <w:rPr>
                <w:lang w:eastAsia="zh-CN"/>
              </w:rPr>
              <w:t>9</w:t>
            </w:r>
            <w:r w:rsidRPr="008A3D14">
              <w:rPr>
                <w:rFonts w:hint="eastAsia"/>
                <w:lang w:eastAsia="zh-CN"/>
              </w:rPr>
              <w:t>个月持有期混合型证券投资基金</w:t>
            </w:r>
          </w:p>
        </w:tc>
        <w:tc>
          <w:tcPr>
            <w:tcW w:w="1647" w:type="dxa"/>
            <w:vAlign w:val="center"/>
          </w:tcPr>
          <w:p w:rsidR="006F4E5F" w:rsidRDefault="006F4E5F" w:rsidP="006F4E5F">
            <w:pPr>
              <w:pStyle w:val="TableText"/>
              <w:spacing w:before="205"/>
              <w:jc w:val="center"/>
            </w:pPr>
            <w:r>
              <w:rPr>
                <w:rFonts w:hint="eastAsia"/>
              </w:rPr>
              <w:t>胜宏科技</w:t>
            </w:r>
          </w:p>
        </w:tc>
        <w:tc>
          <w:tcPr>
            <w:tcW w:w="1845" w:type="dxa"/>
          </w:tcPr>
          <w:p w:rsidR="006F4E5F" w:rsidRDefault="006F4E5F" w:rsidP="00985E37">
            <w:pPr>
              <w:pStyle w:val="TableText"/>
              <w:spacing w:before="205"/>
              <w:jc w:val="center"/>
            </w:pPr>
            <w:r w:rsidRPr="00674A05">
              <w:t>4,600</w:t>
            </w:r>
          </w:p>
        </w:tc>
        <w:tc>
          <w:tcPr>
            <w:tcW w:w="1845" w:type="dxa"/>
          </w:tcPr>
          <w:p w:rsidR="006F4E5F" w:rsidRDefault="00985E37" w:rsidP="006F4E5F">
            <w:pPr>
              <w:pStyle w:val="TableText"/>
              <w:spacing w:before="205"/>
              <w:jc w:val="center"/>
            </w:pPr>
            <w:r>
              <w:t>965,448.00</w:t>
            </w:r>
          </w:p>
        </w:tc>
      </w:tr>
      <w:tr w:rsidR="006F4E5F" w:rsidTr="000D2BC5">
        <w:trPr>
          <w:jc w:val="center"/>
        </w:trPr>
        <w:tc>
          <w:tcPr>
            <w:tcW w:w="3399" w:type="dxa"/>
            <w:vAlign w:val="center"/>
          </w:tcPr>
          <w:p w:rsidR="006F4E5F" w:rsidRPr="008A3D14" w:rsidRDefault="006F4E5F" w:rsidP="006F4E5F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78178E">
              <w:rPr>
                <w:rFonts w:hint="eastAsia"/>
                <w:lang w:eastAsia="zh-CN"/>
              </w:rPr>
              <w:t>南方港股数字经济混合型发起式证券投资基金</w:t>
            </w:r>
          </w:p>
        </w:tc>
        <w:tc>
          <w:tcPr>
            <w:tcW w:w="1647" w:type="dxa"/>
            <w:vAlign w:val="center"/>
          </w:tcPr>
          <w:p w:rsidR="006F4E5F" w:rsidRPr="00937431" w:rsidRDefault="006F4E5F" w:rsidP="006F4E5F">
            <w:pPr>
              <w:pStyle w:val="TableText"/>
              <w:spacing w:before="205"/>
              <w:jc w:val="center"/>
            </w:pPr>
            <w:r>
              <w:rPr>
                <w:rFonts w:hint="eastAsia"/>
              </w:rPr>
              <w:t>胜宏科技</w:t>
            </w:r>
          </w:p>
        </w:tc>
        <w:tc>
          <w:tcPr>
            <w:tcW w:w="1845" w:type="dxa"/>
          </w:tcPr>
          <w:p w:rsidR="006F4E5F" w:rsidRPr="00937431" w:rsidRDefault="006F4E5F" w:rsidP="00985E37">
            <w:pPr>
              <w:pStyle w:val="TableText"/>
              <w:spacing w:before="205"/>
              <w:jc w:val="center"/>
            </w:pPr>
            <w:r w:rsidRPr="00674A05">
              <w:t>1,300</w:t>
            </w:r>
          </w:p>
        </w:tc>
        <w:tc>
          <w:tcPr>
            <w:tcW w:w="1845" w:type="dxa"/>
          </w:tcPr>
          <w:p w:rsidR="006F4E5F" w:rsidRPr="00937431" w:rsidRDefault="006F4E5F" w:rsidP="00985E37">
            <w:pPr>
              <w:pStyle w:val="TableText"/>
              <w:spacing w:before="205"/>
              <w:jc w:val="center"/>
            </w:pPr>
            <w:r w:rsidRPr="00674A05">
              <w:t>272,844.00</w:t>
            </w:r>
          </w:p>
        </w:tc>
      </w:tr>
      <w:tr w:rsidR="006F4E5F" w:rsidTr="000D2BC5">
        <w:trPr>
          <w:jc w:val="center"/>
        </w:trPr>
        <w:tc>
          <w:tcPr>
            <w:tcW w:w="3399" w:type="dxa"/>
            <w:vAlign w:val="center"/>
          </w:tcPr>
          <w:p w:rsidR="006F4E5F" w:rsidRDefault="006F4E5F" w:rsidP="006F4E5F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南方香港优选股票型证券投资基金</w:t>
            </w:r>
          </w:p>
        </w:tc>
        <w:tc>
          <w:tcPr>
            <w:tcW w:w="1647" w:type="dxa"/>
            <w:vAlign w:val="center"/>
          </w:tcPr>
          <w:p w:rsidR="006F4E5F" w:rsidRDefault="006F4E5F" w:rsidP="006F4E5F">
            <w:pPr>
              <w:pStyle w:val="TableText"/>
              <w:spacing w:before="205"/>
              <w:jc w:val="center"/>
            </w:pPr>
            <w:r>
              <w:rPr>
                <w:rFonts w:hint="eastAsia"/>
              </w:rPr>
              <w:t>胜宏科技</w:t>
            </w:r>
          </w:p>
        </w:tc>
        <w:tc>
          <w:tcPr>
            <w:tcW w:w="1845" w:type="dxa"/>
          </w:tcPr>
          <w:p w:rsidR="006F4E5F" w:rsidRDefault="006F4E5F" w:rsidP="00985E37">
            <w:pPr>
              <w:pStyle w:val="TableText"/>
              <w:spacing w:before="205"/>
              <w:jc w:val="center"/>
            </w:pPr>
            <w:r w:rsidRPr="00674A05">
              <w:t>2,300</w:t>
            </w:r>
          </w:p>
        </w:tc>
        <w:tc>
          <w:tcPr>
            <w:tcW w:w="1845" w:type="dxa"/>
          </w:tcPr>
          <w:p w:rsidR="006F4E5F" w:rsidRDefault="006F4E5F" w:rsidP="00985E37">
            <w:pPr>
              <w:pStyle w:val="TableText"/>
              <w:spacing w:before="205"/>
              <w:jc w:val="center"/>
            </w:pPr>
            <w:r w:rsidRPr="00674A05">
              <w:t>482,724.00</w:t>
            </w:r>
          </w:p>
        </w:tc>
      </w:tr>
      <w:tr w:rsidR="006F4E5F" w:rsidTr="000D2BC5">
        <w:trPr>
          <w:jc w:val="center"/>
        </w:trPr>
        <w:tc>
          <w:tcPr>
            <w:tcW w:w="3399" w:type="dxa"/>
            <w:vAlign w:val="center"/>
          </w:tcPr>
          <w:p w:rsidR="006F4E5F" w:rsidRDefault="006F4E5F" w:rsidP="006F4E5F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南方香港成长灵活配置混合型证券投资基金</w:t>
            </w:r>
          </w:p>
        </w:tc>
        <w:tc>
          <w:tcPr>
            <w:tcW w:w="1647" w:type="dxa"/>
            <w:vAlign w:val="center"/>
          </w:tcPr>
          <w:p w:rsidR="006F4E5F" w:rsidRDefault="006F4E5F" w:rsidP="006F4E5F">
            <w:pPr>
              <w:pStyle w:val="TableText"/>
              <w:spacing w:before="205"/>
              <w:jc w:val="center"/>
            </w:pPr>
            <w:r>
              <w:rPr>
                <w:rFonts w:hint="eastAsia"/>
              </w:rPr>
              <w:t>胜宏科技</w:t>
            </w:r>
          </w:p>
        </w:tc>
        <w:tc>
          <w:tcPr>
            <w:tcW w:w="1845" w:type="dxa"/>
          </w:tcPr>
          <w:p w:rsidR="006F4E5F" w:rsidRDefault="006F4E5F" w:rsidP="00985E37">
            <w:pPr>
              <w:pStyle w:val="TableText"/>
              <w:spacing w:before="205"/>
              <w:jc w:val="center"/>
            </w:pPr>
            <w:r w:rsidRPr="00674A05">
              <w:t>25,300</w:t>
            </w:r>
          </w:p>
        </w:tc>
        <w:tc>
          <w:tcPr>
            <w:tcW w:w="1845" w:type="dxa"/>
          </w:tcPr>
          <w:p w:rsidR="006F4E5F" w:rsidRDefault="006F4E5F" w:rsidP="00985E37">
            <w:pPr>
              <w:pStyle w:val="TableText"/>
              <w:spacing w:before="205"/>
              <w:jc w:val="center"/>
            </w:pPr>
            <w:r w:rsidRPr="00674A05">
              <w:t>5,309,964.00</w:t>
            </w:r>
          </w:p>
        </w:tc>
      </w:tr>
      <w:tr w:rsidR="006F4E5F" w:rsidTr="000D2BC5">
        <w:trPr>
          <w:jc w:val="center"/>
        </w:trPr>
        <w:tc>
          <w:tcPr>
            <w:tcW w:w="3399" w:type="dxa"/>
            <w:vAlign w:val="center"/>
          </w:tcPr>
          <w:p w:rsidR="006F4E5F" w:rsidRDefault="006F4E5F" w:rsidP="006F4E5F">
            <w:pPr>
              <w:pStyle w:val="TableText"/>
              <w:spacing w:before="48"/>
              <w:jc w:val="center"/>
              <w:rPr>
                <w:lang w:eastAsia="zh-CN"/>
              </w:rPr>
            </w:pPr>
            <w:r w:rsidRPr="008A3D14">
              <w:rPr>
                <w:rFonts w:hint="eastAsia"/>
                <w:lang w:eastAsia="zh-CN"/>
              </w:rPr>
              <w:t>南方全球精选配置证券投资基金</w:t>
            </w:r>
          </w:p>
        </w:tc>
        <w:tc>
          <w:tcPr>
            <w:tcW w:w="1647" w:type="dxa"/>
            <w:vAlign w:val="center"/>
          </w:tcPr>
          <w:p w:rsidR="006F4E5F" w:rsidRDefault="006F4E5F" w:rsidP="006F4E5F">
            <w:pPr>
              <w:pStyle w:val="TableText"/>
              <w:spacing w:before="205"/>
              <w:jc w:val="center"/>
            </w:pPr>
            <w:r>
              <w:rPr>
                <w:rFonts w:hint="eastAsia"/>
              </w:rPr>
              <w:t>胜宏科技</w:t>
            </w:r>
          </w:p>
        </w:tc>
        <w:tc>
          <w:tcPr>
            <w:tcW w:w="1845" w:type="dxa"/>
          </w:tcPr>
          <w:p w:rsidR="006F4E5F" w:rsidRDefault="006F4E5F" w:rsidP="00985E37">
            <w:pPr>
              <w:pStyle w:val="TableText"/>
              <w:spacing w:before="205"/>
              <w:jc w:val="center"/>
            </w:pPr>
            <w:r w:rsidRPr="00674A05">
              <w:t>11,500</w:t>
            </w:r>
          </w:p>
        </w:tc>
        <w:tc>
          <w:tcPr>
            <w:tcW w:w="1845" w:type="dxa"/>
          </w:tcPr>
          <w:p w:rsidR="006F4E5F" w:rsidRDefault="006F4E5F" w:rsidP="00985E37">
            <w:pPr>
              <w:pStyle w:val="TableText"/>
              <w:spacing w:before="205"/>
              <w:jc w:val="center"/>
            </w:pPr>
            <w:r w:rsidRPr="00674A05">
              <w:t>2,413,620.00</w:t>
            </w:r>
          </w:p>
        </w:tc>
      </w:tr>
    </w:tbl>
    <w:p w:rsidR="00EE2786" w:rsidRDefault="00EE2786">
      <w:pPr>
        <w:spacing w:line="251" w:lineRule="auto"/>
      </w:pPr>
    </w:p>
    <w:p w:rsidR="00EE2786" w:rsidRDefault="00EE2786">
      <w:pPr>
        <w:spacing w:line="251" w:lineRule="auto"/>
      </w:pPr>
    </w:p>
    <w:p w:rsidR="00EE2786" w:rsidRDefault="006715F5">
      <w:pPr>
        <w:pStyle w:val="a3"/>
        <w:spacing w:before="78" w:line="360" w:lineRule="auto"/>
        <w:ind w:left="24" w:right="489" w:firstLine="481"/>
        <w:rPr>
          <w:lang w:eastAsia="zh-CN"/>
        </w:rPr>
      </w:pPr>
      <w:r>
        <w:rPr>
          <w:rFonts w:hint="eastAsia"/>
          <w:spacing w:val="-1"/>
          <w:lang w:eastAsia="zh-CN"/>
        </w:rPr>
        <w:t>如有疑问，</w:t>
      </w:r>
      <w:r w:rsidR="002E66B4">
        <w:rPr>
          <w:spacing w:val="-1"/>
          <w:lang w:eastAsia="zh-CN"/>
        </w:rPr>
        <w:t>投资者可登陆本公司网站（</w:t>
      </w:r>
      <w:hyperlink r:id="rId7" w:history="1">
        <w:r w:rsidR="002E66B4">
          <w:rPr>
            <w:spacing w:val="-1"/>
            <w:lang w:eastAsia="zh-CN"/>
          </w:rPr>
          <w:t>www.nffund.com</w:t>
        </w:r>
      </w:hyperlink>
      <w:r w:rsidR="002E66B4">
        <w:rPr>
          <w:spacing w:val="4"/>
          <w:lang w:eastAsia="zh-CN"/>
        </w:rPr>
        <w:t>），</w:t>
      </w:r>
      <w:r w:rsidR="002E66B4">
        <w:rPr>
          <w:spacing w:val="-1"/>
          <w:lang w:eastAsia="zh-CN"/>
        </w:rPr>
        <w:t>或拨打客户服务电话</w:t>
      </w:r>
      <w:r w:rsidR="002E66B4">
        <w:rPr>
          <w:spacing w:val="-41"/>
          <w:lang w:eastAsia="zh-CN"/>
        </w:rPr>
        <w:t xml:space="preserve"> </w:t>
      </w:r>
      <w:r w:rsidR="002E66B4">
        <w:rPr>
          <w:spacing w:val="-1"/>
          <w:lang w:eastAsia="zh-CN"/>
        </w:rPr>
        <w:t>400-</w:t>
      </w:r>
      <w:r w:rsidR="002E66B4">
        <w:rPr>
          <w:spacing w:val="-2"/>
          <w:lang w:eastAsia="zh-CN"/>
        </w:rPr>
        <w:t>889-8899</w:t>
      </w:r>
      <w:r w:rsidR="002E66B4">
        <w:rPr>
          <w:spacing w:val="-42"/>
          <w:lang w:eastAsia="zh-CN"/>
        </w:rPr>
        <w:t xml:space="preserve"> </w:t>
      </w:r>
      <w:r w:rsidR="002E66B4">
        <w:rPr>
          <w:spacing w:val="-2"/>
          <w:lang w:eastAsia="zh-CN"/>
        </w:rPr>
        <w:t>咨询相关信息。</w:t>
      </w:r>
    </w:p>
    <w:p w:rsidR="00EE2786" w:rsidRDefault="002E66B4">
      <w:pPr>
        <w:pStyle w:val="a3"/>
        <w:spacing w:line="218" w:lineRule="auto"/>
        <w:ind w:left="503"/>
      </w:pPr>
      <w:r>
        <w:rPr>
          <w:spacing w:val="-8"/>
        </w:rPr>
        <w:t>特此公告。</w:t>
      </w:r>
    </w:p>
    <w:p w:rsidR="00EE2786" w:rsidRDefault="00EE2786">
      <w:pPr>
        <w:spacing w:line="278" w:lineRule="auto"/>
      </w:pPr>
    </w:p>
    <w:p w:rsidR="00EE2786" w:rsidRDefault="00EE2786">
      <w:pPr>
        <w:spacing w:line="278" w:lineRule="auto"/>
      </w:pPr>
    </w:p>
    <w:p w:rsidR="00EE2786" w:rsidRDefault="002E66B4">
      <w:pPr>
        <w:pStyle w:val="a3"/>
        <w:spacing w:before="78" w:line="220" w:lineRule="auto"/>
        <w:ind w:left="5454"/>
      </w:pPr>
      <w:r>
        <w:rPr>
          <w:spacing w:val="-1"/>
        </w:rPr>
        <w:t>南方基金管理股份有限公司</w:t>
      </w:r>
    </w:p>
    <w:p w:rsidR="00EE2786" w:rsidRDefault="00E375CD" w:rsidP="000A6FB1">
      <w:pPr>
        <w:pStyle w:val="a3"/>
        <w:spacing w:before="150" w:line="220" w:lineRule="auto"/>
        <w:ind w:left="5994" w:firstLineChars="100" w:firstLine="230"/>
      </w:pPr>
      <w:r>
        <w:rPr>
          <w:rFonts w:hint="eastAsia"/>
          <w:spacing w:val="-10"/>
          <w:lang w:eastAsia="zh-CN"/>
        </w:rPr>
        <w:t>2</w:t>
      </w:r>
      <w:r>
        <w:rPr>
          <w:spacing w:val="-10"/>
          <w:lang w:eastAsia="zh-CN"/>
        </w:rPr>
        <w:t>026</w:t>
      </w:r>
      <w:r w:rsidR="002E66B4">
        <w:rPr>
          <w:spacing w:val="-10"/>
        </w:rPr>
        <w:t>年</w:t>
      </w:r>
      <w:r w:rsidR="00271703">
        <w:rPr>
          <w:spacing w:val="-33"/>
          <w:lang w:eastAsia="zh-CN"/>
        </w:rPr>
        <w:t>4</w:t>
      </w:r>
      <w:r w:rsidR="002E66B4">
        <w:rPr>
          <w:spacing w:val="-10"/>
        </w:rPr>
        <w:t>月</w:t>
      </w:r>
      <w:r w:rsidR="00271703">
        <w:rPr>
          <w:spacing w:val="-10"/>
          <w:lang w:eastAsia="zh-CN"/>
        </w:rPr>
        <w:t>2</w:t>
      </w:r>
      <w:r w:rsidR="000E0DDF">
        <w:rPr>
          <w:spacing w:val="-10"/>
          <w:lang w:eastAsia="zh-CN"/>
        </w:rPr>
        <w:t>2</w:t>
      </w:r>
      <w:r w:rsidR="002E66B4">
        <w:rPr>
          <w:spacing w:val="-10"/>
        </w:rPr>
        <w:t>日</w:t>
      </w:r>
    </w:p>
    <w:sectPr w:rsidR="00EE2786" w:rsidSect="00345B83">
      <w:footerReference w:type="default" r:id="rId8"/>
      <w:pgSz w:w="11907" w:h="16839"/>
      <w:pgMar w:top="1431" w:right="1394" w:bottom="1449" w:left="1785" w:header="0" w:footer="119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2BD6" w:rsidRDefault="00522BD6">
      <w:r>
        <w:separator/>
      </w:r>
    </w:p>
  </w:endnote>
  <w:endnote w:type="continuationSeparator" w:id="0">
    <w:p w:rsidR="00522BD6" w:rsidRDefault="00522B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786" w:rsidRDefault="00EE2786">
    <w:pPr>
      <w:spacing w:line="236" w:lineRule="auto"/>
      <w:ind w:left="4128"/>
      <w:rPr>
        <w:rFonts w:ascii="等线" w:eastAsia="等线" w:hAnsi="等线" w:cs="等线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2BD6" w:rsidRDefault="00522BD6">
      <w:r>
        <w:separator/>
      </w:r>
    </w:p>
  </w:footnote>
  <w:footnote w:type="continuationSeparator" w:id="0">
    <w:p w:rsidR="00522BD6" w:rsidRDefault="00522B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EE2786"/>
    <w:rsid w:val="0001737D"/>
    <w:rsid w:val="00031DC5"/>
    <w:rsid w:val="00045F9A"/>
    <w:rsid w:val="000A6FB1"/>
    <w:rsid w:val="000E0DDF"/>
    <w:rsid w:val="001174C6"/>
    <w:rsid w:val="00137EFB"/>
    <w:rsid w:val="001676C1"/>
    <w:rsid w:val="00235A41"/>
    <w:rsid w:val="0026641F"/>
    <w:rsid w:val="00271703"/>
    <w:rsid w:val="002E66B4"/>
    <w:rsid w:val="002E670E"/>
    <w:rsid w:val="00345B83"/>
    <w:rsid w:val="00380568"/>
    <w:rsid w:val="003C2739"/>
    <w:rsid w:val="00422DAB"/>
    <w:rsid w:val="004A51B2"/>
    <w:rsid w:val="004D58F5"/>
    <w:rsid w:val="004E1721"/>
    <w:rsid w:val="00522BD6"/>
    <w:rsid w:val="005345BC"/>
    <w:rsid w:val="005367A9"/>
    <w:rsid w:val="005428D2"/>
    <w:rsid w:val="00550EDD"/>
    <w:rsid w:val="00565120"/>
    <w:rsid w:val="005733E2"/>
    <w:rsid w:val="00597DFE"/>
    <w:rsid w:val="005B7282"/>
    <w:rsid w:val="00604B8C"/>
    <w:rsid w:val="006715F5"/>
    <w:rsid w:val="006C34F2"/>
    <w:rsid w:val="006F4E5F"/>
    <w:rsid w:val="0078178E"/>
    <w:rsid w:val="007C245C"/>
    <w:rsid w:val="00855586"/>
    <w:rsid w:val="00890028"/>
    <w:rsid w:val="008A3D14"/>
    <w:rsid w:val="008D79EF"/>
    <w:rsid w:val="00906087"/>
    <w:rsid w:val="00937431"/>
    <w:rsid w:val="0095154B"/>
    <w:rsid w:val="009552EF"/>
    <w:rsid w:val="00985E37"/>
    <w:rsid w:val="009B4D48"/>
    <w:rsid w:val="009B67DD"/>
    <w:rsid w:val="00A14BA7"/>
    <w:rsid w:val="00A67BB0"/>
    <w:rsid w:val="00AD03D6"/>
    <w:rsid w:val="00AD614E"/>
    <w:rsid w:val="00B12353"/>
    <w:rsid w:val="00B45248"/>
    <w:rsid w:val="00B60A07"/>
    <w:rsid w:val="00B7530A"/>
    <w:rsid w:val="00B82C92"/>
    <w:rsid w:val="00BE0891"/>
    <w:rsid w:val="00C52A6F"/>
    <w:rsid w:val="00CA05C7"/>
    <w:rsid w:val="00CC1059"/>
    <w:rsid w:val="00D078D8"/>
    <w:rsid w:val="00D24716"/>
    <w:rsid w:val="00D574B1"/>
    <w:rsid w:val="00D862AA"/>
    <w:rsid w:val="00DB24E1"/>
    <w:rsid w:val="00E375CD"/>
    <w:rsid w:val="00E4731E"/>
    <w:rsid w:val="00EB621E"/>
    <w:rsid w:val="00EC34D2"/>
    <w:rsid w:val="00EE2786"/>
    <w:rsid w:val="00F061F9"/>
    <w:rsid w:val="00F30B27"/>
    <w:rsid w:val="00F74055"/>
    <w:rsid w:val="00F84705"/>
    <w:rsid w:val="00F91D3E"/>
    <w:rsid w:val="00FB2C80"/>
    <w:rsid w:val="124716D5"/>
    <w:rsid w:val="163E469F"/>
    <w:rsid w:val="32E26388"/>
    <w:rsid w:val="42E93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345B83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sid w:val="00345B83"/>
    <w:rPr>
      <w:rFonts w:ascii="宋体" w:eastAsia="宋体" w:hAnsi="宋体" w:cs="宋体"/>
      <w:sz w:val="24"/>
      <w:szCs w:val="24"/>
    </w:rPr>
  </w:style>
  <w:style w:type="table" w:customStyle="1" w:styleId="TableNormal">
    <w:name w:val="Table Normal"/>
    <w:semiHidden/>
    <w:unhideWhenUsed/>
    <w:qFormat/>
    <w:rsid w:val="00345B8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sid w:val="00345B83"/>
    <w:rPr>
      <w:rFonts w:ascii="宋体" w:eastAsia="宋体" w:hAnsi="宋体" w:cs="宋体"/>
      <w:sz w:val="22"/>
      <w:szCs w:val="22"/>
    </w:rPr>
  </w:style>
  <w:style w:type="paragraph" w:styleId="a4">
    <w:name w:val="header"/>
    <w:basedOn w:val="a"/>
    <w:link w:val="Char"/>
    <w:rsid w:val="006715F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6715F5"/>
    <w:rPr>
      <w:rFonts w:eastAsia="Arial"/>
      <w:snapToGrid w:val="0"/>
      <w:color w:val="000000"/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rsid w:val="006715F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6715F5"/>
    <w:rPr>
      <w:rFonts w:eastAsia="Arial"/>
      <w:snapToGrid w:val="0"/>
      <w:color w:val="000000"/>
      <w:sz w:val="18"/>
      <w:szCs w:val="18"/>
      <w:lang w:eastAsia="en-US"/>
    </w:rPr>
  </w:style>
  <w:style w:type="character" w:styleId="a6">
    <w:name w:val="annotation reference"/>
    <w:basedOn w:val="a0"/>
    <w:rsid w:val="006715F5"/>
    <w:rPr>
      <w:sz w:val="21"/>
      <w:szCs w:val="21"/>
    </w:rPr>
  </w:style>
  <w:style w:type="paragraph" w:styleId="a7">
    <w:name w:val="annotation text"/>
    <w:basedOn w:val="a"/>
    <w:link w:val="Char1"/>
    <w:rsid w:val="006715F5"/>
  </w:style>
  <w:style w:type="character" w:customStyle="1" w:styleId="Char1">
    <w:name w:val="批注文字 Char"/>
    <w:basedOn w:val="a0"/>
    <w:link w:val="a7"/>
    <w:rsid w:val="006715F5"/>
    <w:rPr>
      <w:rFonts w:eastAsia="Arial"/>
      <w:snapToGrid w:val="0"/>
      <w:color w:val="000000"/>
      <w:sz w:val="21"/>
      <w:szCs w:val="21"/>
      <w:lang w:eastAsia="en-US"/>
    </w:rPr>
  </w:style>
  <w:style w:type="paragraph" w:styleId="a8">
    <w:name w:val="annotation subject"/>
    <w:basedOn w:val="a7"/>
    <w:next w:val="a7"/>
    <w:link w:val="Char2"/>
    <w:rsid w:val="006715F5"/>
    <w:rPr>
      <w:b/>
      <w:bCs/>
    </w:rPr>
  </w:style>
  <w:style w:type="character" w:customStyle="1" w:styleId="Char2">
    <w:name w:val="批注主题 Char"/>
    <w:basedOn w:val="Char1"/>
    <w:link w:val="a8"/>
    <w:rsid w:val="006715F5"/>
    <w:rPr>
      <w:rFonts w:eastAsia="Arial"/>
      <w:b/>
      <w:bCs/>
      <w:snapToGrid w:val="0"/>
      <w:color w:val="000000"/>
      <w:sz w:val="21"/>
      <w:szCs w:val="21"/>
      <w:lang w:eastAsia="en-US"/>
    </w:rPr>
  </w:style>
  <w:style w:type="paragraph" w:styleId="a9">
    <w:name w:val="Balloon Text"/>
    <w:basedOn w:val="a"/>
    <w:link w:val="Char3"/>
    <w:rsid w:val="006715F5"/>
    <w:rPr>
      <w:sz w:val="18"/>
      <w:szCs w:val="18"/>
    </w:rPr>
  </w:style>
  <w:style w:type="character" w:customStyle="1" w:styleId="Char3">
    <w:name w:val="批注框文本 Char"/>
    <w:basedOn w:val="a0"/>
    <w:link w:val="a9"/>
    <w:rsid w:val="006715F5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ffu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C46D9-AE2B-4E77-A8BA-FE9426B18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613</Characters>
  <Application>Microsoft Office Word</Application>
  <DocSecurity>4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ZHONGM</cp:lastModifiedBy>
  <cp:revision>2</cp:revision>
  <dcterms:created xsi:type="dcterms:W3CDTF">2026-04-21T16:05:00Z</dcterms:created>
  <dcterms:modified xsi:type="dcterms:W3CDTF">2026-04-21T16:05:00Z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2026-01-22T21:45:28Z</vt:filetime>
  </property>
  <property fmtid="{D5CDD505-2E9C-101B-9397-08002B2CF9AE}" pid="4" name="KSOTemplateDocerSaveRecord">
    <vt:lpwstr>eyJoZGlkIjoiNThmZWQ3Zjk2NjE0YzBlMDQ0YWE2Y2M3NjA3OGY3MmQiLCJ1c2VySWQiOiIzMTM2Mzk5ODgifQ==</vt:lpwstr>
  </property>
  <property fmtid="{D5CDD505-2E9C-101B-9397-08002B2CF9AE}" pid="5" name="KSOProductBuildVer">
    <vt:lpwstr>2052-12.1.0.24034</vt:lpwstr>
  </property>
  <property fmtid="{D5CDD505-2E9C-101B-9397-08002B2CF9AE}" pid="6" name="ICV">
    <vt:lpwstr>922260DC38C447BAB282D9A78D1195D6_13</vt:lpwstr>
  </property>
</Properties>
</file>