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DC38F6" w:rsidRDefault="00956DCA" w:rsidP="007960D2">
      <w:pPr>
        <w:spacing w:line="540" w:lineRule="exact"/>
        <w:ind w:firstLineChars="50" w:firstLine="180"/>
        <w:jc w:val="center"/>
        <w:rPr>
          <w:rFonts w:ascii="仿宋" w:eastAsia="仿宋" w:hAnsi="仿宋"/>
          <w:b/>
          <w:color w:val="000000" w:themeColor="text1"/>
          <w:sz w:val="36"/>
          <w:szCs w:val="32"/>
        </w:rPr>
      </w:pPr>
      <w:r w:rsidRPr="00DC38F6">
        <w:rPr>
          <w:rFonts w:ascii="仿宋" w:eastAsia="仿宋" w:hAnsi="仿宋" w:hint="eastAsia"/>
          <w:b/>
          <w:color w:val="000000" w:themeColor="text1"/>
          <w:sz w:val="36"/>
          <w:szCs w:val="32"/>
        </w:rPr>
        <w:t>万家基金管理有限</w:t>
      </w:r>
      <w:r w:rsidR="005E088E" w:rsidRPr="00DC38F6">
        <w:rPr>
          <w:rFonts w:ascii="仿宋" w:eastAsia="仿宋" w:hAnsi="仿宋" w:hint="eastAsia"/>
          <w:b/>
          <w:color w:val="000000" w:themeColor="text1"/>
          <w:sz w:val="36"/>
          <w:szCs w:val="32"/>
        </w:rPr>
        <w:t>公司</w:t>
      </w:r>
      <w:r w:rsidR="00DC38F6" w:rsidRPr="00DC38F6">
        <w:rPr>
          <w:rFonts w:ascii="仿宋" w:eastAsia="仿宋" w:hAnsi="仿宋" w:hint="eastAsia"/>
          <w:b/>
          <w:color w:val="000000" w:themeColor="text1"/>
          <w:sz w:val="36"/>
          <w:szCs w:val="32"/>
        </w:rPr>
        <w:t>关于</w:t>
      </w:r>
      <w:r w:rsidR="005E088E" w:rsidRPr="00DC38F6">
        <w:rPr>
          <w:rFonts w:ascii="仿宋" w:eastAsia="仿宋" w:hAnsi="仿宋" w:hint="eastAsia"/>
          <w:b/>
          <w:color w:val="000000" w:themeColor="text1"/>
          <w:sz w:val="36"/>
          <w:szCs w:val="32"/>
        </w:rPr>
        <w:t>旗下基金</w:t>
      </w:r>
      <w:r w:rsidR="00DC38F6" w:rsidRPr="00DC38F6">
        <w:rPr>
          <w:rFonts w:ascii="仿宋" w:eastAsia="仿宋" w:hAnsi="仿宋" w:hint="eastAsia"/>
          <w:b/>
          <w:color w:val="000000" w:themeColor="text1"/>
          <w:sz w:val="36"/>
          <w:szCs w:val="32"/>
        </w:rPr>
        <w:t>2</w:t>
      </w:r>
      <w:r w:rsidR="00DC38F6" w:rsidRPr="00DC38F6">
        <w:rPr>
          <w:rFonts w:ascii="仿宋" w:eastAsia="仿宋" w:hAnsi="仿宋"/>
          <w:b/>
          <w:color w:val="000000" w:themeColor="text1"/>
          <w:sz w:val="36"/>
          <w:szCs w:val="32"/>
        </w:rPr>
        <w:t>02</w:t>
      </w:r>
      <w:r w:rsidR="0034478F">
        <w:rPr>
          <w:rFonts w:ascii="仿宋" w:eastAsia="仿宋" w:hAnsi="仿宋"/>
          <w:b/>
          <w:color w:val="000000" w:themeColor="text1"/>
          <w:sz w:val="36"/>
          <w:szCs w:val="32"/>
        </w:rPr>
        <w:t>6</w:t>
      </w:r>
      <w:r w:rsidR="00DC38F6" w:rsidRPr="00DC38F6">
        <w:rPr>
          <w:rFonts w:ascii="仿宋" w:eastAsia="仿宋" w:hAnsi="仿宋" w:hint="eastAsia"/>
          <w:b/>
          <w:color w:val="000000" w:themeColor="text1"/>
          <w:sz w:val="36"/>
          <w:szCs w:val="32"/>
        </w:rPr>
        <w:t>年第</w:t>
      </w:r>
      <w:r w:rsidR="0034478F">
        <w:rPr>
          <w:rFonts w:ascii="仿宋" w:eastAsia="仿宋" w:hAnsi="仿宋"/>
          <w:b/>
          <w:color w:val="000000" w:themeColor="text1"/>
          <w:sz w:val="36"/>
          <w:szCs w:val="32"/>
        </w:rPr>
        <w:t>1</w:t>
      </w:r>
      <w:r w:rsidR="00DC38F6" w:rsidRPr="00DC38F6">
        <w:rPr>
          <w:rFonts w:ascii="仿宋" w:eastAsia="仿宋" w:hAnsi="仿宋" w:hint="eastAsia"/>
          <w:b/>
          <w:color w:val="000000" w:themeColor="text1"/>
          <w:sz w:val="36"/>
          <w:szCs w:val="32"/>
        </w:rPr>
        <w:t>季度</w:t>
      </w:r>
      <w:r w:rsidR="00BB3501" w:rsidRPr="00DC38F6">
        <w:rPr>
          <w:rFonts w:ascii="仿宋" w:eastAsia="仿宋" w:hAnsi="仿宋" w:hint="eastAsia"/>
          <w:b/>
          <w:color w:val="000000" w:themeColor="text1"/>
          <w:sz w:val="36"/>
          <w:szCs w:val="32"/>
        </w:rPr>
        <w:t>报告提示性公告</w:t>
      </w:r>
    </w:p>
    <w:p w:rsidR="00B16987" w:rsidRPr="005E088E" w:rsidRDefault="00B16987" w:rsidP="007960D2">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43655D">
      <w:pPr>
        <w:spacing w:line="540" w:lineRule="exact"/>
        <w:ind w:firstLineChars="250" w:firstLine="80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BB3501" w:rsidRDefault="00956DCA" w:rsidP="003C3A07">
      <w:pPr>
        <w:spacing w:line="540" w:lineRule="exact"/>
        <w:ind w:firstLineChars="250" w:firstLine="800"/>
        <w:rPr>
          <w:rFonts w:ascii="仿宋" w:eastAsia="仿宋" w:hAnsi="仿宋"/>
          <w:color w:val="000000" w:themeColor="text1"/>
          <w:sz w:val="32"/>
          <w:szCs w:val="32"/>
        </w:rPr>
      </w:pPr>
      <w:r w:rsidRPr="00956DCA">
        <w:rPr>
          <w:rFonts w:ascii="仿宋" w:eastAsia="仿宋" w:hAnsi="仿宋" w:hint="eastAsia"/>
          <w:color w:val="000000" w:themeColor="text1"/>
          <w:sz w:val="32"/>
          <w:szCs w:val="32"/>
        </w:rPr>
        <w:t>万家基金管理有限公司</w:t>
      </w:r>
      <w:r w:rsidR="003C3A07">
        <w:rPr>
          <w:rFonts w:ascii="仿宋" w:eastAsia="仿宋" w:hAnsi="仿宋" w:hint="eastAsia"/>
          <w:color w:val="000000" w:themeColor="text1"/>
          <w:sz w:val="32"/>
          <w:szCs w:val="32"/>
        </w:rPr>
        <w:t>旗下</w:t>
      </w:r>
      <w:r w:rsidR="001B04F2">
        <w:rPr>
          <w:rFonts w:ascii="仿宋" w:eastAsia="仿宋" w:hAnsi="仿宋" w:hint="eastAsia"/>
          <w:color w:val="000000" w:themeColor="text1"/>
          <w:sz w:val="32"/>
          <w:szCs w:val="32"/>
        </w:rPr>
        <w:t>基金</w:t>
      </w:r>
      <w:r w:rsidR="00C72A4A">
        <w:rPr>
          <w:rFonts w:ascii="仿宋" w:eastAsia="仿宋" w:hAnsi="仿宋" w:hint="eastAsia"/>
          <w:color w:val="000000" w:themeColor="text1"/>
          <w:sz w:val="32"/>
          <w:szCs w:val="32"/>
        </w:rPr>
        <w:t>202</w:t>
      </w:r>
      <w:r w:rsidR="0034478F">
        <w:rPr>
          <w:rFonts w:ascii="仿宋" w:eastAsia="仿宋" w:hAnsi="仿宋"/>
          <w:color w:val="000000" w:themeColor="text1"/>
          <w:sz w:val="32"/>
          <w:szCs w:val="32"/>
        </w:rPr>
        <w:t>6</w:t>
      </w:r>
      <w:r w:rsidR="00C72A4A">
        <w:rPr>
          <w:rFonts w:ascii="仿宋" w:eastAsia="仿宋" w:hAnsi="仿宋" w:hint="eastAsia"/>
          <w:color w:val="000000" w:themeColor="text1"/>
          <w:sz w:val="32"/>
          <w:szCs w:val="32"/>
        </w:rPr>
        <w:t>年</w:t>
      </w:r>
      <w:r w:rsidR="0034478F">
        <w:rPr>
          <w:rFonts w:ascii="仿宋" w:eastAsia="仿宋" w:hAnsi="仿宋"/>
          <w:color w:val="000000" w:themeColor="text1"/>
          <w:sz w:val="32"/>
          <w:szCs w:val="32"/>
        </w:rPr>
        <w:t>1</w:t>
      </w:r>
      <w:r w:rsidR="00A20B73">
        <w:rPr>
          <w:rFonts w:ascii="仿宋" w:eastAsia="仿宋" w:hAnsi="仿宋" w:hint="eastAsia"/>
          <w:color w:val="000000" w:themeColor="text1"/>
          <w:sz w:val="32"/>
          <w:szCs w:val="32"/>
        </w:rPr>
        <w:t>季度</w:t>
      </w:r>
      <w:r w:rsidR="00384C54">
        <w:rPr>
          <w:rFonts w:ascii="仿宋" w:eastAsia="仿宋" w:hAnsi="仿宋" w:hint="eastAsia"/>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C72A4A">
        <w:rPr>
          <w:rFonts w:ascii="仿宋" w:eastAsia="仿宋" w:hAnsi="仿宋" w:hint="eastAsia"/>
          <w:color w:val="000000" w:themeColor="text1"/>
          <w:sz w:val="32"/>
          <w:szCs w:val="32"/>
        </w:rPr>
        <w:t>202</w:t>
      </w:r>
      <w:r w:rsidR="003C3A07">
        <w:rPr>
          <w:rFonts w:ascii="仿宋" w:eastAsia="仿宋" w:hAnsi="仿宋"/>
          <w:color w:val="000000" w:themeColor="text1"/>
          <w:sz w:val="32"/>
          <w:szCs w:val="32"/>
        </w:rPr>
        <w:t>6</w:t>
      </w:r>
      <w:r w:rsidR="00C72A4A" w:rsidRPr="000076CF">
        <w:rPr>
          <w:rFonts w:ascii="仿宋" w:eastAsia="仿宋" w:hAnsi="仿宋" w:hint="eastAsia"/>
          <w:color w:val="000000" w:themeColor="text1"/>
          <w:sz w:val="32"/>
          <w:szCs w:val="32"/>
        </w:rPr>
        <w:t>年</w:t>
      </w:r>
      <w:r w:rsidR="0034478F">
        <w:rPr>
          <w:rFonts w:ascii="仿宋" w:eastAsia="仿宋" w:hAnsi="仿宋"/>
          <w:color w:val="000000" w:themeColor="text1"/>
          <w:sz w:val="32"/>
          <w:szCs w:val="32"/>
        </w:rPr>
        <w:t>4</w:t>
      </w:r>
      <w:r w:rsidR="00BB3501" w:rsidRPr="000076CF">
        <w:rPr>
          <w:rFonts w:ascii="仿宋" w:eastAsia="仿宋" w:hAnsi="仿宋" w:hint="eastAsia"/>
          <w:color w:val="000000" w:themeColor="text1"/>
          <w:sz w:val="32"/>
          <w:szCs w:val="32"/>
        </w:rPr>
        <w:t>月</w:t>
      </w:r>
      <w:r w:rsidR="003C3A07">
        <w:rPr>
          <w:rFonts w:ascii="仿宋" w:eastAsia="仿宋" w:hAnsi="仿宋"/>
          <w:color w:val="000000" w:themeColor="text1"/>
          <w:sz w:val="32"/>
          <w:szCs w:val="32"/>
        </w:rPr>
        <w:t>21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Pr="00956DCA">
        <w:rPr>
          <w:rFonts w:ascii="仿宋" w:eastAsia="仿宋" w:hAnsi="仿宋" w:hint="eastAsia"/>
          <w:color w:val="000000" w:themeColor="text1"/>
          <w:sz w:val="32"/>
          <w:szCs w:val="32"/>
        </w:rPr>
        <w:t>（www.wjasset.com）和中国证监会基金电子披露网站（http://eid.csrc.gov.cn/fund）</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Pr="00956DCA">
        <w:rPr>
          <w:rFonts w:ascii="仿宋" w:eastAsia="仿宋" w:hAnsi="仿宋" w:hint="eastAsia"/>
          <w:color w:val="000000" w:themeColor="text1"/>
          <w:sz w:val="32"/>
          <w:szCs w:val="32"/>
        </w:rPr>
        <w:t>400-888-0800</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3C3A07" w:rsidRDefault="003C3A07" w:rsidP="003C3A0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基金列表如下：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8048"/>
      </w:tblGrid>
      <w:tr w:rsidR="00D5109A" w:rsidRPr="00D5109A" w:rsidTr="00F737AF">
        <w:trPr>
          <w:trHeight w:val="397"/>
          <w:tblHeader/>
          <w:jc w:val="center"/>
        </w:trPr>
        <w:tc>
          <w:tcPr>
            <w:tcW w:w="875" w:type="dxa"/>
            <w:shd w:val="clear" w:color="auto" w:fill="BFBFBF" w:themeFill="background1" w:themeFillShade="BF"/>
            <w:vAlign w:val="center"/>
          </w:tcPr>
          <w:p w:rsidR="00D5109A" w:rsidRPr="00D5109A" w:rsidRDefault="00D5109A" w:rsidP="00D5109A">
            <w:pPr>
              <w:jc w:val="center"/>
              <w:rPr>
                <w:rFonts w:ascii="仿宋" w:eastAsia="仿宋" w:hAnsi="仿宋"/>
                <w:b/>
                <w:sz w:val="28"/>
                <w:szCs w:val="28"/>
              </w:rPr>
            </w:pPr>
            <w:r w:rsidRPr="00D5109A">
              <w:rPr>
                <w:rFonts w:ascii="仿宋" w:eastAsia="仿宋" w:hAnsi="仿宋" w:hint="eastAsia"/>
                <w:b/>
                <w:sz w:val="28"/>
                <w:szCs w:val="28"/>
              </w:rPr>
              <w:t>序号</w:t>
            </w:r>
          </w:p>
        </w:tc>
        <w:tc>
          <w:tcPr>
            <w:tcW w:w="7845" w:type="dxa"/>
            <w:shd w:val="clear" w:color="auto" w:fill="BFBFBF" w:themeFill="background1" w:themeFillShade="BF"/>
            <w:noWrap/>
          </w:tcPr>
          <w:p w:rsidR="00D5109A" w:rsidRPr="00D5109A" w:rsidRDefault="00D5109A" w:rsidP="00D5109A">
            <w:pPr>
              <w:jc w:val="center"/>
              <w:rPr>
                <w:rFonts w:ascii="仿宋" w:eastAsia="仿宋" w:hAnsi="仿宋"/>
                <w:b/>
                <w:sz w:val="28"/>
                <w:szCs w:val="28"/>
              </w:rPr>
            </w:pPr>
            <w:r w:rsidRPr="00D5109A">
              <w:rPr>
                <w:rFonts w:ascii="仿宋" w:eastAsia="仿宋" w:hAnsi="仿宋" w:hint="eastAsia"/>
                <w:b/>
                <w:sz w:val="28"/>
                <w:szCs w:val="28"/>
              </w:rPr>
              <w:t>基金名称</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万家180指数证券投资基金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万家增强收益债券型证券投资基金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万家行业优选混合型证券投资基金(LOF)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万家货币市场证券投资基金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万家和谐增长混合型证券投资基金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万家双引擎灵活配置混合型证券投资基金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万家精选混合型证券投资基金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万家稳健增利债券型证券投资基金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万家中证红利交易型开放式指数证券投资基金联接基金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lastRenderedPageBreak/>
              <w:t>10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万家信用恒利债券型证券投资基金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万家日日薪货币市场证券投资基金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万家上证50交易型开放式指数证券投资基金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万家添利债券型证券投资基金(LOF)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万家现金宝货币市场证券投资基金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万家新利灵活配置混合型证券投资基金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万家双利债券型证券投资基金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万家瑞丰灵活配置混合型证券投资基金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万家瑞兴灵活配置混合型证券投资基金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万家品质生活灵活配置混合型证券投资基金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万家瑞益灵活配置混合型证券投资基金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万家新兴蓝筹灵活配置混合型证券投资基金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万家瑞和灵活配置混合型证券投资基金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万家颐达灵活配置混合型证券投资基金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万家颐和灵活配置混合型证券投资基金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万家恒瑞18个月定期开放债券型证券投资基金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万家鑫安纯债债券型证券投资基金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万家鑫璟纯债债券型证券投资基金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万家沪深300指数增强型证券投资基金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29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万家家享中短债债券型证券投资基金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万家瑞盈灵活配置混合型证券投资基金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万家年年恒荣定期开放债券型证券投资基金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万家瑞祥灵活配置混合型证券投资基金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万家1-3年政策性金融债纯债债券型证券投资基金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万家瑞富灵活配置混合型证券投资基金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万家瑞隆混合型证券投资基金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万家鑫丰纯债债券型证券投资基金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万家鑫享纯债债券型证券投资基金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万家现金增利货币市场基金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39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万家消费成长股票型证券投资基金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万家宏观择时多策略灵活配置混合型证券投资基金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万家玖盛纯债9个月定期开放债券型证券投资基金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万家鑫瑞纯债债券型证券投资基金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万家天添宝货币市场基金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万家量化睿选灵活配置混合型证券投资基金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万家安弘纯债一年定期开放债券型证券投资基金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万家家瑞债券型证券投资基金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万家臻选混合型证券投资基金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万家中证1000指数增强型发起式证券投资基金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49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万家成长优选灵活配置混合型证券投资基金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万家经济新动能混合型证券投资基金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万家潜力价值灵活配置混合型证券投资基金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万家量化同顺多策略灵活配置混合型证券投资基金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万家新机遇龙头企业灵活配置混合型证券投资基金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万家新机遇价值驱动灵活配置混合型证券投资基金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万家鑫悦纯债债券型证券投资基金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万家智造优势混合型证券投资基金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万家稳健养老目标三年持有期混合型基金中基金(FOF)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万家人工智能混合型证券投资基金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59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万家社会责任18个月定期开放混合型证券投资基金（LOF）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万家平衡养老目标三年持有期混合型发起式基金中基金(FOF)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万家中证500指数增强型发起式证券投资基金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万家民安增利12个月定期开放债券型证券投资基金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万家科创主题灵活配置混合型证券投资基金（LOF）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万家鑫盛纯债债券型证券投资基金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万家汽车新趋势混合型证券投资基金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万家惠享39个月定期开放债券型证券投资基金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万家科技创新混合型证券投资基金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万家自主创新混合型证券投资基金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69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万家民丰回报一年持有期混合型证券投资基金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万家可转债债券型证券投资基金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万家民瑞祥和6个月持有期债券型证券投资基金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万家价值优势一年持有期混合型证券投资基金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万家养老目标日期2035三年持有期混合型发起式基金中基金（FOF）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万家鑫动力月月购一年滚动持有混合型证券投资基金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万家科创板2年定期开放混合型证券投资基金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万家创业板2年定期开放混合型证券投资基金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万家健康产业混合型证券投资基金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万家互联互通中国优势量化策略混合型证券投资基金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79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万家战略发展产业混合型证券投资基金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万家创业板指数增强型证券投资基金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万家内需增长一年持有期混合型证券投资基金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万家陆家嘴金融城金融债一年定期开放债券型发起式证券投资基金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万家互联互通核心资产量化策略混合型证券投资基金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万家民瑞祥明6个月持有期混合型证券投资基金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万家周期优势企业混合型证券投资基金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万家瑞泽回报一年持有期混合型证券投资基金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万家惠裕回报6个月持有期混合型证券投资基金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万家悦兴3个月定期开放债券型发起式证券投资基金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89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万家招瑞回报一年持有期混合型证券投资基金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万家稳鑫30天滚动持有短债债券型证券投资基金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万家全球成长一年持有期混合型证券投资基金（QDII）</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万家沪港深蓝筹混合型证券投资基金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万家新机遇成长一年持有期混合型发起式证券投资基金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万家北交所慧选两年定期开放混合型证券投资基金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万家鼎鑫一年定期开放债券型发起式证券投资基金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万家港股通精选混合型证券投资基金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万家景气驱动混合型证券投资基金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万家安恒纯债3个月持有期债券型发起式证券投资基金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99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万家兴恒回报一年持有期混合型证券投资基金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万家聚优稳健养老目标一年持有期混合型基金中基金（FOF）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万家鑫橙纯债债券型证券投资基金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万家国证2000交易型开放式指数证券投资基金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万家中证同业存单AAA指数7天持有期证券投资基金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万家匠心致远一年持有期混合型证券投资基金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万家鑫融纯债债券型证券投资基金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万家颐远均衡一年持有期混合型发起式证券投资基金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万家欣远混合型证券投资基金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万家鑫耀纯债债券型证券投资基金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109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万家惠利债券型证券投资基金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万家国证2000交易型开放式指数证券投资基金发起式联接基金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万家沪深300成长交易型开放式指数证券投资基金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万家鑫怡债券型证券投资基金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万家中证工业有色金属主题交易型开放式指数证券投资基金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万家元贞量化选股股票型证券投资基金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万家沪深300成长交易型开放式指数证券投资基金发起式联接基金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万家CFETS0-3年期政策性金融债指数证券投资基金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万家北证50成份指数型发起式证券投资基金基金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万家中证软件服务交易型开放式指数证券投资基金发起式联接基金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119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万家先进制造混合型发起式证券投资基金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万家颐德一年持有期混合型证券投资基金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121</w:t>
            </w:r>
          </w:p>
        </w:tc>
        <w:tc>
          <w:tcPr>
            <w:tcW w:w="7845" w:type="dxa"/>
            <w:shd w:val="clear" w:color="auto" w:fill="auto"/>
            <w:noWrap/>
            <w:hideMark/>
          </w:tcPr>
          <w:p w:rsidR="0034478F" w:rsidRPr="0034478F" w:rsidRDefault="00D029F2" w:rsidP="0034478F">
            <w:pPr>
              <w:rPr>
                <w:rFonts w:ascii="仿宋" w:eastAsia="仿宋" w:hAnsi="仿宋"/>
                <w:sz w:val="28"/>
                <w:szCs w:val="28"/>
              </w:rPr>
            </w:pPr>
            <w:r w:rsidRPr="00D029F2">
              <w:rPr>
                <w:rFonts w:ascii="仿宋" w:eastAsia="仿宋" w:hAnsi="仿宋" w:hint="eastAsia"/>
                <w:sz w:val="28"/>
                <w:szCs w:val="28"/>
              </w:rPr>
              <w:t>万家国证新能源车电池交易型开放式指数证券投资基金发起式联接基金</w:t>
            </w:r>
            <w:bookmarkStart w:id="0" w:name="_GoBack"/>
            <w:bookmarkEnd w:id="0"/>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万家欣优混合型证券投资基金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万家远见先锋一年持有期混合型证券投资基金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万家恒生互联网科技业交易型开放式指数证券投资基金发起式联接基金（QDII）</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万家中证工业有色金属主题交易型开放式指数证券投资基金发起式联接基金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万家集利债券型发起式证券投资基金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万家国证2000指数增强型证券投资基金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万家纳斯达克100指数型发起式证券投资基金（QDII）</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129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万家创业板综合交易型开放式指数证券投资基金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万家周期驱动股票型发起式证券投资基金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万家优选积极三个月持有期混合型发起式基金中基金（FOF）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万家养老目标日期2045三年持有期混合型发起式基金中基金（FOF）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万家红利量化选股混合型发起式证券投资基金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万家稳安60天持有期债券型证券投资基金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万家医药量化选股混合型发起式证券投资基金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万家锦利债券型发起式证券投资基金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万家高端装备量化选股混合型发起式证券投资基金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万家趋势领先混合型证券投资基金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139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万家稳航90天持有期债券型证券投资基金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万家中证红利交易型开放式指数证券投资基金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万家惠诚回报平衡一年持有期混合型证券投资基金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万家创业板综合交易型开放式指数证券投资基金发起式联接基金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万家国企动力混合型证券投资基金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万家CFETS 0-3年期山东省国有企业信用债精选指数发起式证券投资基金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万家稳丰6个月持有期债券型证券投资基金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万家研究领航混合型证券投资基金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万家中证软件服务交易型开放式指数证券投资基金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万家中证半导体材料设备主题交易型开放式指数证券投资基金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149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万家中证港股通央企红利交易型开放式指数证券投资基金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万家科技量化选股混合型发起式证券投资基金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万家中证全指公用事业交易型开放式指数证券投资基金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万家中证港股通创新药交易型开放式指数证券投资基金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万家上证科创板100指数增强型发起式证券投资基金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万家上证科创板成长交易型开放式指数证券投资基金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万家中证A500交易型开放式指数证券投资基金发起式联接基金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万家中证A500交易型开放式指数证券投资基金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万家中证2000指数增强型证券投资基金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159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万家鑫明债券型证券投资基金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万家上证科创板50成份交易型开放式指数证券投资基金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万家启源稳健三个月持有期混合型发起式基金中基金(FOF)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万家中证机器人交易型开放式指数证券投资基金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万家中证港股通创新药交易型开放式指数证券投资基金发起式联接基金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万家恒生互联网科技业交易型开放式指数证券投资基金（QDII）</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万家中证港股通央企红利交易型开放式指数证券投资基金联接基金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万家国证航天航空行业交易型开放式指数证券投资基金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万家中证半导体材料设备主题交易型开放式指数证券投资基金发起式联接基金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万家创业板50交易型开放式指数证券投资基金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169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万家中证全指公用事业交易型开放式指数证券投资基金联接基金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万家启尊价值三个月持有期混合型发起式基金中基金（FOF）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万家国证港股通科技交易型开放式指数证券投资基金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万家中证人工智能主题交易型开放式指数证券投资基金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万家新机遇同享混合型证券投资基金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万家稳宁债券型证券投资基金基金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万家中证800自由现金流交易型开放式指数证券投资基金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万家多元价值混合型发起式证券投资基金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万家中证800自由现金流交易型开放式指数证券投资基金联接基金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万家稳康30天持有期债券型证券投资基金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179</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万家创业板50交易型开放式指数证券投资基金联接基金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180</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181</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万家启诚平衡三个月持有期混合型基金中基金（FOF）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182</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万家裕利债券型证券投资基金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183</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万家元晟量化选股混合型发起式证券投资基金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184</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万家深证AAA科技创新公司债交易型开放式指数证券投资基金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185</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万家数字经济股票型发起式证券投资基金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186</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万家周期视野股票型发起式证券投资基金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187</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万家沪深300指数量化增强型发起式证券投资基金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sidRPr="00D5109A">
              <w:rPr>
                <w:rFonts w:ascii="仿宋" w:eastAsia="仿宋" w:hAnsi="仿宋" w:hint="eastAsia"/>
                <w:sz w:val="28"/>
                <w:szCs w:val="28"/>
              </w:rPr>
              <w:t>188</w:t>
            </w:r>
          </w:p>
        </w:tc>
        <w:tc>
          <w:tcPr>
            <w:tcW w:w="7845" w:type="dxa"/>
            <w:shd w:val="clear" w:color="auto" w:fill="auto"/>
            <w:noWrap/>
            <w:hideMark/>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万家智胜量化选股股票型证券投资基金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89</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万家中证800红利低波动指数型证券投资基金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90</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万家泓裕成长驱动混合型发起式证券投资基金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91</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万家上证50交易型开放式指数证券投资基金发起式联接基金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92</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万家国证港股通科技交易型开放式指数证券投资基金发起式联接基金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93</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万家如意添瑞三个月持有期混合型发起式基金中基金（FOF）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94</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万家启泰稳健三个月持有期混合型基金中基金（FOF）</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95</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万家消费机遇混合型证券投资基金</w:t>
            </w:r>
          </w:p>
        </w:tc>
      </w:tr>
      <w:tr w:rsidR="0034478F" w:rsidRPr="00D5109A" w:rsidTr="0034478F">
        <w:trPr>
          <w:trHeight w:val="397"/>
          <w:jc w:val="center"/>
        </w:trPr>
        <w:tc>
          <w:tcPr>
            <w:tcW w:w="875" w:type="dxa"/>
            <w:vAlign w:val="center"/>
          </w:tcPr>
          <w:p w:rsidR="0034478F" w:rsidRPr="00D5109A" w:rsidRDefault="0034478F" w:rsidP="0034478F">
            <w:pPr>
              <w:jc w:val="center"/>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96</w:t>
            </w:r>
          </w:p>
        </w:tc>
        <w:tc>
          <w:tcPr>
            <w:tcW w:w="7845" w:type="dxa"/>
            <w:shd w:val="clear" w:color="auto" w:fill="auto"/>
            <w:noWrap/>
          </w:tcPr>
          <w:p w:rsidR="0034478F" w:rsidRPr="0034478F" w:rsidRDefault="0034478F" w:rsidP="0034478F">
            <w:pPr>
              <w:rPr>
                <w:rFonts w:ascii="仿宋" w:eastAsia="仿宋" w:hAnsi="仿宋"/>
                <w:sz w:val="28"/>
                <w:szCs w:val="28"/>
              </w:rPr>
            </w:pPr>
            <w:r w:rsidRPr="0034478F">
              <w:rPr>
                <w:rFonts w:ascii="仿宋" w:eastAsia="仿宋" w:hAnsi="仿宋" w:hint="eastAsia"/>
                <w:sz w:val="28"/>
                <w:szCs w:val="28"/>
              </w:rPr>
              <w:t>万家致远动力混合型发起式证券投资基金</w:t>
            </w:r>
          </w:p>
        </w:tc>
      </w:tr>
    </w:tbl>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03DC0" w:rsidRDefault="00B03DC0" w:rsidP="0043655D">
      <w:pPr>
        <w:spacing w:line="540" w:lineRule="exact"/>
        <w:ind w:firstLineChars="200" w:firstLine="640"/>
        <w:rPr>
          <w:rFonts w:ascii="仿宋" w:eastAsia="仿宋" w:hAnsi="仿宋"/>
          <w:color w:val="000000" w:themeColor="text1"/>
          <w:sz w:val="32"/>
          <w:szCs w:val="32"/>
        </w:rPr>
      </w:pPr>
    </w:p>
    <w:p w:rsidR="00BB3501" w:rsidRDefault="00956DCA"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万家基金管理有限</w:t>
      </w:r>
      <w:r w:rsidR="00BB3501" w:rsidRPr="00B17C02">
        <w:rPr>
          <w:rFonts w:ascii="仿宋" w:eastAsia="仿宋" w:hAnsi="仿宋"/>
          <w:color w:val="000000" w:themeColor="text1"/>
          <w:sz w:val="32"/>
          <w:szCs w:val="32"/>
        </w:rPr>
        <w:t>公司</w:t>
      </w:r>
    </w:p>
    <w:p w:rsidR="00BB3501" w:rsidRPr="00A7247E" w:rsidRDefault="00BB3501" w:rsidP="00401475">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956DCA">
        <w:rPr>
          <w:rFonts w:ascii="仿宋" w:eastAsia="仿宋" w:hAnsi="仿宋" w:hint="eastAsia"/>
          <w:color w:val="000000" w:themeColor="text1"/>
          <w:sz w:val="32"/>
          <w:szCs w:val="32"/>
        </w:rPr>
        <w:t xml:space="preserve">  </w:t>
      </w:r>
      <w:r w:rsidR="00C72A4A">
        <w:rPr>
          <w:rFonts w:ascii="仿宋" w:eastAsia="仿宋" w:hAnsi="仿宋" w:hint="eastAsia"/>
          <w:color w:val="000000" w:themeColor="text1"/>
          <w:sz w:val="32"/>
          <w:szCs w:val="32"/>
        </w:rPr>
        <w:t>202</w:t>
      </w:r>
      <w:r w:rsidR="003C3A07">
        <w:rPr>
          <w:rFonts w:ascii="仿宋" w:eastAsia="仿宋" w:hAnsi="仿宋"/>
          <w:color w:val="000000" w:themeColor="text1"/>
          <w:sz w:val="32"/>
          <w:szCs w:val="32"/>
        </w:rPr>
        <w:t>6</w:t>
      </w:r>
      <w:r w:rsidR="00C72A4A" w:rsidRPr="000076CF">
        <w:rPr>
          <w:rFonts w:ascii="仿宋" w:eastAsia="仿宋" w:hAnsi="仿宋" w:hint="eastAsia"/>
          <w:color w:val="000000" w:themeColor="text1"/>
          <w:sz w:val="32"/>
          <w:szCs w:val="32"/>
        </w:rPr>
        <w:t>年</w:t>
      </w:r>
      <w:r w:rsidR="0034478F">
        <w:rPr>
          <w:rFonts w:ascii="仿宋" w:eastAsia="仿宋" w:hAnsi="仿宋"/>
          <w:color w:val="000000" w:themeColor="text1"/>
          <w:sz w:val="32"/>
          <w:szCs w:val="32"/>
        </w:rPr>
        <w:t>4</w:t>
      </w:r>
      <w:r w:rsidR="00E203B8" w:rsidRPr="000076CF">
        <w:rPr>
          <w:rFonts w:ascii="仿宋" w:eastAsia="仿宋" w:hAnsi="仿宋" w:hint="eastAsia"/>
          <w:color w:val="000000" w:themeColor="text1"/>
          <w:sz w:val="32"/>
          <w:szCs w:val="32"/>
        </w:rPr>
        <w:t>月</w:t>
      </w:r>
      <w:r w:rsidR="003C3A07">
        <w:rPr>
          <w:rFonts w:ascii="仿宋" w:eastAsia="仿宋" w:hAnsi="仿宋"/>
          <w:color w:val="000000" w:themeColor="text1"/>
          <w:sz w:val="32"/>
          <w:szCs w:val="32"/>
        </w:rPr>
        <w:t>21</w:t>
      </w:r>
      <w:r w:rsidRPr="00B17C02">
        <w:rPr>
          <w:rFonts w:ascii="仿宋" w:eastAsia="仿宋" w:hAnsi="仿宋"/>
          <w:color w:val="000000" w:themeColor="text1"/>
          <w:sz w:val="32"/>
          <w:szCs w:val="32"/>
        </w:rPr>
        <w:t>日</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59" w:rsidRDefault="00EE0759" w:rsidP="009A149B">
      <w:r>
        <w:separator/>
      </w:r>
    </w:p>
  </w:endnote>
  <w:endnote w:type="continuationSeparator" w:id="0">
    <w:p w:rsidR="00EE0759" w:rsidRDefault="00EE075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648CF">
        <w:pPr>
          <w:pStyle w:val="a4"/>
          <w:jc w:val="center"/>
        </w:pPr>
        <w:r>
          <w:fldChar w:fldCharType="begin"/>
        </w:r>
        <w:r w:rsidR="00084E7D">
          <w:instrText>PAGE   \* MERGEFORMAT</w:instrText>
        </w:r>
        <w:r>
          <w:fldChar w:fldCharType="separate"/>
        </w:r>
        <w:r w:rsidR="00F737AF" w:rsidRPr="00F737AF">
          <w:rPr>
            <w:noProof/>
            <w:lang w:val="zh-CN"/>
          </w:rPr>
          <w:t>8</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648CF">
        <w:pPr>
          <w:pStyle w:val="a4"/>
          <w:jc w:val="center"/>
        </w:pPr>
        <w:r>
          <w:fldChar w:fldCharType="begin"/>
        </w:r>
        <w:r w:rsidR="00084E7D">
          <w:instrText>PAGE   \* MERGEFORMAT</w:instrText>
        </w:r>
        <w:r>
          <w:fldChar w:fldCharType="separate"/>
        </w:r>
        <w:r w:rsidR="007960D2" w:rsidRPr="007960D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59" w:rsidRDefault="00EE0759" w:rsidP="009A149B">
      <w:r>
        <w:separator/>
      </w:r>
    </w:p>
  </w:footnote>
  <w:footnote w:type="continuationSeparator" w:id="0">
    <w:p w:rsidR="00EE0759" w:rsidRDefault="00EE0759"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2A12"/>
    <w:rsid w:val="00007565"/>
    <w:rsid w:val="00010044"/>
    <w:rsid w:val="00022ABD"/>
    <w:rsid w:val="00025D40"/>
    <w:rsid w:val="000300E5"/>
    <w:rsid w:val="0003246C"/>
    <w:rsid w:val="00033010"/>
    <w:rsid w:val="00033204"/>
    <w:rsid w:val="000475F0"/>
    <w:rsid w:val="000539F6"/>
    <w:rsid w:val="00054EDE"/>
    <w:rsid w:val="00056EE0"/>
    <w:rsid w:val="00057323"/>
    <w:rsid w:val="00060B62"/>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0F71B8"/>
    <w:rsid w:val="001039BC"/>
    <w:rsid w:val="001279BE"/>
    <w:rsid w:val="0013251E"/>
    <w:rsid w:val="0013281E"/>
    <w:rsid w:val="001445A9"/>
    <w:rsid w:val="00146307"/>
    <w:rsid w:val="00147DE5"/>
    <w:rsid w:val="001533B2"/>
    <w:rsid w:val="001623CF"/>
    <w:rsid w:val="00165D5C"/>
    <w:rsid w:val="00166B15"/>
    <w:rsid w:val="00171C2A"/>
    <w:rsid w:val="00174C8C"/>
    <w:rsid w:val="0017571E"/>
    <w:rsid w:val="00175AED"/>
    <w:rsid w:val="001850ED"/>
    <w:rsid w:val="00191702"/>
    <w:rsid w:val="00192262"/>
    <w:rsid w:val="001A593B"/>
    <w:rsid w:val="001B04F2"/>
    <w:rsid w:val="001D04AB"/>
    <w:rsid w:val="001D2521"/>
    <w:rsid w:val="001D74AE"/>
    <w:rsid w:val="001E7CAD"/>
    <w:rsid w:val="001F125D"/>
    <w:rsid w:val="001F15CB"/>
    <w:rsid w:val="001F533E"/>
    <w:rsid w:val="001F796E"/>
    <w:rsid w:val="0021172E"/>
    <w:rsid w:val="00221DE2"/>
    <w:rsid w:val="00234298"/>
    <w:rsid w:val="002343BD"/>
    <w:rsid w:val="002471D4"/>
    <w:rsid w:val="00253326"/>
    <w:rsid w:val="00261CDE"/>
    <w:rsid w:val="0026276F"/>
    <w:rsid w:val="00274B2F"/>
    <w:rsid w:val="00276CA4"/>
    <w:rsid w:val="00276F42"/>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C5E"/>
    <w:rsid w:val="002E79D9"/>
    <w:rsid w:val="002E7B0A"/>
    <w:rsid w:val="002F2B53"/>
    <w:rsid w:val="00300328"/>
    <w:rsid w:val="00303860"/>
    <w:rsid w:val="00311075"/>
    <w:rsid w:val="003117E6"/>
    <w:rsid w:val="0031471A"/>
    <w:rsid w:val="00332619"/>
    <w:rsid w:val="00333802"/>
    <w:rsid w:val="0034478F"/>
    <w:rsid w:val="00344AD1"/>
    <w:rsid w:val="003467B5"/>
    <w:rsid w:val="003524B0"/>
    <w:rsid w:val="00355B7C"/>
    <w:rsid w:val="003572CF"/>
    <w:rsid w:val="00361065"/>
    <w:rsid w:val="00361959"/>
    <w:rsid w:val="0036248F"/>
    <w:rsid w:val="00382BCB"/>
    <w:rsid w:val="00384C54"/>
    <w:rsid w:val="00391944"/>
    <w:rsid w:val="00393949"/>
    <w:rsid w:val="003948AF"/>
    <w:rsid w:val="00394BBC"/>
    <w:rsid w:val="003A4AC6"/>
    <w:rsid w:val="003C2820"/>
    <w:rsid w:val="003C3A07"/>
    <w:rsid w:val="003C3CB5"/>
    <w:rsid w:val="003C5A1A"/>
    <w:rsid w:val="003D0424"/>
    <w:rsid w:val="003D32D7"/>
    <w:rsid w:val="003E0B1E"/>
    <w:rsid w:val="003F4E13"/>
    <w:rsid w:val="003F6960"/>
    <w:rsid w:val="0040020D"/>
    <w:rsid w:val="00401475"/>
    <w:rsid w:val="00405ADB"/>
    <w:rsid w:val="004254EE"/>
    <w:rsid w:val="00425AD7"/>
    <w:rsid w:val="00430D19"/>
    <w:rsid w:val="00433480"/>
    <w:rsid w:val="0043655D"/>
    <w:rsid w:val="00437D86"/>
    <w:rsid w:val="00440876"/>
    <w:rsid w:val="00441246"/>
    <w:rsid w:val="00441E0B"/>
    <w:rsid w:val="00452A46"/>
    <w:rsid w:val="00454581"/>
    <w:rsid w:val="00454978"/>
    <w:rsid w:val="00467E81"/>
    <w:rsid w:val="004744B6"/>
    <w:rsid w:val="004748B9"/>
    <w:rsid w:val="00477913"/>
    <w:rsid w:val="00477BA8"/>
    <w:rsid w:val="00477EB2"/>
    <w:rsid w:val="0048111A"/>
    <w:rsid w:val="00487BF1"/>
    <w:rsid w:val="00491FCB"/>
    <w:rsid w:val="00497943"/>
    <w:rsid w:val="00497A8B"/>
    <w:rsid w:val="004A0E45"/>
    <w:rsid w:val="004A54A6"/>
    <w:rsid w:val="004B1105"/>
    <w:rsid w:val="004C3109"/>
    <w:rsid w:val="004C44C4"/>
    <w:rsid w:val="004C4A37"/>
    <w:rsid w:val="004C625A"/>
    <w:rsid w:val="004C6355"/>
    <w:rsid w:val="004E1D5E"/>
    <w:rsid w:val="004E2140"/>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1FD1"/>
    <w:rsid w:val="005751C6"/>
    <w:rsid w:val="00582D8F"/>
    <w:rsid w:val="005837B0"/>
    <w:rsid w:val="00596AC1"/>
    <w:rsid w:val="005A408B"/>
    <w:rsid w:val="005A46AE"/>
    <w:rsid w:val="005A77EA"/>
    <w:rsid w:val="005B17CD"/>
    <w:rsid w:val="005B5746"/>
    <w:rsid w:val="005C00AF"/>
    <w:rsid w:val="005C4621"/>
    <w:rsid w:val="005C7C95"/>
    <w:rsid w:val="005D3C24"/>
    <w:rsid w:val="005D4528"/>
    <w:rsid w:val="005D45D1"/>
    <w:rsid w:val="005E088E"/>
    <w:rsid w:val="005E0F00"/>
    <w:rsid w:val="005F4D9C"/>
    <w:rsid w:val="005F59AD"/>
    <w:rsid w:val="005F7E5C"/>
    <w:rsid w:val="00604996"/>
    <w:rsid w:val="00605B67"/>
    <w:rsid w:val="006163B1"/>
    <w:rsid w:val="00616874"/>
    <w:rsid w:val="0062589F"/>
    <w:rsid w:val="00626EA8"/>
    <w:rsid w:val="00641CEA"/>
    <w:rsid w:val="0065080E"/>
    <w:rsid w:val="00655229"/>
    <w:rsid w:val="00656972"/>
    <w:rsid w:val="00656B0C"/>
    <w:rsid w:val="0066309A"/>
    <w:rsid w:val="0066627D"/>
    <w:rsid w:val="00677592"/>
    <w:rsid w:val="006832A2"/>
    <w:rsid w:val="00684A20"/>
    <w:rsid w:val="00690EC4"/>
    <w:rsid w:val="006962CB"/>
    <w:rsid w:val="006A0BB0"/>
    <w:rsid w:val="006A7F42"/>
    <w:rsid w:val="006B08E6"/>
    <w:rsid w:val="006B4697"/>
    <w:rsid w:val="006D17EF"/>
    <w:rsid w:val="006E4941"/>
    <w:rsid w:val="006E55E9"/>
    <w:rsid w:val="006E5DE5"/>
    <w:rsid w:val="006E7335"/>
    <w:rsid w:val="006F155A"/>
    <w:rsid w:val="006F1E9F"/>
    <w:rsid w:val="006F6724"/>
    <w:rsid w:val="0070004D"/>
    <w:rsid w:val="007006AE"/>
    <w:rsid w:val="00702423"/>
    <w:rsid w:val="00702449"/>
    <w:rsid w:val="00702F48"/>
    <w:rsid w:val="00705694"/>
    <w:rsid w:val="00713AE1"/>
    <w:rsid w:val="00714CEA"/>
    <w:rsid w:val="007159A1"/>
    <w:rsid w:val="0071642F"/>
    <w:rsid w:val="00722DD7"/>
    <w:rsid w:val="00724D40"/>
    <w:rsid w:val="00725827"/>
    <w:rsid w:val="00725F68"/>
    <w:rsid w:val="00726A9F"/>
    <w:rsid w:val="0073075C"/>
    <w:rsid w:val="007315E0"/>
    <w:rsid w:val="0074144B"/>
    <w:rsid w:val="00741A3E"/>
    <w:rsid w:val="007443C2"/>
    <w:rsid w:val="00756CAD"/>
    <w:rsid w:val="007629BB"/>
    <w:rsid w:val="00762A82"/>
    <w:rsid w:val="007703B8"/>
    <w:rsid w:val="00771227"/>
    <w:rsid w:val="00772D42"/>
    <w:rsid w:val="0077553E"/>
    <w:rsid w:val="00775751"/>
    <w:rsid w:val="00781015"/>
    <w:rsid w:val="00787132"/>
    <w:rsid w:val="007900FC"/>
    <w:rsid w:val="00794869"/>
    <w:rsid w:val="007951AB"/>
    <w:rsid w:val="007960D2"/>
    <w:rsid w:val="00797876"/>
    <w:rsid w:val="007A5116"/>
    <w:rsid w:val="007A5263"/>
    <w:rsid w:val="007B3A14"/>
    <w:rsid w:val="007B4EC6"/>
    <w:rsid w:val="007B549A"/>
    <w:rsid w:val="007B5745"/>
    <w:rsid w:val="007B6893"/>
    <w:rsid w:val="007C3F2C"/>
    <w:rsid w:val="007C51E4"/>
    <w:rsid w:val="007D4066"/>
    <w:rsid w:val="007E3EED"/>
    <w:rsid w:val="007F136D"/>
    <w:rsid w:val="007F3F8D"/>
    <w:rsid w:val="007F60CB"/>
    <w:rsid w:val="00801AAB"/>
    <w:rsid w:val="0080773A"/>
    <w:rsid w:val="0081788D"/>
    <w:rsid w:val="00825398"/>
    <w:rsid w:val="008263AE"/>
    <w:rsid w:val="008318C0"/>
    <w:rsid w:val="00831A29"/>
    <w:rsid w:val="00832B61"/>
    <w:rsid w:val="00835A88"/>
    <w:rsid w:val="00847A69"/>
    <w:rsid w:val="008619E1"/>
    <w:rsid w:val="00861A61"/>
    <w:rsid w:val="00866E5A"/>
    <w:rsid w:val="00871E5B"/>
    <w:rsid w:val="008721DF"/>
    <w:rsid w:val="008738A9"/>
    <w:rsid w:val="00876EC6"/>
    <w:rsid w:val="00881C77"/>
    <w:rsid w:val="00882FB0"/>
    <w:rsid w:val="008839E0"/>
    <w:rsid w:val="00887017"/>
    <w:rsid w:val="00891007"/>
    <w:rsid w:val="008A1AFA"/>
    <w:rsid w:val="008A2CE2"/>
    <w:rsid w:val="008A3460"/>
    <w:rsid w:val="008A5004"/>
    <w:rsid w:val="008B539C"/>
    <w:rsid w:val="008B77D5"/>
    <w:rsid w:val="008C155D"/>
    <w:rsid w:val="008D4634"/>
    <w:rsid w:val="008E2BF5"/>
    <w:rsid w:val="008E4CD7"/>
    <w:rsid w:val="008E58F7"/>
    <w:rsid w:val="008E6EC1"/>
    <w:rsid w:val="008E7BD5"/>
    <w:rsid w:val="008F2BAF"/>
    <w:rsid w:val="008F5739"/>
    <w:rsid w:val="00903815"/>
    <w:rsid w:val="00903C0A"/>
    <w:rsid w:val="009062C4"/>
    <w:rsid w:val="0090723B"/>
    <w:rsid w:val="00910193"/>
    <w:rsid w:val="0092312D"/>
    <w:rsid w:val="009244BB"/>
    <w:rsid w:val="00933628"/>
    <w:rsid w:val="009465EA"/>
    <w:rsid w:val="009506DC"/>
    <w:rsid w:val="009566C4"/>
    <w:rsid w:val="00956DCA"/>
    <w:rsid w:val="00956DD9"/>
    <w:rsid w:val="00957CE1"/>
    <w:rsid w:val="00960292"/>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1EB4"/>
    <w:rsid w:val="00A144A6"/>
    <w:rsid w:val="00A20B73"/>
    <w:rsid w:val="00A21627"/>
    <w:rsid w:val="00A37A94"/>
    <w:rsid w:val="00A41611"/>
    <w:rsid w:val="00A441B7"/>
    <w:rsid w:val="00A447AF"/>
    <w:rsid w:val="00A46430"/>
    <w:rsid w:val="00A57740"/>
    <w:rsid w:val="00A5780A"/>
    <w:rsid w:val="00A62B15"/>
    <w:rsid w:val="00A63901"/>
    <w:rsid w:val="00A63F21"/>
    <w:rsid w:val="00A648CF"/>
    <w:rsid w:val="00A7247E"/>
    <w:rsid w:val="00A72BFA"/>
    <w:rsid w:val="00A72FCD"/>
    <w:rsid w:val="00A74844"/>
    <w:rsid w:val="00A81D7B"/>
    <w:rsid w:val="00A86AAE"/>
    <w:rsid w:val="00A87DCB"/>
    <w:rsid w:val="00AB49A1"/>
    <w:rsid w:val="00AC1161"/>
    <w:rsid w:val="00AD18DD"/>
    <w:rsid w:val="00AD562B"/>
    <w:rsid w:val="00AE3F47"/>
    <w:rsid w:val="00AE69BF"/>
    <w:rsid w:val="00AF7347"/>
    <w:rsid w:val="00B005A6"/>
    <w:rsid w:val="00B014DF"/>
    <w:rsid w:val="00B03DC0"/>
    <w:rsid w:val="00B11B77"/>
    <w:rsid w:val="00B16987"/>
    <w:rsid w:val="00B17EF5"/>
    <w:rsid w:val="00B201EA"/>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16E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444F"/>
    <w:rsid w:val="00C67DBF"/>
    <w:rsid w:val="00C67F89"/>
    <w:rsid w:val="00C71F74"/>
    <w:rsid w:val="00C72A4A"/>
    <w:rsid w:val="00C73CFC"/>
    <w:rsid w:val="00C7490E"/>
    <w:rsid w:val="00C75104"/>
    <w:rsid w:val="00C76468"/>
    <w:rsid w:val="00C81CAD"/>
    <w:rsid w:val="00C84743"/>
    <w:rsid w:val="00C858A4"/>
    <w:rsid w:val="00C86E10"/>
    <w:rsid w:val="00C9160A"/>
    <w:rsid w:val="00C972C4"/>
    <w:rsid w:val="00CA1FEF"/>
    <w:rsid w:val="00CA25FC"/>
    <w:rsid w:val="00CA6A56"/>
    <w:rsid w:val="00CB2CEE"/>
    <w:rsid w:val="00CB4199"/>
    <w:rsid w:val="00CB4DE3"/>
    <w:rsid w:val="00CC1B5B"/>
    <w:rsid w:val="00CC2F35"/>
    <w:rsid w:val="00CC40C3"/>
    <w:rsid w:val="00CD42C4"/>
    <w:rsid w:val="00CE43F8"/>
    <w:rsid w:val="00CE540A"/>
    <w:rsid w:val="00CE7C8B"/>
    <w:rsid w:val="00CF01CC"/>
    <w:rsid w:val="00CF6D5C"/>
    <w:rsid w:val="00D029F2"/>
    <w:rsid w:val="00D10B1F"/>
    <w:rsid w:val="00D11E1F"/>
    <w:rsid w:val="00D20C81"/>
    <w:rsid w:val="00D24705"/>
    <w:rsid w:val="00D3262F"/>
    <w:rsid w:val="00D361FE"/>
    <w:rsid w:val="00D36E74"/>
    <w:rsid w:val="00D42F13"/>
    <w:rsid w:val="00D43B3D"/>
    <w:rsid w:val="00D5035D"/>
    <w:rsid w:val="00D5109A"/>
    <w:rsid w:val="00D5213E"/>
    <w:rsid w:val="00D52A3F"/>
    <w:rsid w:val="00D535B2"/>
    <w:rsid w:val="00D56E0D"/>
    <w:rsid w:val="00D62A71"/>
    <w:rsid w:val="00D70A3B"/>
    <w:rsid w:val="00D72110"/>
    <w:rsid w:val="00D82E7C"/>
    <w:rsid w:val="00D919AF"/>
    <w:rsid w:val="00D937BD"/>
    <w:rsid w:val="00D9560F"/>
    <w:rsid w:val="00D95D30"/>
    <w:rsid w:val="00D973F5"/>
    <w:rsid w:val="00DA2D7C"/>
    <w:rsid w:val="00DB6F0A"/>
    <w:rsid w:val="00DC0534"/>
    <w:rsid w:val="00DC38F6"/>
    <w:rsid w:val="00DD7BAA"/>
    <w:rsid w:val="00DE0FFA"/>
    <w:rsid w:val="00DE6A70"/>
    <w:rsid w:val="00DF3DF3"/>
    <w:rsid w:val="00DF5AA8"/>
    <w:rsid w:val="00E11D7D"/>
    <w:rsid w:val="00E1254C"/>
    <w:rsid w:val="00E16895"/>
    <w:rsid w:val="00E203B8"/>
    <w:rsid w:val="00E32614"/>
    <w:rsid w:val="00E33250"/>
    <w:rsid w:val="00E3526B"/>
    <w:rsid w:val="00E36806"/>
    <w:rsid w:val="00E5059C"/>
    <w:rsid w:val="00E54C06"/>
    <w:rsid w:val="00E5664A"/>
    <w:rsid w:val="00E56A0E"/>
    <w:rsid w:val="00E57246"/>
    <w:rsid w:val="00E7407A"/>
    <w:rsid w:val="00E770C1"/>
    <w:rsid w:val="00E81A0A"/>
    <w:rsid w:val="00E964F7"/>
    <w:rsid w:val="00EA6F84"/>
    <w:rsid w:val="00EB7931"/>
    <w:rsid w:val="00ED548C"/>
    <w:rsid w:val="00ED7F3F"/>
    <w:rsid w:val="00EE0759"/>
    <w:rsid w:val="00EF043C"/>
    <w:rsid w:val="00EF49B3"/>
    <w:rsid w:val="00EF56E1"/>
    <w:rsid w:val="00EF73FD"/>
    <w:rsid w:val="00F00561"/>
    <w:rsid w:val="00F01150"/>
    <w:rsid w:val="00F01E3D"/>
    <w:rsid w:val="00F04DC2"/>
    <w:rsid w:val="00F066D9"/>
    <w:rsid w:val="00F25F52"/>
    <w:rsid w:val="00F3490F"/>
    <w:rsid w:val="00F3504E"/>
    <w:rsid w:val="00F440E5"/>
    <w:rsid w:val="00F469D5"/>
    <w:rsid w:val="00F47FEE"/>
    <w:rsid w:val="00F527B3"/>
    <w:rsid w:val="00F632AF"/>
    <w:rsid w:val="00F6382D"/>
    <w:rsid w:val="00F63F55"/>
    <w:rsid w:val="00F66378"/>
    <w:rsid w:val="00F71C51"/>
    <w:rsid w:val="00F737AF"/>
    <w:rsid w:val="00F77F4B"/>
    <w:rsid w:val="00F9100C"/>
    <w:rsid w:val="00FA0934"/>
    <w:rsid w:val="00FA653D"/>
    <w:rsid w:val="00FB23EE"/>
    <w:rsid w:val="00FC34DF"/>
    <w:rsid w:val="00FD50AC"/>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FD50AC"/>
  </w:style>
</w:styles>
</file>

<file path=word/webSettings.xml><?xml version="1.0" encoding="utf-8"?>
<w:webSettings xmlns:r="http://schemas.openxmlformats.org/officeDocument/2006/relationships" xmlns:w="http://schemas.openxmlformats.org/wordprocessingml/2006/main">
  <w:divs>
    <w:div w:id="743142507">
      <w:bodyDiv w:val="1"/>
      <w:marLeft w:val="0"/>
      <w:marRight w:val="0"/>
      <w:marTop w:val="0"/>
      <w:marBottom w:val="0"/>
      <w:divBdr>
        <w:top w:val="none" w:sz="0" w:space="0" w:color="auto"/>
        <w:left w:val="none" w:sz="0" w:space="0" w:color="auto"/>
        <w:bottom w:val="none" w:sz="0" w:space="0" w:color="auto"/>
        <w:right w:val="none" w:sz="0" w:space="0" w:color="auto"/>
      </w:divBdr>
    </w:div>
    <w:div w:id="1310938762">
      <w:bodyDiv w:val="1"/>
      <w:marLeft w:val="0"/>
      <w:marRight w:val="0"/>
      <w:marTop w:val="0"/>
      <w:marBottom w:val="0"/>
      <w:divBdr>
        <w:top w:val="none" w:sz="0" w:space="0" w:color="auto"/>
        <w:left w:val="none" w:sz="0" w:space="0" w:color="auto"/>
        <w:bottom w:val="none" w:sz="0" w:space="0" w:color="auto"/>
        <w:right w:val="none" w:sz="0" w:space="0" w:color="auto"/>
      </w:divBdr>
    </w:div>
    <w:div w:id="1430084330">
      <w:bodyDiv w:val="1"/>
      <w:marLeft w:val="0"/>
      <w:marRight w:val="0"/>
      <w:marTop w:val="0"/>
      <w:marBottom w:val="0"/>
      <w:divBdr>
        <w:top w:val="none" w:sz="0" w:space="0" w:color="auto"/>
        <w:left w:val="none" w:sz="0" w:space="0" w:color="auto"/>
        <w:bottom w:val="none" w:sz="0" w:space="0" w:color="auto"/>
        <w:right w:val="none" w:sz="0" w:space="0" w:color="auto"/>
      </w:divBdr>
    </w:div>
    <w:div w:id="1618247323">
      <w:bodyDiv w:val="1"/>
      <w:marLeft w:val="0"/>
      <w:marRight w:val="0"/>
      <w:marTop w:val="0"/>
      <w:marBottom w:val="0"/>
      <w:divBdr>
        <w:top w:val="none" w:sz="0" w:space="0" w:color="auto"/>
        <w:left w:val="none" w:sz="0" w:space="0" w:color="auto"/>
        <w:bottom w:val="none" w:sz="0" w:space="0" w:color="auto"/>
        <w:right w:val="none" w:sz="0" w:space="0" w:color="auto"/>
      </w:divBdr>
    </w:div>
    <w:div w:id="1666784036">
      <w:bodyDiv w:val="1"/>
      <w:marLeft w:val="0"/>
      <w:marRight w:val="0"/>
      <w:marTop w:val="0"/>
      <w:marBottom w:val="0"/>
      <w:divBdr>
        <w:top w:val="none" w:sz="0" w:space="0" w:color="auto"/>
        <w:left w:val="none" w:sz="0" w:space="0" w:color="auto"/>
        <w:bottom w:val="none" w:sz="0" w:space="0" w:color="auto"/>
        <w:right w:val="none" w:sz="0" w:space="0" w:color="auto"/>
      </w:divBdr>
    </w:div>
    <w:div w:id="1964388104">
      <w:bodyDiv w:val="1"/>
      <w:marLeft w:val="0"/>
      <w:marRight w:val="0"/>
      <w:marTop w:val="0"/>
      <w:marBottom w:val="0"/>
      <w:divBdr>
        <w:top w:val="none" w:sz="0" w:space="0" w:color="auto"/>
        <w:left w:val="none" w:sz="0" w:space="0" w:color="auto"/>
        <w:bottom w:val="none" w:sz="0" w:space="0" w:color="auto"/>
        <w:right w:val="none" w:sz="0" w:space="0" w:color="auto"/>
      </w:divBdr>
    </w:div>
    <w:div w:id="20233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4D9A-B480-4B55-8ABE-128C5EB5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4689</Characters>
  <Application>Microsoft Office Word</Application>
  <DocSecurity>4</DocSecurity>
  <Lines>39</Lines>
  <Paragraphs>10</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2026-04-20T16:03:00Z</dcterms:created>
  <dcterms:modified xsi:type="dcterms:W3CDTF">2026-04-20T16:03:00Z</dcterms:modified>
</cp:coreProperties>
</file>