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36" w:rsidRDefault="00600655" w:rsidP="00F15D36">
      <w:pPr>
        <w:jc w:val="center"/>
        <w:rPr>
          <w:rFonts w:ascii="仿宋" w:eastAsia="仿宋" w:hAnsi="仿宋"/>
          <w:b/>
          <w:sz w:val="32"/>
          <w:szCs w:val="32"/>
        </w:rPr>
      </w:pPr>
      <w:r>
        <w:rPr>
          <w:rFonts w:ascii="仿宋" w:eastAsia="仿宋" w:hAnsi="仿宋" w:hint="eastAsia"/>
          <w:b/>
          <w:sz w:val="32"/>
          <w:szCs w:val="32"/>
        </w:rPr>
        <w:t>建信基金管理有限责任公司旗下</w:t>
      </w:r>
      <w:r w:rsidR="00FB5E05">
        <w:rPr>
          <w:rFonts w:ascii="仿宋" w:eastAsia="仿宋" w:hAnsi="仿宋" w:hint="eastAsia"/>
          <w:b/>
          <w:sz w:val="32"/>
          <w:szCs w:val="32"/>
        </w:rPr>
        <w:t>186</w:t>
      </w:r>
      <w:r>
        <w:rPr>
          <w:rFonts w:ascii="仿宋" w:eastAsia="仿宋" w:hAnsi="仿宋" w:hint="eastAsia"/>
          <w:b/>
          <w:sz w:val="32"/>
          <w:szCs w:val="32"/>
        </w:rPr>
        <w:t>只基金</w:t>
      </w:r>
      <w:bookmarkStart w:id="0" w:name="_Hlk69137197"/>
    </w:p>
    <w:p w:rsidR="00600655" w:rsidRDefault="00FB5E05" w:rsidP="00F15D36">
      <w:pPr>
        <w:jc w:val="center"/>
        <w:rPr>
          <w:rFonts w:ascii="仿宋" w:eastAsia="仿宋" w:hAnsi="仿宋"/>
          <w:b/>
          <w:sz w:val="32"/>
          <w:szCs w:val="32"/>
        </w:rPr>
      </w:pPr>
      <w:r>
        <w:rPr>
          <w:rFonts w:ascii="仿宋" w:eastAsia="仿宋" w:hAnsi="仿宋" w:hint="eastAsia"/>
          <w:b/>
          <w:sz w:val="32"/>
          <w:szCs w:val="32"/>
        </w:rPr>
        <w:t>2026</w:t>
      </w:r>
      <w:r w:rsidR="0011034B">
        <w:rPr>
          <w:rFonts w:ascii="仿宋" w:eastAsia="仿宋" w:hAnsi="仿宋" w:hint="eastAsia"/>
          <w:b/>
          <w:sz w:val="32"/>
          <w:szCs w:val="32"/>
        </w:rPr>
        <w:t>年</w:t>
      </w:r>
      <w:bookmarkEnd w:id="0"/>
      <w:r>
        <w:rPr>
          <w:rFonts w:ascii="仿宋" w:eastAsia="仿宋" w:hAnsi="仿宋" w:hint="eastAsia"/>
          <w:b/>
          <w:sz w:val="32"/>
          <w:szCs w:val="32"/>
        </w:rPr>
        <w:t>第一</w:t>
      </w:r>
      <w:r w:rsidR="00E94281">
        <w:rPr>
          <w:rFonts w:ascii="仿宋" w:eastAsia="仿宋" w:hAnsi="仿宋" w:hint="eastAsia"/>
          <w:b/>
          <w:sz w:val="32"/>
          <w:szCs w:val="32"/>
        </w:rPr>
        <w:t>季</w:t>
      </w:r>
      <w:r w:rsidR="00425833">
        <w:rPr>
          <w:rFonts w:ascii="仿宋" w:eastAsia="仿宋" w:hAnsi="仿宋" w:hint="eastAsia"/>
          <w:b/>
          <w:sz w:val="32"/>
          <w:szCs w:val="32"/>
        </w:rPr>
        <w:t>度</w:t>
      </w:r>
      <w:r w:rsidR="00600655">
        <w:rPr>
          <w:rFonts w:ascii="仿宋" w:eastAsia="仿宋" w:hAnsi="仿宋" w:hint="eastAsia"/>
          <w:b/>
          <w:sz w:val="32"/>
          <w:szCs w:val="32"/>
        </w:rPr>
        <w:t>报告提示性公告</w:t>
      </w:r>
    </w:p>
    <w:p w:rsidR="00600655" w:rsidRDefault="00600655" w:rsidP="00600655"/>
    <w:p w:rsidR="00600655" w:rsidRDefault="00600655" w:rsidP="00600655">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建信基金管理有限责任公司董事会及董事保证本公司旗下</w:t>
      </w:r>
      <w:r w:rsidR="00A93C92">
        <w:rPr>
          <w:rFonts w:ascii="仿宋" w:eastAsia="仿宋" w:hAnsi="仿宋"/>
          <w:color w:val="000000" w:themeColor="text1"/>
          <w:sz w:val="32"/>
          <w:szCs w:val="32"/>
        </w:rPr>
        <w:t>1</w:t>
      </w:r>
      <w:r w:rsidR="00FB5E05">
        <w:rPr>
          <w:rFonts w:ascii="仿宋" w:eastAsia="仿宋" w:hAnsi="仿宋" w:hint="eastAsia"/>
          <w:color w:val="000000" w:themeColor="text1"/>
          <w:sz w:val="32"/>
          <w:szCs w:val="32"/>
        </w:rPr>
        <w:t>86</w:t>
      </w:r>
      <w:r>
        <w:rPr>
          <w:rFonts w:ascii="仿宋" w:eastAsia="仿宋" w:hAnsi="仿宋" w:hint="eastAsia"/>
          <w:color w:val="000000" w:themeColor="text1"/>
          <w:sz w:val="32"/>
          <w:szCs w:val="32"/>
        </w:rPr>
        <w:t>只基金</w:t>
      </w:r>
      <w:r w:rsidR="00FB5E05">
        <w:rPr>
          <w:rFonts w:ascii="仿宋" w:eastAsia="仿宋" w:hAnsi="仿宋" w:hint="eastAsia"/>
          <w:color w:val="000000" w:themeColor="text1"/>
          <w:sz w:val="32"/>
          <w:szCs w:val="32"/>
        </w:rPr>
        <w:t>2026</w:t>
      </w:r>
      <w:r w:rsidR="0011034B">
        <w:rPr>
          <w:rFonts w:ascii="仿宋" w:eastAsia="仿宋" w:hAnsi="仿宋" w:hint="eastAsia"/>
          <w:color w:val="000000" w:themeColor="text1"/>
          <w:sz w:val="32"/>
          <w:szCs w:val="32"/>
        </w:rPr>
        <w:t>年</w:t>
      </w:r>
      <w:r w:rsidR="00FB5E05">
        <w:rPr>
          <w:rFonts w:ascii="仿宋" w:eastAsia="仿宋" w:hAnsi="仿宋" w:hint="eastAsia"/>
          <w:color w:val="000000" w:themeColor="text1"/>
          <w:sz w:val="32"/>
          <w:szCs w:val="32"/>
        </w:rPr>
        <w:t>第一</w:t>
      </w:r>
      <w:r w:rsidR="00E94281">
        <w:rPr>
          <w:rFonts w:ascii="仿宋" w:eastAsia="仿宋" w:hAnsi="仿宋" w:hint="eastAsia"/>
          <w:color w:val="000000" w:themeColor="text1"/>
          <w:sz w:val="32"/>
          <w:szCs w:val="32"/>
        </w:rPr>
        <w:t>季</w:t>
      </w:r>
      <w:r w:rsidR="00425833">
        <w:rPr>
          <w:rFonts w:ascii="仿宋" w:eastAsia="仿宋" w:hAnsi="仿宋" w:hint="eastAsia"/>
          <w:color w:val="000000" w:themeColor="text1"/>
          <w:sz w:val="32"/>
          <w:szCs w:val="32"/>
        </w:rPr>
        <w:t>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600655" w:rsidRDefault="00600655" w:rsidP="00600655">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本公司旗下</w:t>
      </w:r>
      <w:r w:rsidR="00A93C92">
        <w:rPr>
          <w:rFonts w:ascii="仿宋" w:eastAsia="仿宋" w:hAnsi="仿宋"/>
          <w:color w:val="000000" w:themeColor="text1"/>
          <w:sz w:val="32"/>
          <w:szCs w:val="32"/>
        </w:rPr>
        <w:t>1</w:t>
      </w:r>
      <w:r w:rsidR="00FB5E05">
        <w:rPr>
          <w:rFonts w:ascii="仿宋" w:eastAsia="仿宋" w:hAnsi="仿宋" w:hint="eastAsia"/>
          <w:color w:val="000000" w:themeColor="text1"/>
          <w:sz w:val="32"/>
          <w:szCs w:val="32"/>
        </w:rPr>
        <w:t>86</w:t>
      </w:r>
      <w:r>
        <w:rPr>
          <w:rFonts w:ascii="仿宋" w:eastAsia="仿宋" w:hAnsi="仿宋" w:hint="eastAsia"/>
          <w:color w:val="000000" w:themeColor="text1"/>
          <w:sz w:val="32"/>
          <w:szCs w:val="32"/>
        </w:rPr>
        <w:t>只基金的</w:t>
      </w:r>
      <w:r w:rsidR="00FB5E05">
        <w:rPr>
          <w:rFonts w:ascii="仿宋" w:eastAsia="仿宋" w:hAnsi="仿宋" w:hint="eastAsia"/>
          <w:color w:val="000000" w:themeColor="text1"/>
          <w:sz w:val="32"/>
          <w:szCs w:val="32"/>
        </w:rPr>
        <w:t>2026</w:t>
      </w:r>
      <w:r w:rsidR="0011034B">
        <w:rPr>
          <w:rFonts w:ascii="仿宋" w:eastAsia="仿宋" w:hAnsi="仿宋" w:hint="eastAsia"/>
          <w:color w:val="000000" w:themeColor="text1"/>
          <w:sz w:val="32"/>
          <w:szCs w:val="32"/>
        </w:rPr>
        <w:t>年</w:t>
      </w:r>
      <w:r w:rsidR="00FB5E05">
        <w:rPr>
          <w:rFonts w:ascii="仿宋" w:eastAsia="仿宋" w:hAnsi="仿宋" w:hint="eastAsia"/>
          <w:color w:val="000000" w:themeColor="text1"/>
          <w:sz w:val="32"/>
          <w:szCs w:val="32"/>
        </w:rPr>
        <w:t>第一</w:t>
      </w:r>
      <w:r w:rsidR="008D5690">
        <w:rPr>
          <w:rFonts w:ascii="仿宋" w:eastAsia="仿宋" w:hAnsi="仿宋" w:hint="eastAsia"/>
          <w:color w:val="000000" w:themeColor="text1"/>
          <w:sz w:val="32"/>
          <w:szCs w:val="32"/>
        </w:rPr>
        <w:t>季</w:t>
      </w:r>
      <w:r w:rsidR="00425833">
        <w:rPr>
          <w:rFonts w:ascii="仿宋" w:eastAsia="仿宋" w:hAnsi="仿宋" w:hint="eastAsia"/>
          <w:color w:val="000000" w:themeColor="text1"/>
          <w:sz w:val="32"/>
          <w:szCs w:val="32"/>
        </w:rPr>
        <w:t>度</w:t>
      </w:r>
      <w:r>
        <w:rPr>
          <w:rFonts w:ascii="仿宋" w:eastAsia="仿宋" w:hAnsi="仿宋" w:hint="eastAsia"/>
          <w:color w:val="000000" w:themeColor="text1"/>
          <w:sz w:val="32"/>
          <w:szCs w:val="32"/>
        </w:rPr>
        <w:t>报告全文于</w:t>
      </w:r>
      <w:r w:rsidR="00FB5E05">
        <w:rPr>
          <w:rFonts w:ascii="仿宋" w:eastAsia="仿宋" w:hAnsi="仿宋" w:hint="eastAsia"/>
          <w:color w:val="000000" w:themeColor="text1"/>
          <w:sz w:val="32"/>
          <w:szCs w:val="32"/>
        </w:rPr>
        <w:t>2026</w:t>
      </w:r>
      <w:r w:rsidR="00686126">
        <w:rPr>
          <w:rFonts w:ascii="仿宋" w:eastAsia="仿宋" w:hAnsi="仿宋" w:hint="eastAsia"/>
          <w:color w:val="000000" w:themeColor="text1"/>
          <w:sz w:val="32"/>
          <w:szCs w:val="32"/>
        </w:rPr>
        <w:t>年</w:t>
      </w:r>
      <w:r w:rsidR="00FB5E05">
        <w:rPr>
          <w:rFonts w:ascii="仿宋" w:eastAsia="仿宋" w:hAnsi="仿宋" w:hint="eastAsia"/>
          <w:color w:val="000000" w:themeColor="text1"/>
          <w:sz w:val="32"/>
          <w:szCs w:val="32"/>
        </w:rPr>
        <w:t>4</w:t>
      </w:r>
      <w:r w:rsidR="00686126">
        <w:rPr>
          <w:rFonts w:ascii="仿宋" w:eastAsia="仿宋" w:hAnsi="仿宋" w:hint="eastAsia"/>
          <w:color w:val="000000" w:themeColor="text1"/>
          <w:sz w:val="32"/>
          <w:szCs w:val="32"/>
        </w:rPr>
        <w:t>月</w:t>
      </w:r>
      <w:r w:rsidR="00FB5E05">
        <w:rPr>
          <w:rFonts w:ascii="仿宋" w:eastAsia="仿宋" w:hAnsi="仿宋" w:hint="eastAsia"/>
          <w:color w:val="000000" w:themeColor="text1"/>
          <w:sz w:val="32"/>
          <w:szCs w:val="32"/>
        </w:rPr>
        <w:t>21</w:t>
      </w:r>
      <w:r w:rsidR="00686126">
        <w:rPr>
          <w:rFonts w:ascii="仿宋" w:eastAsia="仿宋" w:hAnsi="仿宋" w:hint="eastAsia"/>
          <w:color w:val="000000" w:themeColor="text1"/>
          <w:sz w:val="32"/>
          <w:szCs w:val="32"/>
        </w:rPr>
        <w:t>日</w:t>
      </w:r>
      <w:r>
        <w:rPr>
          <w:rFonts w:ascii="仿宋" w:eastAsia="仿宋" w:hAnsi="仿宋" w:hint="eastAsia"/>
          <w:color w:val="000000" w:themeColor="text1"/>
          <w:sz w:val="32"/>
          <w:szCs w:val="32"/>
        </w:rPr>
        <w:t>在本公司网站[www.ccbfund.cn]和中国证监会基金电子披露网站（</w:t>
      </w:r>
      <w:hyperlink r:id="rId6" w:history="1">
        <w:r>
          <w:rPr>
            <w:rStyle w:val="a3"/>
            <w:rFonts w:ascii="仿宋" w:eastAsia="仿宋" w:hAnsi="仿宋" w:hint="eastAsia"/>
            <w:sz w:val="32"/>
            <w:szCs w:val="32"/>
          </w:rPr>
          <w:t>http://eid.csrc.gov.cn/fund</w:t>
        </w:r>
      </w:hyperlink>
      <w:r>
        <w:rPr>
          <w:rFonts w:ascii="仿宋" w:eastAsia="仿宋" w:hAnsi="仿宋" w:hint="eastAsia"/>
          <w:color w:val="000000" w:themeColor="text1"/>
          <w:sz w:val="32"/>
          <w:szCs w:val="32"/>
        </w:rPr>
        <w:t>）披露，供投资者查阅。具体基金明细如下：</w:t>
      </w:r>
    </w:p>
    <w:tbl>
      <w:tblPr>
        <w:tblW w:w="8379" w:type="dxa"/>
        <w:tblInd w:w="93" w:type="dxa"/>
        <w:tblLook w:val="04A0"/>
      </w:tblPr>
      <w:tblGrid>
        <w:gridCol w:w="1080"/>
        <w:gridCol w:w="7299"/>
      </w:tblGrid>
      <w:tr w:rsidR="001E78B0" w:rsidRPr="007D1672" w:rsidTr="001C416F">
        <w:trPr>
          <w:trHeight w:val="285"/>
        </w:trPr>
        <w:tc>
          <w:tcPr>
            <w:tcW w:w="1080" w:type="dxa"/>
            <w:tcBorders>
              <w:top w:val="single" w:sz="8" w:space="0" w:color="auto"/>
              <w:left w:val="single" w:sz="8" w:space="0" w:color="auto"/>
              <w:bottom w:val="single" w:sz="8" w:space="0" w:color="auto"/>
              <w:right w:val="single" w:sz="8" w:space="0" w:color="auto"/>
            </w:tcBorders>
            <w:shd w:val="clear" w:color="auto" w:fill="auto"/>
            <w:hideMark/>
          </w:tcPr>
          <w:p w:rsidR="001E78B0" w:rsidRPr="007D1672" w:rsidRDefault="001E78B0" w:rsidP="006F7E7D">
            <w:pPr>
              <w:widowControl/>
              <w:jc w:val="center"/>
              <w:rPr>
                <w:rFonts w:ascii="仿宋" w:eastAsia="仿宋" w:hAnsi="仿宋" w:cs="宋体"/>
                <w:b/>
                <w:bCs/>
                <w:color w:val="000000"/>
                <w:kern w:val="0"/>
                <w:sz w:val="22"/>
              </w:rPr>
            </w:pPr>
            <w:r w:rsidRPr="007D1672">
              <w:rPr>
                <w:rFonts w:ascii="仿宋" w:eastAsia="仿宋" w:hAnsi="仿宋" w:hint="eastAsia"/>
                <w:sz w:val="22"/>
              </w:rPr>
              <w:t>序号</w:t>
            </w:r>
          </w:p>
        </w:tc>
        <w:tc>
          <w:tcPr>
            <w:tcW w:w="7299" w:type="dxa"/>
            <w:tcBorders>
              <w:top w:val="single" w:sz="8" w:space="0" w:color="auto"/>
              <w:left w:val="nil"/>
              <w:bottom w:val="single" w:sz="8" w:space="0" w:color="auto"/>
              <w:right w:val="single" w:sz="8" w:space="0" w:color="auto"/>
            </w:tcBorders>
            <w:shd w:val="clear" w:color="auto" w:fill="auto"/>
            <w:noWrap/>
            <w:vAlign w:val="center"/>
            <w:hideMark/>
          </w:tcPr>
          <w:p w:rsidR="001E78B0" w:rsidRPr="007D1672" w:rsidRDefault="001E78B0" w:rsidP="006F7E7D">
            <w:pPr>
              <w:widowControl/>
              <w:jc w:val="center"/>
              <w:rPr>
                <w:rFonts w:ascii="仿宋" w:eastAsia="仿宋" w:hAnsi="仿宋" w:cs="宋体"/>
                <w:b/>
                <w:bCs/>
                <w:color w:val="000000"/>
                <w:kern w:val="0"/>
                <w:sz w:val="22"/>
              </w:rPr>
            </w:pPr>
            <w:r>
              <w:rPr>
                <w:rFonts w:ascii="仿宋" w:eastAsia="仿宋" w:hAnsi="仿宋" w:hint="eastAsia"/>
                <w:color w:val="000000"/>
                <w:sz w:val="22"/>
              </w:rPr>
              <w:t>基金名称</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建信MSCI中国A股国际通交易型开放式指数证券投资基金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建信MSCI中国A股国际通交易型开放式指数证券投资基金发起式联接基金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建信MSCI中国A股指数增强型证券投资基金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建信阿尔法一年持有期混合型证券投资基金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建信安心回报6个月定期开放债券型证券投资基金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建信安心回报定期开放债券型证券投资基金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建信北证50成份指数型发起式证券投资基金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建信渤泰债券型证券投资基金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建信创新驱动混合型证券投资基金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lastRenderedPageBreak/>
              <w:t>10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建信创新中国混合型证券投资基金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建信创业板交易型开放式指数证券投资基金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建信创业板交易型开放式指数证券投资基金发起式联接基金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建信创业板综合增强策略交易型开放式指数证券投资基金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建信纯债债券型证券投资基金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建信大安全战略精选股票型证券投资基金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建信电子行业股票型证券投资基金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建信短债债券型证券投资基金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建信多因子量化股票型证券投资基金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建信丰融债券型证券投资基金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20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建信丰泽债券型证券投资基金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21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建信福泽安泰混合型基金中基金（FOF）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22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建信福泽裕泰混合型基金中基金(FOF)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23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建信富时100指数型证券投资基金（QDII）</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24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建信改革红利股票型证券投资基金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25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建信港股通精选混合型证券投资基金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26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建信高端医疗股票型证券投资基金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27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建信高端装备股票型证券投资基金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28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建信高股息主题股票型证券投资基金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29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建信国证新能源车电池交易型开放式指数证券投资基金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30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建信核心精选混合型证券投资基金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lastRenderedPageBreak/>
              <w:t>31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建信恒久价值混合型证券投资基金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32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建信恒瑞债券型证券投资基金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33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建信恒生科技指数型发起式证券投资基金（QDII）</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34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建信恒稳价值混合型证券投资基金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35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建信恒指港股通交易型开放式指数证券投资基金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36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建信弘利灵活配置混合型证券投资基金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37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建信红利精选股票型发起式证券投资基金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38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建信红利严选混合型发起式证券投资基金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39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建信泓利一年持有期债券型证券投资基金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40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建信泓泰多元配置3个月持有期混合型基金中基金（FOF）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41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建信互联网+产业升级股票型证券投资基金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42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建信沪深300红利交易型开放式指数证券投资基金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43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建信沪深300红利交易型开放式指数证券投资基金发起式联接基金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44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建信沪深300指数增强型证券投资基金（LOF）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45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建信沪深300指数证券投资基金（LOF）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46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建信环保产业股票型证券投资基金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47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建信汇利灵活配置混合型证券投资基金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48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建信汇益一年持有期混合型证券投资基金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49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建信货币市场基金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50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建信积极配置混合型证券投资基金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51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建信嘉薪宝货币市场基金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52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建信健康民生混合型证券投资基金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53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建信精工制造指数增强型证券投资基金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54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建信开元惠享6个月持有期债券型发起式证券投资基金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55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建信开元金享6个月持有期债券型发起式证券投资基金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56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建信开元瑞享3个月持有期债券型证券投资基金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57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建信开元耀享9个月持有期混合型发起式证券投资基金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58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建信科技创新混合型证券投资基金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59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建信科技智选股票型发起式证券投资基金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60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建信利率债策略纯债债券型证券投资基金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61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建信利率债债券型证券投资基金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62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建信灵活配置混合型证券投资基金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63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建信龙头企业股票型证券投资基金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64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建信龙祥稳进6个月持有期混合型基金中基金(FOF)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65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建信民丰回报定期开放混合型证券投资基金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66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建信纳斯达克100指数型证券投资基金（QDII）</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67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建信内生动力混合型证券投资基金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68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建信宁安30天持有期中短债债券型证券投资基金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69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建信宁扬60天持有期债券型证券投资基金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70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建信宁远90天持有期债券型证券投资基金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71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建信彭博政策性银行债券1-5年指数证券投资基金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72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建信普泽养老目标日期2040三年持有期混合型发起式基金中基金(FOF)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73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建信普泽养老目标日期2050五年持有期混合型发起式基金中基金(FOF)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74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建信潜力新蓝筹股票型证券投资基金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75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建信荣瑞一年定期开放债券型证券投资基金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76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建信荣禧一年定期开放债券型证券投资基金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77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建信荣元一年定期开放债券型发起式证券投资基金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78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建信睿安一年定期开放债券型发起式证券投资基金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79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建信睿丰纯债定期开放债券型发起式证券投资基金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80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建信睿富纯债债券型证券投资基金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81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建信睿和纯债定期开放债券型发起式证券投资基金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82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建信睿享纯债债券型证券投资基金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83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建信睿信三个月定期开放债券型发起式证券投资基金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84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建信睿兴纯债债券型证券投资基金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85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建信睿阳一年定期开放债券型发起式证券投资基金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86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建信睿怡纯债债券型证券投资基金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87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建信睿盈灵活配置混合型证券投资基金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88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建信润利增强债券型证券投资基金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89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建信上海金交易型开放式证券投资基金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90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建信上海金交易型开放式证券投资基金联接基金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91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建信上证50交易型开放式指数证券投资基金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92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建信上证50交易型开放式指数证券投资基金发起式联接基金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93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建信上证科创板200交易型开放式指数证券投资基金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94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建信上证科创板200交易型开放式指数证券投资基金联接基金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95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建信上证科创板综合交易型开放式指数证券投资基金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96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建信上证科创板综合交易型开放式指数证券投资基金联接基金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97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建信上证社会责任交易型开放式指数证券投资基金联接基金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98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建信上证智选科创板创新价值交易型开放式指数证券投资基金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99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建信上证智选科创板创新价值交易型开放式指数证券投资基金联接基金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100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建信社会责任混合型证券投资基金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101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建信深证100指数增强型证券投资基金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102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建信深证基本面60交易型开放式指数证券投资基金联接基金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103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建信食品饮料行业股票型证券投资基金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104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建信收益增强债券型证券投资基金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105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建信双息红利债券型证券投资基金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106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建信双债增强债券型证券投资基金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107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建信天添益货币市场基金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108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建信添福悠享稳健养老目标一年持有期债券型基金中基金(FOF)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109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建信稳定得利债券型证券投资基金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110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建信稳定鑫利债券型证券投资基金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111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建信稳定增利债券型证券投资基金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112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建信沃信一年持有期混合型证券投资基金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113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建信现金添利货币市场基金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114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建信现金添益交易型货币市场基金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115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建信现金增利货币市场基金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116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建信消费升级混合型证券投资基金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117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建信新材料精选股票型发起式证券投资基金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118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建信新经济灵活配置混合型证券投资基金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119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建信新能源行业股票型证券投资基金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120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建信新兴市场优选混合型证券投资基金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121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建信鑫安回报灵活配置混合型证券投资基金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122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建信鑫诚90天持有期债券型证券投资基金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123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建信鑫福60天持有期中短债债券型证券投资基金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124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建信鑫和30天持有期债券型证券投资基金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125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建信鑫恒120天滚动持有中短债债券型证券投资基金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126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建信鑫弘180天持有期债券型证券投资基金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127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建信鑫利灵活配置混合型证券投资基金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128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建信鑫稳回报灵活配置混合型证券投资基金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129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建信鑫享短债债券型证券投资基金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130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建信鑫怡90天滚动持有中短债债券型证券投资基金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131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建信鑫益90天持有期债券型证券投资基金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132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建信鑫源90天持有期债券型证券投资基金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133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建信鑫悦90天滚动持有中短债债券型发起式证券投资基金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134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建信信息产业股票型证券投资基金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135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建信信用增强债券型证券投资基金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136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建信兴晟优选一年持有期混合型证券投资基金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137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建信兴衡优选一年持有期混合型证券投资基金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138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建信兴利灵活配置混合型证券投资基金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139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建信兴润一年持有期混合型证券投资基金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140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建信研究精选混合型证券投资基金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141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建信央视财经50指数证券投资基金（LOF）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142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建信医疗创新股票型证券投资基金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143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建信医疗健康行业股票型证券投资基金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144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建信易盛郑商所能源化工期货交易型开放式指数证券投资基金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145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建信易盛郑商所能源化工期货交易型开放式指数证券投资基金发起式联接基金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146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建信优化配置混合型证券投资基金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147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建信优势动力混合型证券投资基金（LOF）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148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建信优享进取养老目标五年持有期混合型发起式基金中基金(FOF)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149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建信优享科技创新混合型证券投资基金（LOF）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150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建信优享平衡养老目标三年持有期混合型发起式基金中基金(FOF)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151</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建信优享稳健养老目标一年持有期混合型基金中基金(FOF)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152</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建信优选成长混合型证券投资基金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153</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建信裕丰利率债三个月定期开放债券型证券投资基金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154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建信裕利灵活配置混合型证券投资基金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155</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建信战略精选灵活配置混合型证券投资基金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156</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建信臻选混合型证券投资基金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157</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建信智汇优选一年持有期混合型管理人中管理人（MOM）证券投资基金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158</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建信智能汽车股票型证券投资基金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159</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建信智能生活混合型证券投资基金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160</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建信智远多元配置3个月持有期混合型发起式基金中基金（FOF）</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161</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建信智远先锋混合型证券投资基金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162</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建信中短债纯债债券型证券投资基金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163</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建信中国制造2025股票型证券投资基金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89782C" w:rsidRPr="007D1672" w:rsidRDefault="0089782C" w:rsidP="006F7E7D">
            <w:pPr>
              <w:widowControl/>
              <w:jc w:val="center"/>
              <w:rPr>
                <w:rFonts w:ascii="仿宋" w:eastAsia="仿宋" w:hAnsi="仿宋" w:cs="宋体"/>
                <w:color w:val="000000"/>
                <w:kern w:val="0"/>
                <w:sz w:val="22"/>
              </w:rPr>
            </w:pPr>
            <w:r w:rsidRPr="007D1672">
              <w:rPr>
                <w:rFonts w:ascii="仿宋" w:eastAsia="仿宋" w:hAnsi="仿宋" w:hint="eastAsia"/>
                <w:sz w:val="22"/>
              </w:rPr>
              <w:t>164</w:t>
            </w:r>
          </w:p>
        </w:tc>
        <w:tc>
          <w:tcPr>
            <w:tcW w:w="7299" w:type="dxa"/>
            <w:tcBorders>
              <w:top w:val="nil"/>
              <w:left w:val="nil"/>
              <w:bottom w:val="single" w:sz="8" w:space="0" w:color="auto"/>
              <w:right w:val="single" w:sz="8" w:space="0" w:color="auto"/>
            </w:tcBorders>
            <w:shd w:val="clear" w:color="auto" w:fill="auto"/>
            <w:noWrap/>
            <w:hideMark/>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建信中小盘先锋股票型证券投资基金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Pr="007D1672" w:rsidRDefault="0089782C" w:rsidP="006F7E7D">
            <w:pPr>
              <w:widowControl/>
              <w:jc w:val="center"/>
              <w:rPr>
                <w:rFonts w:ascii="仿宋" w:eastAsia="仿宋" w:hAnsi="仿宋"/>
                <w:sz w:val="22"/>
              </w:rPr>
            </w:pPr>
            <w:r>
              <w:rPr>
                <w:rFonts w:ascii="仿宋" w:eastAsia="仿宋" w:hAnsi="仿宋" w:hint="eastAsia"/>
                <w:sz w:val="22"/>
              </w:rPr>
              <w:t>165</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建信中债0-3年政策性金融债指数证券投资基金</w:t>
            </w:r>
          </w:p>
        </w:tc>
      </w:tr>
      <w:tr w:rsidR="0089782C"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Pr="007D1672" w:rsidRDefault="0089782C" w:rsidP="006F7E7D">
            <w:pPr>
              <w:widowControl/>
              <w:jc w:val="center"/>
              <w:rPr>
                <w:rFonts w:ascii="仿宋" w:eastAsia="仿宋" w:hAnsi="仿宋"/>
                <w:sz w:val="22"/>
              </w:rPr>
            </w:pPr>
            <w:r>
              <w:rPr>
                <w:rFonts w:ascii="仿宋" w:eastAsia="仿宋" w:hAnsi="仿宋" w:hint="eastAsia"/>
                <w:sz w:val="22"/>
              </w:rPr>
              <w:t>166</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建信中债0-5年政策性金融债指数证券投资基金</w:t>
            </w:r>
          </w:p>
        </w:tc>
      </w:tr>
      <w:tr w:rsidR="0089782C"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9782C" w:rsidP="006F7E7D">
            <w:pPr>
              <w:widowControl/>
              <w:jc w:val="center"/>
              <w:rPr>
                <w:rFonts w:ascii="仿宋" w:eastAsia="仿宋" w:hAnsi="仿宋"/>
                <w:sz w:val="22"/>
              </w:rPr>
            </w:pPr>
            <w:r>
              <w:rPr>
                <w:rFonts w:ascii="仿宋" w:eastAsia="仿宋" w:hAnsi="仿宋" w:hint="eastAsia"/>
                <w:sz w:val="22"/>
              </w:rPr>
              <w:t>167</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建信中债1-3年国开行债券指数证券投资基金</w:t>
            </w:r>
          </w:p>
        </w:tc>
      </w:tr>
      <w:tr w:rsidR="0089782C"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9782C" w:rsidP="006F7E7D">
            <w:pPr>
              <w:widowControl/>
              <w:jc w:val="center"/>
              <w:rPr>
                <w:rFonts w:ascii="仿宋" w:eastAsia="仿宋" w:hAnsi="仿宋"/>
                <w:sz w:val="22"/>
              </w:rPr>
            </w:pPr>
            <w:r>
              <w:rPr>
                <w:rFonts w:ascii="仿宋" w:eastAsia="仿宋" w:hAnsi="仿宋" w:hint="eastAsia"/>
                <w:sz w:val="22"/>
              </w:rPr>
              <w:t>168</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建信中债1-3年政策性金融债指数证券投资基金</w:t>
            </w:r>
          </w:p>
        </w:tc>
      </w:tr>
      <w:tr w:rsidR="0089782C"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9782C" w:rsidP="006F7E7D">
            <w:pPr>
              <w:widowControl/>
              <w:jc w:val="center"/>
              <w:rPr>
                <w:rFonts w:ascii="仿宋" w:eastAsia="仿宋" w:hAnsi="仿宋"/>
                <w:sz w:val="22"/>
              </w:rPr>
            </w:pPr>
            <w:r>
              <w:rPr>
                <w:rFonts w:ascii="仿宋" w:eastAsia="仿宋" w:hAnsi="仿宋" w:hint="eastAsia"/>
                <w:sz w:val="22"/>
              </w:rPr>
              <w:t>169</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建信中债3-5年国开行债券指数证券投资基金</w:t>
            </w:r>
          </w:p>
        </w:tc>
      </w:tr>
      <w:tr w:rsidR="0089782C"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9782C" w:rsidP="006F7E7D">
            <w:pPr>
              <w:widowControl/>
              <w:jc w:val="center"/>
              <w:rPr>
                <w:rFonts w:ascii="仿宋" w:eastAsia="仿宋" w:hAnsi="仿宋"/>
                <w:sz w:val="22"/>
              </w:rPr>
            </w:pPr>
            <w:r>
              <w:rPr>
                <w:rFonts w:ascii="仿宋" w:eastAsia="仿宋" w:hAnsi="仿宋" w:hint="eastAsia"/>
                <w:sz w:val="22"/>
              </w:rPr>
              <w:t>170</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建信中证1000指数增强型发起式证券投资基金</w:t>
            </w:r>
          </w:p>
        </w:tc>
      </w:tr>
      <w:tr w:rsidR="0089782C"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9782C" w:rsidP="006F7E7D">
            <w:pPr>
              <w:widowControl/>
              <w:jc w:val="center"/>
              <w:rPr>
                <w:rFonts w:ascii="仿宋" w:eastAsia="仿宋" w:hAnsi="仿宋"/>
                <w:sz w:val="22"/>
              </w:rPr>
            </w:pPr>
            <w:r>
              <w:rPr>
                <w:rFonts w:ascii="仿宋" w:eastAsia="仿宋" w:hAnsi="仿宋" w:hint="eastAsia"/>
                <w:sz w:val="22"/>
              </w:rPr>
              <w:t>171</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建信中证500指数量化增强型发起式证券投资基金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9782C" w:rsidP="006F7E7D">
            <w:pPr>
              <w:widowControl/>
              <w:jc w:val="center"/>
              <w:rPr>
                <w:rFonts w:ascii="仿宋" w:eastAsia="仿宋" w:hAnsi="仿宋"/>
                <w:sz w:val="22"/>
              </w:rPr>
            </w:pPr>
            <w:r>
              <w:rPr>
                <w:rFonts w:ascii="仿宋" w:eastAsia="仿宋" w:hAnsi="仿宋" w:hint="eastAsia"/>
                <w:sz w:val="22"/>
              </w:rPr>
              <w:t>172</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建信中证500指数增强型证券投资基金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9782C" w:rsidP="006F7E7D">
            <w:pPr>
              <w:widowControl/>
              <w:jc w:val="center"/>
              <w:rPr>
                <w:rFonts w:ascii="仿宋" w:eastAsia="仿宋" w:hAnsi="仿宋"/>
                <w:sz w:val="22"/>
              </w:rPr>
            </w:pPr>
            <w:r>
              <w:rPr>
                <w:rFonts w:ascii="仿宋" w:eastAsia="仿宋" w:hAnsi="仿宋" w:hint="eastAsia"/>
                <w:sz w:val="22"/>
              </w:rPr>
              <w:t>173</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建信中证A500指数增强型证券投资基金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9782C" w:rsidP="006F7E7D">
            <w:pPr>
              <w:widowControl/>
              <w:jc w:val="center"/>
              <w:rPr>
                <w:rFonts w:ascii="仿宋" w:eastAsia="仿宋" w:hAnsi="仿宋"/>
                <w:sz w:val="22"/>
              </w:rPr>
            </w:pPr>
            <w:r>
              <w:rPr>
                <w:rFonts w:ascii="仿宋" w:eastAsia="仿宋" w:hAnsi="仿宋" w:hint="eastAsia"/>
                <w:sz w:val="22"/>
              </w:rPr>
              <w:t>174</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建信中证A股指数增强型发起式证券投资基金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9782C" w:rsidP="006F7E7D">
            <w:pPr>
              <w:widowControl/>
              <w:jc w:val="center"/>
              <w:rPr>
                <w:rFonts w:ascii="仿宋" w:eastAsia="仿宋" w:hAnsi="仿宋"/>
                <w:sz w:val="22"/>
              </w:rPr>
            </w:pPr>
            <w:r>
              <w:rPr>
                <w:rFonts w:ascii="仿宋" w:eastAsia="仿宋" w:hAnsi="仿宋" w:hint="eastAsia"/>
                <w:sz w:val="22"/>
              </w:rPr>
              <w:t>175</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建信中证创新药产业交易型开放式指数证券投资基金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9782C" w:rsidP="006F7E7D">
            <w:pPr>
              <w:widowControl/>
              <w:jc w:val="center"/>
              <w:rPr>
                <w:rFonts w:ascii="仿宋" w:eastAsia="仿宋" w:hAnsi="仿宋"/>
                <w:sz w:val="22"/>
              </w:rPr>
            </w:pPr>
            <w:r>
              <w:rPr>
                <w:rFonts w:ascii="仿宋" w:eastAsia="仿宋" w:hAnsi="仿宋" w:hint="eastAsia"/>
                <w:sz w:val="22"/>
              </w:rPr>
              <w:t>176</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建信中证红利潜力指数证券投资基金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45B43" w:rsidP="006F7E7D">
            <w:pPr>
              <w:widowControl/>
              <w:jc w:val="center"/>
              <w:rPr>
                <w:rFonts w:ascii="仿宋" w:eastAsia="仿宋" w:hAnsi="仿宋"/>
                <w:sz w:val="22"/>
              </w:rPr>
            </w:pPr>
            <w:r>
              <w:rPr>
                <w:rFonts w:ascii="仿宋" w:eastAsia="仿宋" w:hAnsi="仿宋" w:hint="eastAsia"/>
                <w:sz w:val="22"/>
              </w:rPr>
              <w:t>177</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sz w:val="22"/>
              </w:rPr>
            </w:pPr>
            <w:r w:rsidRPr="00845B43">
              <w:rPr>
                <w:rFonts w:ascii="仿宋" w:eastAsia="仿宋" w:hAnsi="仿宋" w:hint="eastAsia"/>
                <w:sz w:val="22"/>
              </w:rPr>
              <w:t>建信中证农牧主题交易型开放式指数证券投资基金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45B43" w:rsidP="006F7E7D">
            <w:pPr>
              <w:widowControl/>
              <w:jc w:val="center"/>
              <w:rPr>
                <w:rFonts w:ascii="仿宋" w:eastAsia="仿宋" w:hAnsi="仿宋"/>
                <w:sz w:val="22"/>
              </w:rPr>
            </w:pPr>
            <w:r>
              <w:rPr>
                <w:rFonts w:ascii="仿宋" w:eastAsia="仿宋" w:hAnsi="仿宋" w:hint="eastAsia"/>
                <w:sz w:val="22"/>
              </w:rPr>
              <w:t>178</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sz w:val="22"/>
              </w:rPr>
            </w:pPr>
            <w:r w:rsidRPr="00845B43">
              <w:rPr>
                <w:rFonts w:ascii="仿宋" w:eastAsia="仿宋" w:hAnsi="仿宋" w:hint="eastAsia"/>
                <w:sz w:val="22"/>
              </w:rPr>
              <w:t>建信中证全指医疗保健设备与服务交易型开放式指数证券投资基金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45B43" w:rsidP="006F7E7D">
            <w:pPr>
              <w:widowControl/>
              <w:jc w:val="center"/>
              <w:rPr>
                <w:rFonts w:ascii="仿宋" w:eastAsia="仿宋" w:hAnsi="仿宋"/>
                <w:sz w:val="22"/>
              </w:rPr>
            </w:pPr>
            <w:r>
              <w:rPr>
                <w:rFonts w:ascii="仿宋" w:eastAsia="仿宋" w:hAnsi="仿宋" w:hint="eastAsia"/>
                <w:sz w:val="22"/>
              </w:rPr>
              <w:t>179</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sz w:val="22"/>
              </w:rPr>
            </w:pPr>
            <w:r w:rsidRPr="00845B43">
              <w:rPr>
                <w:rFonts w:ascii="仿宋" w:eastAsia="仿宋" w:hAnsi="仿宋" w:hint="eastAsia"/>
                <w:sz w:val="22"/>
              </w:rPr>
              <w:t>建信中证全指证券公司交易型开放式指数证券投资基金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45B43" w:rsidP="006F7E7D">
            <w:pPr>
              <w:widowControl/>
              <w:jc w:val="center"/>
              <w:rPr>
                <w:rFonts w:ascii="仿宋" w:eastAsia="仿宋" w:hAnsi="仿宋"/>
                <w:sz w:val="22"/>
              </w:rPr>
            </w:pPr>
            <w:r>
              <w:rPr>
                <w:rFonts w:ascii="仿宋" w:eastAsia="仿宋" w:hAnsi="仿宋" w:hint="eastAsia"/>
                <w:sz w:val="22"/>
              </w:rPr>
              <w:t>180</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sz w:val="22"/>
              </w:rPr>
            </w:pPr>
            <w:r w:rsidRPr="00845B43">
              <w:rPr>
                <w:rFonts w:ascii="仿宋" w:eastAsia="仿宋" w:hAnsi="仿宋" w:hint="eastAsia"/>
                <w:sz w:val="22"/>
              </w:rPr>
              <w:t>建信中证同业存单AAA指数7天持有期证券投资基金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45B43" w:rsidP="006F7E7D">
            <w:pPr>
              <w:widowControl/>
              <w:jc w:val="center"/>
              <w:rPr>
                <w:rFonts w:ascii="仿宋" w:eastAsia="仿宋" w:hAnsi="仿宋"/>
                <w:sz w:val="22"/>
              </w:rPr>
            </w:pPr>
            <w:r>
              <w:rPr>
                <w:rFonts w:ascii="仿宋" w:eastAsia="仿宋" w:hAnsi="仿宋" w:hint="eastAsia"/>
                <w:sz w:val="22"/>
              </w:rPr>
              <w:t>181</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sz w:val="22"/>
              </w:rPr>
            </w:pPr>
            <w:r w:rsidRPr="00845B43">
              <w:rPr>
                <w:rFonts w:ascii="仿宋" w:eastAsia="仿宋" w:hAnsi="仿宋" w:hint="eastAsia"/>
                <w:sz w:val="22"/>
              </w:rPr>
              <w:t>建信中证新材料主题交易型开放式指数证券投资基金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45B43" w:rsidP="006F7E7D">
            <w:pPr>
              <w:widowControl/>
              <w:jc w:val="center"/>
              <w:rPr>
                <w:rFonts w:ascii="仿宋" w:eastAsia="仿宋" w:hAnsi="仿宋"/>
                <w:sz w:val="22"/>
              </w:rPr>
            </w:pPr>
            <w:r>
              <w:rPr>
                <w:rFonts w:ascii="仿宋" w:eastAsia="仿宋" w:hAnsi="仿宋" w:hint="eastAsia"/>
                <w:sz w:val="22"/>
              </w:rPr>
              <w:t>182</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sz w:val="22"/>
              </w:rPr>
            </w:pPr>
            <w:r w:rsidRPr="00845B43">
              <w:rPr>
                <w:rFonts w:ascii="仿宋" w:eastAsia="仿宋" w:hAnsi="仿宋" w:hint="eastAsia"/>
                <w:sz w:val="22"/>
              </w:rPr>
              <w:t>建信周盈安心理财债券型证券投资基金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45B43" w:rsidP="006F7E7D">
            <w:pPr>
              <w:widowControl/>
              <w:jc w:val="center"/>
              <w:rPr>
                <w:rFonts w:ascii="仿宋" w:eastAsia="仿宋" w:hAnsi="仿宋"/>
                <w:sz w:val="22"/>
              </w:rPr>
            </w:pPr>
            <w:r>
              <w:rPr>
                <w:rFonts w:ascii="仿宋" w:eastAsia="仿宋" w:hAnsi="仿宋" w:hint="eastAsia"/>
                <w:sz w:val="22"/>
              </w:rPr>
              <w:t>183</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sz w:val="22"/>
              </w:rPr>
            </w:pPr>
            <w:r w:rsidRPr="00845B43">
              <w:rPr>
                <w:rFonts w:ascii="仿宋" w:eastAsia="仿宋" w:hAnsi="仿宋" w:hint="eastAsia"/>
                <w:sz w:val="22"/>
              </w:rPr>
              <w:t>建信转债增强债券型证券投资基金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45B43" w:rsidP="006F7E7D">
            <w:pPr>
              <w:widowControl/>
              <w:jc w:val="center"/>
              <w:rPr>
                <w:rFonts w:ascii="仿宋" w:eastAsia="仿宋" w:hAnsi="仿宋"/>
                <w:sz w:val="22"/>
              </w:rPr>
            </w:pPr>
            <w:r>
              <w:rPr>
                <w:rFonts w:ascii="仿宋" w:eastAsia="仿宋" w:hAnsi="仿宋" w:hint="eastAsia"/>
                <w:sz w:val="22"/>
              </w:rPr>
              <w:t>184</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sz w:val="22"/>
              </w:rPr>
            </w:pPr>
            <w:r w:rsidRPr="00845B43">
              <w:rPr>
                <w:rFonts w:ascii="仿宋" w:eastAsia="仿宋" w:hAnsi="仿宋" w:hint="eastAsia"/>
                <w:sz w:val="22"/>
              </w:rPr>
              <w:t>建信卓越成长一年持有期混合型证券投资基金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45B43" w:rsidP="006F7E7D">
            <w:pPr>
              <w:widowControl/>
              <w:jc w:val="center"/>
              <w:rPr>
                <w:rFonts w:ascii="仿宋" w:eastAsia="仿宋" w:hAnsi="仿宋"/>
                <w:sz w:val="22"/>
              </w:rPr>
            </w:pPr>
            <w:r>
              <w:rPr>
                <w:rFonts w:ascii="仿宋" w:eastAsia="仿宋" w:hAnsi="仿宋" w:hint="eastAsia"/>
                <w:sz w:val="22"/>
              </w:rPr>
              <w:t>185</w:t>
            </w:r>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sz w:val="22"/>
              </w:rPr>
            </w:pPr>
            <w:r w:rsidRPr="00845B43">
              <w:rPr>
                <w:rFonts w:ascii="仿宋" w:eastAsia="仿宋" w:hAnsi="仿宋" w:hint="eastAsia"/>
                <w:sz w:val="22"/>
              </w:rPr>
              <w:t>上证社会责任交易型开放式指数证券投资基金</w:t>
            </w:r>
          </w:p>
        </w:tc>
      </w:tr>
      <w:tr w:rsidR="0089782C"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89782C" w:rsidRDefault="00845B43" w:rsidP="006F7E7D">
            <w:pPr>
              <w:widowControl/>
              <w:jc w:val="center"/>
              <w:rPr>
                <w:rFonts w:ascii="仿宋" w:eastAsia="仿宋" w:hAnsi="仿宋"/>
                <w:sz w:val="22"/>
              </w:rPr>
            </w:pPr>
            <w:r>
              <w:rPr>
                <w:rFonts w:ascii="仿宋" w:eastAsia="仿宋" w:hAnsi="仿宋" w:hint="eastAsia"/>
                <w:sz w:val="22"/>
              </w:rPr>
              <w:t>186</w:t>
            </w:r>
            <w:bookmarkStart w:id="1" w:name="_GoBack"/>
            <w:bookmarkEnd w:id="1"/>
          </w:p>
        </w:tc>
        <w:tc>
          <w:tcPr>
            <w:tcW w:w="7299" w:type="dxa"/>
            <w:tcBorders>
              <w:top w:val="nil"/>
              <w:left w:val="nil"/>
              <w:bottom w:val="single" w:sz="8" w:space="0" w:color="auto"/>
              <w:right w:val="single" w:sz="8" w:space="0" w:color="auto"/>
            </w:tcBorders>
            <w:shd w:val="clear" w:color="auto" w:fill="auto"/>
            <w:noWrap/>
          </w:tcPr>
          <w:p w:rsidR="0089782C" w:rsidRPr="00845B43" w:rsidRDefault="0089782C" w:rsidP="006F7E7D">
            <w:pPr>
              <w:widowControl/>
              <w:jc w:val="center"/>
              <w:rPr>
                <w:rFonts w:ascii="仿宋" w:eastAsia="仿宋" w:hAnsi="仿宋"/>
                <w:color w:val="000000"/>
                <w:sz w:val="22"/>
              </w:rPr>
            </w:pPr>
            <w:r w:rsidRPr="00845B43">
              <w:rPr>
                <w:rFonts w:ascii="仿宋" w:eastAsia="仿宋" w:hAnsi="仿宋" w:hint="eastAsia"/>
                <w:sz w:val="22"/>
              </w:rPr>
              <w:t>深证基本面60交易型开放式指数证券投资基金</w:t>
            </w:r>
          </w:p>
        </w:tc>
      </w:tr>
    </w:tbl>
    <w:p w:rsidR="00600655" w:rsidRDefault="00600655" w:rsidP="006F7E7D">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如有疑问可拨打本公司客服电话（400-81-95533）咨询。</w:t>
      </w:r>
    </w:p>
    <w:p w:rsidR="00600655" w:rsidRDefault="00600655" w:rsidP="00B22EC0">
      <w:pPr>
        <w:spacing w:line="360" w:lineRule="auto"/>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本基金管理人承诺以诚实信用、勤勉尽责的原则管理和运用基金资产，但不保证本基金一定盈利，也不保证最低收益。请充分了解本基金的风险收益特征，审慎做出投资决定。</w:t>
      </w:r>
    </w:p>
    <w:p w:rsidR="00600655" w:rsidRDefault="00600655" w:rsidP="00A93C92">
      <w:pPr>
        <w:spacing w:line="360" w:lineRule="auto"/>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特此公告。</w:t>
      </w:r>
    </w:p>
    <w:p w:rsidR="00600655" w:rsidRDefault="00600655" w:rsidP="00600655">
      <w:pPr>
        <w:spacing w:line="540" w:lineRule="exact"/>
        <w:ind w:firstLineChars="250" w:firstLine="800"/>
        <w:rPr>
          <w:rFonts w:ascii="仿宋" w:eastAsia="仿宋" w:hAnsi="仿宋"/>
          <w:color w:val="000000" w:themeColor="text1"/>
          <w:sz w:val="32"/>
          <w:szCs w:val="32"/>
        </w:rPr>
      </w:pPr>
    </w:p>
    <w:p w:rsidR="00123A7C" w:rsidRDefault="00123A7C" w:rsidP="00600655">
      <w:pPr>
        <w:spacing w:line="540" w:lineRule="exact"/>
        <w:ind w:firstLineChars="250" w:firstLine="800"/>
        <w:rPr>
          <w:rFonts w:ascii="仿宋" w:eastAsia="仿宋" w:hAnsi="仿宋"/>
          <w:color w:val="000000" w:themeColor="text1"/>
          <w:sz w:val="32"/>
          <w:szCs w:val="32"/>
        </w:rPr>
      </w:pPr>
    </w:p>
    <w:p w:rsidR="00600655" w:rsidRDefault="00600655" w:rsidP="00600655">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建信基金管理有限责任公司</w:t>
      </w:r>
    </w:p>
    <w:p w:rsidR="00942254" w:rsidRPr="00685534" w:rsidRDefault="00011EC4" w:rsidP="0068553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FB5E05">
        <w:rPr>
          <w:rFonts w:ascii="仿宋" w:eastAsia="仿宋" w:hAnsi="仿宋" w:hint="eastAsia"/>
          <w:color w:val="000000" w:themeColor="text1"/>
          <w:sz w:val="32"/>
          <w:szCs w:val="32"/>
        </w:rPr>
        <w:t>2026</w:t>
      </w:r>
      <w:r w:rsidR="00686126">
        <w:rPr>
          <w:rFonts w:ascii="仿宋" w:eastAsia="仿宋" w:hAnsi="仿宋" w:hint="eastAsia"/>
          <w:color w:val="000000" w:themeColor="text1"/>
          <w:sz w:val="32"/>
          <w:szCs w:val="32"/>
        </w:rPr>
        <w:t>年</w:t>
      </w:r>
      <w:r w:rsidR="00FB5E05">
        <w:rPr>
          <w:rFonts w:ascii="仿宋" w:eastAsia="仿宋" w:hAnsi="仿宋" w:hint="eastAsia"/>
          <w:color w:val="000000" w:themeColor="text1"/>
          <w:sz w:val="32"/>
          <w:szCs w:val="32"/>
        </w:rPr>
        <w:t>4</w:t>
      </w:r>
      <w:r w:rsidR="00686126">
        <w:rPr>
          <w:rFonts w:ascii="仿宋" w:eastAsia="仿宋" w:hAnsi="仿宋" w:hint="eastAsia"/>
          <w:color w:val="000000" w:themeColor="text1"/>
          <w:sz w:val="32"/>
          <w:szCs w:val="32"/>
        </w:rPr>
        <w:t>月</w:t>
      </w:r>
      <w:r w:rsidR="00FB5E05">
        <w:rPr>
          <w:rFonts w:ascii="仿宋" w:eastAsia="仿宋" w:hAnsi="仿宋" w:hint="eastAsia"/>
          <w:color w:val="000000" w:themeColor="text1"/>
          <w:sz w:val="32"/>
          <w:szCs w:val="32"/>
        </w:rPr>
        <w:t>21</w:t>
      </w:r>
      <w:r w:rsidR="00686126">
        <w:rPr>
          <w:rFonts w:ascii="仿宋" w:eastAsia="仿宋" w:hAnsi="仿宋" w:hint="eastAsia"/>
          <w:color w:val="000000" w:themeColor="text1"/>
          <w:sz w:val="32"/>
          <w:szCs w:val="32"/>
        </w:rPr>
        <w:t>日</w:t>
      </w:r>
    </w:p>
    <w:sectPr w:rsidR="00942254" w:rsidRPr="00685534" w:rsidSect="001315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7BD" w:rsidRDefault="007C17BD" w:rsidP="006A2311">
      <w:r>
        <w:separator/>
      </w:r>
    </w:p>
  </w:endnote>
  <w:endnote w:type="continuationSeparator" w:id="0">
    <w:p w:rsidR="007C17BD" w:rsidRDefault="007C17BD" w:rsidP="006A23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7BD" w:rsidRDefault="007C17BD" w:rsidP="006A2311">
      <w:r>
        <w:separator/>
      </w:r>
    </w:p>
  </w:footnote>
  <w:footnote w:type="continuationSeparator" w:id="0">
    <w:p w:rsidR="007C17BD" w:rsidRDefault="007C17BD" w:rsidP="006A23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ABF"/>
    <w:rsid w:val="00011EC4"/>
    <w:rsid w:val="00037E4A"/>
    <w:rsid w:val="00046993"/>
    <w:rsid w:val="00051038"/>
    <w:rsid w:val="0005215C"/>
    <w:rsid w:val="00074A61"/>
    <w:rsid w:val="00097BAB"/>
    <w:rsid w:val="000C19D7"/>
    <w:rsid w:val="000C1EBB"/>
    <w:rsid w:val="000E5782"/>
    <w:rsid w:val="000E6BFF"/>
    <w:rsid w:val="0011034B"/>
    <w:rsid w:val="00123A7C"/>
    <w:rsid w:val="00131531"/>
    <w:rsid w:val="001A4274"/>
    <w:rsid w:val="001E2792"/>
    <w:rsid w:val="001E78B0"/>
    <w:rsid w:val="002312CE"/>
    <w:rsid w:val="00264EBF"/>
    <w:rsid w:val="002711D2"/>
    <w:rsid w:val="00275C3A"/>
    <w:rsid w:val="002859A8"/>
    <w:rsid w:val="002868F2"/>
    <w:rsid w:val="0028766A"/>
    <w:rsid w:val="002C77B3"/>
    <w:rsid w:val="002F647B"/>
    <w:rsid w:val="00300960"/>
    <w:rsid w:val="0031770B"/>
    <w:rsid w:val="00324D7C"/>
    <w:rsid w:val="00331C92"/>
    <w:rsid w:val="00342A0E"/>
    <w:rsid w:val="0039212A"/>
    <w:rsid w:val="003B380E"/>
    <w:rsid w:val="003B680A"/>
    <w:rsid w:val="003E3061"/>
    <w:rsid w:val="00420A84"/>
    <w:rsid w:val="00425833"/>
    <w:rsid w:val="004273FF"/>
    <w:rsid w:val="004515C4"/>
    <w:rsid w:val="004B0770"/>
    <w:rsid w:val="00547F31"/>
    <w:rsid w:val="005705CB"/>
    <w:rsid w:val="0059240A"/>
    <w:rsid w:val="005961E0"/>
    <w:rsid w:val="005A2501"/>
    <w:rsid w:val="00600655"/>
    <w:rsid w:val="00633110"/>
    <w:rsid w:val="00672FA7"/>
    <w:rsid w:val="00677D41"/>
    <w:rsid w:val="00685534"/>
    <w:rsid w:val="00686126"/>
    <w:rsid w:val="006A2311"/>
    <w:rsid w:val="006E268D"/>
    <w:rsid w:val="006F5E63"/>
    <w:rsid w:val="006F7E7D"/>
    <w:rsid w:val="007021D2"/>
    <w:rsid w:val="00747307"/>
    <w:rsid w:val="007851E5"/>
    <w:rsid w:val="0078702E"/>
    <w:rsid w:val="007A2227"/>
    <w:rsid w:val="007C17BD"/>
    <w:rsid w:val="007D1672"/>
    <w:rsid w:val="00812D32"/>
    <w:rsid w:val="00823E89"/>
    <w:rsid w:val="00826BC9"/>
    <w:rsid w:val="008276EA"/>
    <w:rsid w:val="00845B43"/>
    <w:rsid w:val="00880D39"/>
    <w:rsid w:val="00891F5D"/>
    <w:rsid w:val="0089782C"/>
    <w:rsid w:val="008B0481"/>
    <w:rsid w:val="008C2C8A"/>
    <w:rsid w:val="008C5CC5"/>
    <w:rsid w:val="008C7317"/>
    <w:rsid w:val="008D5690"/>
    <w:rsid w:val="008E117F"/>
    <w:rsid w:val="00940C49"/>
    <w:rsid w:val="00942254"/>
    <w:rsid w:val="00946CC4"/>
    <w:rsid w:val="00963C3F"/>
    <w:rsid w:val="009A650A"/>
    <w:rsid w:val="009D2DD5"/>
    <w:rsid w:val="009F5F3D"/>
    <w:rsid w:val="00A6420F"/>
    <w:rsid w:val="00A93C92"/>
    <w:rsid w:val="00AA0EEC"/>
    <w:rsid w:val="00AA1FCE"/>
    <w:rsid w:val="00AD34E8"/>
    <w:rsid w:val="00B06638"/>
    <w:rsid w:val="00B15568"/>
    <w:rsid w:val="00B22EC0"/>
    <w:rsid w:val="00B258DA"/>
    <w:rsid w:val="00BB122E"/>
    <w:rsid w:val="00BC431E"/>
    <w:rsid w:val="00C51087"/>
    <w:rsid w:val="00C743B4"/>
    <w:rsid w:val="00CB315B"/>
    <w:rsid w:val="00CB737E"/>
    <w:rsid w:val="00CD1F8E"/>
    <w:rsid w:val="00CD4E3E"/>
    <w:rsid w:val="00CF0ABF"/>
    <w:rsid w:val="00D26207"/>
    <w:rsid w:val="00D408B2"/>
    <w:rsid w:val="00D457F6"/>
    <w:rsid w:val="00D97D35"/>
    <w:rsid w:val="00DC11C4"/>
    <w:rsid w:val="00E63EEE"/>
    <w:rsid w:val="00E94281"/>
    <w:rsid w:val="00EA16B2"/>
    <w:rsid w:val="00ED3784"/>
    <w:rsid w:val="00EF26A9"/>
    <w:rsid w:val="00F15D36"/>
    <w:rsid w:val="00F20CE0"/>
    <w:rsid w:val="00F21146"/>
    <w:rsid w:val="00F42577"/>
    <w:rsid w:val="00F75274"/>
    <w:rsid w:val="00FB2B0D"/>
    <w:rsid w:val="00FB5E05"/>
    <w:rsid w:val="00FC046F"/>
    <w:rsid w:val="00FD42AE"/>
    <w:rsid w:val="00FE5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55"/>
    <w:pPr>
      <w:widowControl w:val="0"/>
      <w:jc w:val="both"/>
    </w:pPr>
  </w:style>
  <w:style w:type="paragraph" w:styleId="1">
    <w:name w:val="heading 1"/>
    <w:basedOn w:val="a"/>
    <w:next w:val="a"/>
    <w:link w:val="1Char"/>
    <w:autoRedefine/>
    <w:uiPriority w:val="9"/>
    <w:qFormat/>
    <w:rsid w:val="0005215C"/>
    <w:pPr>
      <w:keepNext/>
      <w:keepLines/>
      <w:spacing w:before="340" w:after="330" w:line="480" w:lineRule="auto"/>
      <w:jc w:val="center"/>
      <w:outlineLvl w:val="0"/>
    </w:pPr>
    <w:rPr>
      <w:b/>
      <w:bCs/>
      <w:kern w:val="44"/>
      <w:sz w:val="28"/>
      <w:szCs w:val="44"/>
    </w:rPr>
  </w:style>
  <w:style w:type="paragraph" w:styleId="2">
    <w:name w:val="heading 2"/>
    <w:basedOn w:val="a"/>
    <w:next w:val="a"/>
    <w:link w:val="2Char"/>
    <w:autoRedefine/>
    <w:uiPriority w:val="9"/>
    <w:unhideWhenUsed/>
    <w:qFormat/>
    <w:rsid w:val="0005215C"/>
    <w:pPr>
      <w:keepNext/>
      <w:keepLines/>
      <w:spacing w:before="500" w:after="500" w:line="48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autoRedefine/>
    <w:uiPriority w:val="9"/>
    <w:unhideWhenUsed/>
    <w:qFormat/>
    <w:rsid w:val="0005215C"/>
    <w:pPr>
      <w:keepNext/>
      <w:keepLines/>
      <w:spacing w:before="500" w:after="500" w:line="48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15C"/>
    <w:rPr>
      <w:b/>
      <w:bCs/>
      <w:kern w:val="44"/>
      <w:sz w:val="28"/>
      <w:szCs w:val="44"/>
    </w:rPr>
  </w:style>
  <w:style w:type="character" w:customStyle="1" w:styleId="2Char">
    <w:name w:val="标题 2 Char"/>
    <w:basedOn w:val="a0"/>
    <w:link w:val="2"/>
    <w:uiPriority w:val="9"/>
    <w:rsid w:val="0005215C"/>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05215C"/>
    <w:rPr>
      <w:b/>
      <w:bCs/>
      <w:sz w:val="24"/>
      <w:szCs w:val="32"/>
    </w:rPr>
  </w:style>
  <w:style w:type="character" w:styleId="a3">
    <w:name w:val="Hyperlink"/>
    <w:basedOn w:val="a0"/>
    <w:uiPriority w:val="99"/>
    <w:semiHidden/>
    <w:unhideWhenUsed/>
    <w:rsid w:val="00600655"/>
    <w:rPr>
      <w:color w:val="0563C1" w:themeColor="hyperlink"/>
      <w:u w:val="single"/>
    </w:rPr>
  </w:style>
  <w:style w:type="paragraph" w:styleId="a4">
    <w:name w:val="header"/>
    <w:basedOn w:val="a"/>
    <w:link w:val="Char"/>
    <w:uiPriority w:val="99"/>
    <w:unhideWhenUsed/>
    <w:rsid w:val="006A2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2311"/>
    <w:rPr>
      <w:sz w:val="18"/>
      <w:szCs w:val="18"/>
    </w:rPr>
  </w:style>
  <w:style w:type="paragraph" w:styleId="a5">
    <w:name w:val="footer"/>
    <w:basedOn w:val="a"/>
    <w:link w:val="Char0"/>
    <w:uiPriority w:val="99"/>
    <w:unhideWhenUsed/>
    <w:rsid w:val="006A2311"/>
    <w:pPr>
      <w:tabs>
        <w:tab w:val="center" w:pos="4153"/>
        <w:tab w:val="right" w:pos="8306"/>
      </w:tabs>
      <w:snapToGrid w:val="0"/>
      <w:jc w:val="left"/>
    </w:pPr>
    <w:rPr>
      <w:sz w:val="18"/>
      <w:szCs w:val="18"/>
    </w:rPr>
  </w:style>
  <w:style w:type="character" w:customStyle="1" w:styleId="Char0">
    <w:name w:val="页脚 Char"/>
    <w:basedOn w:val="a0"/>
    <w:link w:val="a5"/>
    <w:uiPriority w:val="99"/>
    <w:rsid w:val="006A23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55"/>
    <w:pPr>
      <w:widowControl w:val="0"/>
      <w:jc w:val="both"/>
    </w:pPr>
  </w:style>
  <w:style w:type="paragraph" w:styleId="1">
    <w:name w:val="heading 1"/>
    <w:basedOn w:val="a"/>
    <w:next w:val="a"/>
    <w:link w:val="1Char"/>
    <w:autoRedefine/>
    <w:uiPriority w:val="9"/>
    <w:qFormat/>
    <w:rsid w:val="0005215C"/>
    <w:pPr>
      <w:keepNext/>
      <w:keepLines/>
      <w:spacing w:before="340" w:after="330" w:line="480" w:lineRule="auto"/>
      <w:jc w:val="center"/>
      <w:outlineLvl w:val="0"/>
    </w:pPr>
    <w:rPr>
      <w:b/>
      <w:bCs/>
      <w:kern w:val="44"/>
      <w:sz w:val="28"/>
      <w:szCs w:val="44"/>
    </w:rPr>
  </w:style>
  <w:style w:type="paragraph" w:styleId="2">
    <w:name w:val="heading 2"/>
    <w:basedOn w:val="a"/>
    <w:next w:val="a"/>
    <w:link w:val="2Char"/>
    <w:autoRedefine/>
    <w:uiPriority w:val="9"/>
    <w:unhideWhenUsed/>
    <w:qFormat/>
    <w:rsid w:val="0005215C"/>
    <w:pPr>
      <w:keepNext/>
      <w:keepLines/>
      <w:spacing w:before="500" w:after="500" w:line="48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autoRedefine/>
    <w:uiPriority w:val="9"/>
    <w:unhideWhenUsed/>
    <w:qFormat/>
    <w:rsid w:val="0005215C"/>
    <w:pPr>
      <w:keepNext/>
      <w:keepLines/>
      <w:spacing w:before="500" w:after="500" w:line="48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15C"/>
    <w:rPr>
      <w:b/>
      <w:bCs/>
      <w:kern w:val="44"/>
      <w:sz w:val="28"/>
      <w:szCs w:val="44"/>
    </w:rPr>
  </w:style>
  <w:style w:type="character" w:customStyle="1" w:styleId="2Char">
    <w:name w:val="标题 2 Char"/>
    <w:basedOn w:val="a0"/>
    <w:link w:val="2"/>
    <w:uiPriority w:val="9"/>
    <w:rsid w:val="0005215C"/>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05215C"/>
    <w:rPr>
      <w:b/>
      <w:bCs/>
      <w:sz w:val="24"/>
      <w:szCs w:val="32"/>
    </w:rPr>
  </w:style>
  <w:style w:type="character" w:styleId="a3">
    <w:name w:val="Hyperlink"/>
    <w:basedOn w:val="a0"/>
    <w:uiPriority w:val="99"/>
    <w:semiHidden/>
    <w:unhideWhenUsed/>
    <w:rsid w:val="00600655"/>
    <w:rPr>
      <w:color w:val="0563C1" w:themeColor="hyperlink"/>
      <w:u w:val="single"/>
    </w:rPr>
  </w:style>
  <w:style w:type="paragraph" w:styleId="a4">
    <w:name w:val="header"/>
    <w:basedOn w:val="a"/>
    <w:link w:val="Char"/>
    <w:uiPriority w:val="99"/>
    <w:unhideWhenUsed/>
    <w:rsid w:val="006A2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2311"/>
    <w:rPr>
      <w:sz w:val="18"/>
      <w:szCs w:val="18"/>
    </w:rPr>
  </w:style>
  <w:style w:type="paragraph" w:styleId="a5">
    <w:name w:val="footer"/>
    <w:basedOn w:val="a"/>
    <w:link w:val="Char0"/>
    <w:uiPriority w:val="99"/>
    <w:unhideWhenUsed/>
    <w:rsid w:val="006A2311"/>
    <w:pPr>
      <w:tabs>
        <w:tab w:val="center" w:pos="4153"/>
        <w:tab w:val="right" w:pos="8306"/>
      </w:tabs>
      <w:snapToGrid w:val="0"/>
      <w:jc w:val="left"/>
    </w:pPr>
    <w:rPr>
      <w:sz w:val="18"/>
      <w:szCs w:val="18"/>
    </w:rPr>
  </w:style>
  <w:style w:type="character" w:customStyle="1" w:styleId="Char0">
    <w:name w:val="页脚 Char"/>
    <w:basedOn w:val="a0"/>
    <w:link w:val="a5"/>
    <w:uiPriority w:val="99"/>
    <w:rsid w:val="006A2311"/>
    <w:rPr>
      <w:sz w:val="18"/>
      <w:szCs w:val="18"/>
    </w:rPr>
  </w:style>
</w:styles>
</file>

<file path=word/webSettings.xml><?xml version="1.0" encoding="utf-8"?>
<w:webSettings xmlns:r="http://schemas.openxmlformats.org/officeDocument/2006/relationships" xmlns:w="http://schemas.openxmlformats.org/wordprocessingml/2006/main">
  <w:divs>
    <w:div w:id="36517473">
      <w:bodyDiv w:val="1"/>
      <w:marLeft w:val="0"/>
      <w:marRight w:val="0"/>
      <w:marTop w:val="0"/>
      <w:marBottom w:val="0"/>
      <w:divBdr>
        <w:top w:val="none" w:sz="0" w:space="0" w:color="auto"/>
        <w:left w:val="none" w:sz="0" w:space="0" w:color="auto"/>
        <w:bottom w:val="none" w:sz="0" w:space="0" w:color="auto"/>
        <w:right w:val="none" w:sz="0" w:space="0" w:color="auto"/>
      </w:divBdr>
    </w:div>
    <w:div w:id="459496465">
      <w:bodyDiv w:val="1"/>
      <w:marLeft w:val="0"/>
      <w:marRight w:val="0"/>
      <w:marTop w:val="0"/>
      <w:marBottom w:val="0"/>
      <w:divBdr>
        <w:top w:val="none" w:sz="0" w:space="0" w:color="auto"/>
        <w:left w:val="none" w:sz="0" w:space="0" w:color="auto"/>
        <w:bottom w:val="none" w:sz="0" w:space="0" w:color="auto"/>
        <w:right w:val="none" w:sz="0" w:space="0" w:color="auto"/>
      </w:divBdr>
    </w:div>
    <w:div w:id="500119171">
      <w:bodyDiv w:val="1"/>
      <w:marLeft w:val="0"/>
      <w:marRight w:val="0"/>
      <w:marTop w:val="0"/>
      <w:marBottom w:val="0"/>
      <w:divBdr>
        <w:top w:val="none" w:sz="0" w:space="0" w:color="auto"/>
        <w:left w:val="none" w:sz="0" w:space="0" w:color="auto"/>
        <w:bottom w:val="none" w:sz="0" w:space="0" w:color="auto"/>
        <w:right w:val="none" w:sz="0" w:space="0" w:color="auto"/>
      </w:divBdr>
    </w:div>
    <w:div w:id="641547710">
      <w:bodyDiv w:val="1"/>
      <w:marLeft w:val="0"/>
      <w:marRight w:val="0"/>
      <w:marTop w:val="0"/>
      <w:marBottom w:val="0"/>
      <w:divBdr>
        <w:top w:val="none" w:sz="0" w:space="0" w:color="auto"/>
        <w:left w:val="none" w:sz="0" w:space="0" w:color="auto"/>
        <w:bottom w:val="none" w:sz="0" w:space="0" w:color="auto"/>
        <w:right w:val="none" w:sz="0" w:space="0" w:color="auto"/>
      </w:divBdr>
    </w:div>
    <w:div w:id="807627360">
      <w:bodyDiv w:val="1"/>
      <w:marLeft w:val="0"/>
      <w:marRight w:val="0"/>
      <w:marTop w:val="0"/>
      <w:marBottom w:val="0"/>
      <w:divBdr>
        <w:top w:val="none" w:sz="0" w:space="0" w:color="auto"/>
        <w:left w:val="none" w:sz="0" w:space="0" w:color="auto"/>
        <w:bottom w:val="none" w:sz="0" w:space="0" w:color="auto"/>
        <w:right w:val="none" w:sz="0" w:space="0" w:color="auto"/>
      </w:divBdr>
    </w:div>
    <w:div w:id="918250075">
      <w:bodyDiv w:val="1"/>
      <w:marLeft w:val="0"/>
      <w:marRight w:val="0"/>
      <w:marTop w:val="0"/>
      <w:marBottom w:val="0"/>
      <w:divBdr>
        <w:top w:val="none" w:sz="0" w:space="0" w:color="auto"/>
        <w:left w:val="none" w:sz="0" w:space="0" w:color="auto"/>
        <w:bottom w:val="none" w:sz="0" w:space="0" w:color="auto"/>
        <w:right w:val="none" w:sz="0" w:space="0" w:color="auto"/>
      </w:divBdr>
    </w:div>
    <w:div w:id="950237515">
      <w:bodyDiv w:val="1"/>
      <w:marLeft w:val="0"/>
      <w:marRight w:val="0"/>
      <w:marTop w:val="0"/>
      <w:marBottom w:val="0"/>
      <w:divBdr>
        <w:top w:val="none" w:sz="0" w:space="0" w:color="auto"/>
        <w:left w:val="none" w:sz="0" w:space="0" w:color="auto"/>
        <w:bottom w:val="none" w:sz="0" w:space="0" w:color="auto"/>
        <w:right w:val="none" w:sz="0" w:space="0" w:color="auto"/>
      </w:divBdr>
    </w:div>
    <w:div w:id="990137552">
      <w:bodyDiv w:val="1"/>
      <w:marLeft w:val="0"/>
      <w:marRight w:val="0"/>
      <w:marTop w:val="0"/>
      <w:marBottom w:val="0"/>
      <w:divBdr>
        <w:top w:val="none" w:sz="0" w:space="0" w:color="auto"/>
        <w:left w:val="none" w:sz="0" w:space="0" w:color="auto"/>
        <w:bottom w:val="none" w:sz="0" w:space="0" w:color="auto"/>
        <w:right w:val="none" w:sz="0" w:space="0" w:color="auto"/>
      </w:divBdr>
    </w:div>
    <w:div w:id="1299799538">
      <w:bodyDiv w:val="1"/>
      <w:marLeft w:val="0"/>
      <w:marRight w:val="0"/>
      <w:marTop w:val="0"/>
      <w:marBottom w:val="0"/>
      <w:divBdr>
        <w:top w:val="none" w:sz="0" w:space="0" w:color="auto"/>
        <w:left w:val="none" w:sz="0" w:space="0" w:color="auto"/>
        <w:bottom w:val="none" w:sz="0" w:space="0" w:color="auto"/>
        <w:right w:val="none" w:sz="0" w:space="0" w:color="auto"/>
      </w:divBdr>
    </w:div>
    <w:div w:id="1395424424">
      <w:bodyDiv w:val="1"/>
      <w:marLeft w:val="0"/>
      <w:marRight w:val="0"/>
      <w:marTop w:val="0"/>
      <w:marBottom w:val="0"/>
      <w:divBdr>
        <w:top w:val="none" w:sz="0" w:space="0" w:color="auto"/>
        <w:left w:val="none" w:sz="0" w:space="0" w:color="auto"/>
        <w:bottom w:val="none" w:sz="0" w:space="0" w:color="auto"/>
        <w:right w:val="none" w:sz="0" w:space="0" w:color="auto"/>
      </w:divBdr>
    </w:div>
    <w:div w:id="1656763885">
      <w:bodyDiv w:val="1"/>
      <w:marLeft w:val="0"/>
      <w:marRight w:val="0"/>
      <w:marTop w:val="0"/>
      <w:marBottom w:val="0"/>
      <w:divBdr>
        <w:top w:val="none" w:sz="0" w:space="0" w:color="auto"/>
        <w:left w:val="none" w:sz="0" w:space="0" w:color="auto"/>
        <w:bottom w:val="none" w:sz="0" w:space="0" w:color="auto"/>
        <w:right w:val="none" w:sz="0" w:space="0" w:color="auto"/>
      </w:divBdr>
    </w:div>
    <w:div w:id="1760522997">
      <w:bodyDiv w:val="1"/>
      <w:marLeft w:val="0"/>
      <w:marRight w:val="0"/>
      <w:marTop w:val="0"/>
      <w:marBottom w:val="0"/>
      <w:divBdr>
        <w:top w:val="none" w:sz="0" w:space="0" w:color="auto"/>
        <w:left w:val="none" w:sz="0" w:space="0" w:color="auto"/>
        <w:bottom w:val="none" w:sz="0" w:space="0" w:color="auto"/>
        <w:right w:val="none" w:sz="0" w:space="0" w:color="auto"/>
      </w:divBdr>
    </w:div>
    <w:div w:id="1803576951">
      <w:bodyDiv w:val="1"/>
      <w:marLeft w:val="0"/>
      <w:marRight w:val="0"/>
      <w:marTop w:val="0"/>
      <w:marBottom w:val="0"/>
      <w:divBdr>
        <w:top w:val="none" w:sz="0" w:space="0" w:color="auto"/>
        <w:left w:val="none" w:sz="0" w:space="0" w:color="auto"/>
        <w:bottom w:val="none" w:sz="0" w:space="0" w:color="auto"/>
        <w:right w:val="none" w:sz="0" w:space="0" w:color="auto"/>
      </w:divBdr>
    </w:div>
    <w:div w:id="1809282719">
      <w:bodyDiv w:val="1"/>
      <w:marLeft w:val="0"/>
      <w:marRight w:val="0"/>
      <w:marTop w:val="0"/>
      <w:marBottom w:val="0"/>
      <w:divBdr>
        <w:top w:val="none" w:sz="0" w:space="0" w:color="auto"/>
        <w:left w:val="none" w:sz="0" w:space="0" w:color="auto"/>
        <w:bottom w:val="none" w:sz="0" w:space="0" w:color="auto"/>
        <w:right w:val="none" w:sz="0" w:space="0" w:color="auto"/>
      </w:divBdr>
    </w:div>
    <w:div w:id="20009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4386</Characters>
  <Application>Microsoft Office Word</Application>
  <DocSecurity>4</DocSecurity>
  <Lines>36</Lines>
  <Paragraphs>10</Paragraphs>
  <ScaleCrop>false</ScaleCrop>
  <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Principle</dc:creator>
  <cp:lastModifiedBy>ZHONGM</cp:lastModifiedBy>
  <cp:revision>2</cp:revision>
  <dcterms:created xsi:type="dcterms:W3CDTF">2026-04-20T16:03:00Z</dcterms:created>
  <dcterms:modified xsi:type="dcterms:W3CDTF">2026-04-20T16:03:00Z</dcterms:modified>
</cp:coreProperties>
</file>