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463" w:rsidRDefault="004801E0">
      <w:pPr>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英大基金管理有限公司关于增加</w:t>
      </w:r>
      <w:r w:rsidR="00AA78AB" w:rsidRPr="008E7E87">
        <w:rPr>
          <w:rFonts w:ascii="方正小标宋_GBK" w:eastAsia="方正小标宋_GBK" w:hAnsi="方正小标宋_GBK" w:cs="方正小标宋_GBK"/>
          <w:sz w:val="44"/>
          <w:szCs w:val="44"/>
        </w:rPr>
        <w:t>上海联泰基金销售有限公司</w:t>
      </w:r>
      <w:r>
        <w:rPr>
          <w:rFonts w:ascii="方正小标宋_GBK" w:eastAsia="方正小标宋_GBK" w:hAnsi="方正小标宋_GBK" w:cs="方正小标宋_GBK" w:hint="eastAsia"/>
          <w:sz w:val="44"/>
          <w:szCs w:val="44"/>
        </w:rPr>
        <w:t>为旗下部分开放式基金销售机构的公告</w:t>
      </w:r>
    </w:p>
    <w:p w:rsidR="00A04463" w:rsidRDefault="00A04463">
      <w:pPr>
        <w:spacing w:line="560" w:lineRule="exact"/>
        <w:jc w:val="center"/>
        <w:rPr>
          <w:rFonts w:ascii="方正小标宋_GBK" w:eastAsia="方正小标宋_GBK" w:hAnsi="方正小标宋_GBK" w:cs="方正小标宋_GBK"/>
          <w:sz w:val="44"/>
          <w:szCs w:val="44"/>
        </w:rPr>
      </w:pP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根据英大基金管理有限公司（以下简称“本公司”）与</w:t>
      </w:r>
      <w:r w:rsidR="00AA78AB" w:rsidRPr="00AA78AB">
        <w:rPr>
          <w:rFonts w:ascii="方正仿宋_GBK" w:eastAsia="方正仿宋_GBK" w:hAnsi="方正仿宋_GBK" w:cs="方正仿宋_GBK" w:hint="eastAsia"/>
          <w:sz w:val="32"/>
          <w:szCs w:val="32"/>
        </w:rPr>
        <w:t>上海联泰基金销售有限公司</w:t>
      </w:r>
      <w:r>
        <w:rPr>
          <w:rFonts w:ascii="方正仿宋_GBK" w:eastAsia="方正仿宋_GBK" w:hAnsi="方正仿宋_GBK" w:cs="方正仿宋_GBK" w:hint="eastAsia"/>
          <w:sz w:val="32"/>
          <w:szCs w:val="32"/>
        </w:rPr>
        <w:t>（以下简称“</w:t>
      </w:r>
      <w:r w:rsidR="00AA78AB">
        <w:rPr>
          <w:rFonts w:ascii="方正仿宋_GBK" w:eastAsia="方正仿宋_GBK" w:hAnsi="方正仿宋_GBK" w:cs="方正仿宋_GBK" w:hint="eastAsia"/>
          <w:sz w:val="32"/>
          <w:szCs w:val="32"/>
        </w:rPr>
        <w:t>联泰基金</w:t>
      </w:r>
      <w:r>
        <w:rPr>
          <w:rFonts w:ascii="方正仿宋_GBK" w:eastAsia="方正仿宋_GBK" w:hAnsi="方正仿宋_GBK" w:cs="方正仿宋_GBK" w:hint="eastAsia"/>
          <w:sz w:val="32"/>
          <w:szCs w:val="32"/>
        </w:rPr>
        <w:t>”）签署的基金销售代理协议及工作安排，自</w:t>
      </w:r>
      <w:r>
        <w:rPr>
          <w:rFonts w:ascii="方正仿宋_GBK" w:eastAsia="方正仿宋_GBK" w:hAnsi="方正仿宋_GBK" w:cs="方正仿宋_GBK" w:hint="eastAsia"/>
          <w:sz w:val="32"/>
          <w:szCs w:val="32"/>
        </w:rPr>
        <w:t>202</w:t>
      </w:r>
      <w:r w:rsidR="00AA78AB">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sidR="00AA78AB">
        <w:rPr>
          <w:rFonts w:ascii="方正仿宋_GBK" w:eastAsia="方正仿宋_GBK" w:hAnsi="方正仿宋_GBK" w:cs="方正仿宋_GBK" w:hint="eastAsia"/>
          <w:sz w:val="32"/>
          <w:szCs w:val="32"/>
        </w:rPr>
        <w:t>04</w:t>
      </w:r>
      <w:r>
        <w:rPr>
          <w:rFonts w:ascii="方正仿宋_GBK" w:eastAsia="方正仿宋_GBK" w:hAnsi="方正仿宋_GBK" w:cs="方正仿宋_GBK" w:hint="eastAsia"/>
          <w:sz w:val="32"/>
          <w:szCs w:val="32"/>
        </w:rPr>
        <w:t>月</w:t>
      </w:r>
      <w:r w:rsidR="00AA78AB">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日起，增加</w:t>
      </w:r>
      <w:r w:rsidR="00AA78AB">
        <w:rPr>
          <w:rFonts w:ascii="方正仿宋_GBK" w:eastAsia="方正仿宋_GBK" w:hAnsi="方正仿宋_GBK" w:cs="方正仿宋_GBK" w:hint="eastAsia"/>
          <w:sz w:val="32"/>
          <w:szCs w:val="32"/>
        </w:rPr>
        <w:t>联泰基金</w:t>
      </w:r>
      <w:r>
        <w:rPr>
          <w:rFonts w:ascii="方正仿宋_GBK" w:eastAsia="方正仿宋_GBK" w:hAnsi="方正仿宋_GBK" w:cs="方正仿宋_GBK" w:hint="eastAsia"/>
          <w:sz w:val="32"/>
          <w:szCs w:val="32"/>
        </w:rPr>
        <w:t>为本公司旗下</w:t>
      </w:r>
      <w:r w:rsidR="001955EE" w:rsidRPr="001955EE">
        <w:rPr>
          <w:rFonts w:ascii="方正仿宋_GBK" w:eastAsia="方正仿宋_GBK" w:hAnsi="方正仿宋_GBK" w:cs="方正仿宋_GBK" w:hint="eastAsia"/>
          <w:sz w:val="32"/>
          <w:szCs w:val="32"/>
        </w:rPr>
        <w:t>英大领先回报混合型发起式证券投资基金B类份额、英大安鑫66个月定期开放债券型证券投资基金、英大通惠多利债券型证券投资基金A、C类份额、英大通盈纯债债券型证券投资基金E类份额、英大安惠纯债债券型证券投资基金E类份额、英大纯债债券型证券投资基金E类份额、英大安盈30天滚动持有债券型发起式证券投资基金A、C类份额、英大安益中短债债券型证券投资基金A、C类份额、英大安悦纯债债券型证券投资基金A、C类份额、英大碳中和混合型证券投资基金A、C类份额、英大中证同业存单AAA指数7天持有期证券投资基金、英大通佑纯债一年定期开放债券型证券投资基金、英大延福养老目标日期2040三年持有期混合型发起式基金中基金(FOF)A类份额、英大延福养老目标日期2050三年持有期混合型发起式基金中基金(FOF)、英大延福养老目标日期2045三年持有期混合型发起式基金中基金(FOF)、英大安旸纯债债券型证券投资基金A、C类份额、英大现金宝货币市场基金C类份额</w:t>
      </w:r>
      <w:r>
        <w:rPr>
          <w:rFonts w:ascii="方正仿宋_GBK" w:eastAsia="方正仿宋_GBK" w:hAnsi="方正仿宋_GBK" w:cs="方正仿宋_GBK" w:hint="eastAsia"/>
          <w:sz w:val="32"/>
          <w:szCs w:val="32"/>
        </w:rPr>
        <w:t>的销售机构。</w:t>
      </w: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lastRenderedPageBreak/>
        <w:t>投资者可</w:t>
      </w:r>
      <w:r>
        <w:rPr>
          <w:rFonts w:ascii="方正仿宋_GBK" w:eastAsia="方正仿宋_GBK" w:hAnsi="方正仿宋_GBK" w:cs="方正仿宋_GBK" w:hint="eastAsia"/>
          <w:sz w:val="32"/>
          <w:szCs w:val="32"/>
          <w:lang/>
        </w:rPr>
        <w:t>在</w:t>
      </w:r>
      <w:r w:rsidR="00AA78AB">
        <w:rPr>
          <w:rFonts w:ascii="方正仿宋_GBK" w:eastAsia="方正仿宋_GBK" w:hAnsi="方正仿宋_GBK" w:cs="方正仿宋_GBK" w:hint="eastAsia"/>
          <w:sz w:val="32"/>
          <w:szCs w:val="32"/>
        </w:rPr>
        <w:t>联泰基金</w:t>
      </w:r>
      <w:r>
        <w:rPr>
          <w:rFonts w:ascii="方正仿宋_GBK" w:eastAsia="方正仿宋_GBK" w:hAnsi="方正仿宋_GBK" w:cs="方正仿宋_GBK" w:hint="eastAsia"/>
          <w:sz w:val="32"/>
          <w:szCs w:val="32"/>
          <w:lang/>
        </w:rPr>
        <w:t>办理</w:t>
      </w:r>
      <w:r>
        <w:rPr>
          <w:rFonts w:ascii="方正仿宋_GBK" w:eastAsia="方正仿宋_GBK" w:hAnsi="方正仿宋_GBK" w:cs="方正仿宋_GBK" w:hint="eastAsia"/>
          <w:sz w:val="32"/>
          <w:szCs w:val="32"/>
        </w:rPr>
        <w:t>本公司旗下部分</w:t>
      </w:r>
      <w:r>
        <w:rPr>
          <w:rFonts w:ascii="方正仿宋_GBK" w:eastAsia="方正仿宋_GBK" w:hAnsi="方正仿宋_GBK" w:cs="方正仿宋_GBK" w:hint="eastAsia"/>
          <w:sz w:val="32"/>
          <w:szCs w:val="32"/>
          <w:lang/>
        </w:rPr>
        <w:t>开放式</w:t>
      </w:r>
      <w:r>
        <w:rPr>
          <w:rFonts w:ascii="方正仿宋_GBK" w:eastAsia="方正仿宋_GBK" w:hAnsi="方正仿宋_GBK" w:cs="方正仿宋_GBK" w:hint="eastAsia"/>
          <w:sz w:val="32"/>
          <w:szCs w:val="32"/>
        </w:rPr>
        <w:t>基金</w:t>
      </w:r>
      <w:r>
        <w:rPr>
          <w:rFonts w:ascii="方正仿宋_GBK" w:eastAsia="方正仿宋_GBK" w:hAnsi="方正仿宋_GBK" w:cs="方正仿宋_GBK" w:hint="eastAsia"/>
          <w:sz w:val="32"/>
          <w:szCs w:val="32"/>
          <w:lang/>
        </w:rPr>
        <w:t>的开户、</w:t>
      </w:r>
      <w:r>
        <w:rPr>
          <w:rFonts w:ascii="方正仿宋_GBK" w:eastAsia="方正仿宋_GBK" w:hAnsi="方正仿宋_GBK" w:cs="方正仿宋_GBK" w:hint="eastAsia"/>
          <w:sz w:val="32"/>
          <w:szCs w:val="32"/>
        </w:rPr>
        <w:t>申购、赎回、定期定额</w:t>
      </w:r>
      <w:r>
        <w:rPr>
          <w:rFonts w:ascii="方正仿宋_GBK" w:eastAsia="方正仿宋_GBK" w:hAnsi="方正仿宋_GBK" w:cs="方正仿宋_GBK" w:hint="eastAsia"/>
          <w:sz w:val="32"/>
          <w:szCs w:val="32"/>
          <w:lang/>
        </w:rPr>
        <w:t>申</w:t>
      </w:r>
      <w:r w:rsidR="00347F59" w:rsidRPr="00347F59">
        <w:rPr>
          <w:rFonts w:ascii="方正仿宋_GBK" w:eastAsia="方正仿宋_GBK" w:hAnsi="方正仿宋_GBK" w:cs="方正仿宋_GBK"/>
          <w:sz w:val="32"/>
          <w:szCs w:val="32"/>
          <w:lang/>
        </w:rPr>
        <w:t>购</w:t>
      </w:r>
      <w:r>
        <w:rPr>
          <w:rFonts w:ascii="方正仿宋_GBK" w:eastAsia="方正仿宋_GBK" w:hAnsi="方正仿宋_GBK" w:cs="方正仿宋_GBK" w:hint="eastAsia"/>
          <w:sz w:val="32"/>
          <w:szCs w:val="32"/>
          <w:lang/>
        </w:rPr>
        <w:t>等</w:t>
      </w:r>
      <w:r>
        <w:rPr>
          <w:rFonts w:ascii="方正仿宋_GBK" w:eastAsia="方正仿宋_GBK" w:hAnsi="方正仿宋_GBK" w:cs="方正仿宋_GBK" w:hint="eastAsia"/>
          <w:sz w:val="32"/>
          <w:szCs w:val="32"/>
        </w:rPr>
        <w:t>业务。</w:t>
      </w:r>
      <w:r>
        <w:rPr>
          <w:rFonts w:ascii="方正仿宋_GBK" w:eastAsia="方正仿宋_GBK" w:hAnsi="方正仿宋_GBK" w:cs="方正仿宋_GBK" w:hint="eastAsia"/>
          <w:sz w:val="32"/>
          <w:szCs w:val="32"/>
          <w:lang/>
        </w:rPr>
        <w:t>具体情况</w:t>
      </w:r>
      <w:r>
        <w:rPr>
          <w:rFonts w:ascii="方正仿宋_GBK" w:eastAsia="方正仿宋_GBK" w:hAnsi="方正仿宋_GBK" w:cs="方正仿宋_GBK" w:hint="eastAsia"/>
          <w:sz w:val="32"/>
          <w:szCs w:val="32"/>
        </w:rPr>
        <w:t>公告如下：</w:t>
      </w:r>
    </w:p>
    <w:p w:rsidR="00A04463" w:rsidRDefault="004801E0">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一、销售机构主要信息</w:t>
      </w:r>
    </w:p>
    <w:p w:rsidR="00AA78AB" w:rsidRPr="003F4601" w:rsidRDefault="00AA78AB" w:rsidP="00AA78AB">
      <w:pPr>
        <w:overflowPunct w:val="0"/>
        <w:autoSpaceDE w:val="0"/>
        <w:autoSpaceDN w:val="0"/>
        <w:adjustRightInd w:val="0"/>
        <w:snapToGrid w:val="0"/>
        <w:spacing w:line="560" w:lineRule="exact"/>
        <w:ind w:firstLineChars="200" w:firstLine="640"/>
        <w:rPr>
          <w:rFonts w:ascii="方正楷体_GBK" w:eastAsia="方正楷体_GBK" w:hAnsi="黑体"/>
          <w:b/>
          <w:bCs/>
          <w:sz w:val="32"/>
          <w:szCs w:val="32"/>
        </w:rPr>
      </w:pPr>
      <w:r w:rsidRPr="003F4601">
        <w:rPr>
          <w:rFonts w:ascii="方正仿宋_GBK" w:eastAsia="方正仿宋_GBK" w:hAnsi="方正仿宋_GBK" w:cs="方正仿宋_GBK" w:hint="eastAsia"/>
          <w:sz w:val="32"/>
          <w:szCs w:val="32"/>
        </w:rPr>
        <w:t>公司名称：上海联泰基金销售有限公司</w:t>
      </w:r>
    </w:p>
    <w:p w:rsidR="00AA78AB" w:rsidRPr="003F4601" w:rsidRDefault="00AA78AB" w:rsidP="00AA78AB">
      <w:pPr>
        <w:spacing w:line="560" w:lineRule="exact"/>
        <w:ind w:firstLineChars="200" w:firstLine="640"/>
        <w:rPr>
          <w:rFonts w:ascii="方正仿宋_GBK" w:eastAsia="方正仿宋_GBK" w:hAnsi="方正仿宋_GBK" w:cs="方正仿宋_GBK"/>
          <w:sz w:val="32"/>
          <w:szCs w:val="32"/>
        </w:rPr>
      </w:pPr>
      <w:r w:rsidRPr="003F4601">
        <w:rPr>
          <w:rFonts w:ascii="方正仿宋_GBK" w:eastAsia="方正仿宋_GBK" w:hAnsi="方正仿宋_GBK" w:cs="方正仿宋_GBK" w:hint="eastAsia"/>
          <w:sz w:val="32"/>
          <w:szCs w:val="32"/>
        </w:rPr>
        <w:t>客户服务电话：</w:t>
      </w:r>
      <w:r w:rsidRPr="003F4601">
        <w:rPr>
          <w:rFonts w:ascii="方正仿宋_GBK" w:eastAsia="方正仿宋_GBK" w:hAnsi="方正仿宋_GBK" w:cs="方正仿宋_GBK"/>
          <w:sz w:val="32"/>
          <w:szCs w:val="32"/>
        </w:rPr>
        <w:t>400-</w:t>
      </w:r>
      <w:r w:rsidRPr="003F4601">
        <w:rPr>
          <w:rFonts w:ascii="方正仿宋_GBK" w:eastAsia="方正仿宋_GBK" w:hAnsi="方正仿宋_GBK" w:cs="方正仿宋_GBK" w:hint="eastAsia"/>
          <w:sz w:val="32"/>
          <w:szCs w:val="32"/>
        </w:rPr>
        <w:t>118</w:t>
      </w:r>
      <w:r w:rsidRPr="003F4601">
        <w:rPr>
          <w:rFonts w:ascii="方正仿宋_GBK" w:eastAsia="方正仿宋_GBK" w:hAnsi="方正仿宋_GBK" w:cs="方正仿宋_GBK"/>
          <w:sz w:val="32"/>
          <w:szCs w:val="32"/>
        </w:rPr>
        <w:t>-</w:t>
      </w:r>
      <w:r w:rsidRPr="003F4601">
        <w:rPr>
          <w:rFonts w:ascii="方正仿宋_GBK" w:eastAsia="方正仿宋_GBK" w:hAnsi="方正仿宋_GBK" w:cs="方正仿宋_GBK" w:hint="eastAsia"/>
          <w:sz w:val="32"/>
          <w:szCs w:val="32"/>
        </w:rPr>
        <w:t>1188</w:t>
      </w:r>
    </w:p>
    <w:p w:rsidR="00AA78AB" w:rsidRPr="003F4601" w:rsidRDefault="00AA78AB" w:rsidP="00AA78AB">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w:t>
      </w:r>
      <w:r w:rsidRPr="003F4601">
        <w:rPr>
          <w:rFonts w:ascii="方正仿宋_GBK" w:eastAsia="方正仿宋_GBK" w:hAnsi="方正仿宋_GBK" w:cs="方正仿宋_GBK" w:hint="eastAsia"/>
          <w:sz w:val="32"/>
          <w:szCs w:val="32"/>
        </w:rPr>
        <w:t>网址：</w:t>
      </w:r>
      <w:r w:rsidRPr="003F4601">
        <w:rPr>
          <w:rFonts w:ascii="方正仿宋_GBK" w:eastAsia="方正仿宋_GBK" w:hAnsi="方正仿宋_GBK" w:cs="方正仿宋_GBK"/>
          <w:sz w:val="32"/>
          <w:szCs w:val="32"/>
        </w:rPr>
        <w:t>www.66liantai.com</w:t>
      </w:r>
    </w:p>
    <w:p w:rsidR="00A04463" w:rsidRDefault="004801E0">
      <w:pPr>
        <w:numPr>
          <w:ilvl w:val="0"/>
          <w:numId w:val="1"/>
        </w:numPr>
        <w:overflowPunct w:val="0"/>
        <w:autoSpaceDE w:val="0"/>
        <w:autoSpaceDN w:val="0"/>
        <w:adjustRightInd w:val="0"/>
        <w:snapToGrid w:val="0"/>
        <w:spacing w:line="560" w:lineRule="exact"/>
        <w:ind w:firstLineChars="200" w:firstLine="640"/>
        <w:rPr>
          <w:rFonts w:ascii="方正黑体_GBK" w:eastAsia="方正黑体_GBK" w:hAnsi="楷体"/>
          <w:color w:val="000000"/>
          <w:kern w:val="0"/>
          <w:sz w:val="32"/>
          <w:szCs w:val="32"/>
        </w:rPr>
      </w:pPr>
      <w:r>
        <w:rPr>
          <w:rFonts w:ascii="方正黑体_GBK" w:eastAsia="方正黑体_GBK" w:hAnsi="楷体"/>
          <w:color w:val="000000"/>
          <w:kern w:val="0"/>
          <w:sz w:val="32"/>
          <w:szCs w:val="32"/>
        </w:rPr>
        <w:t>目前</w:t>
      </w:r>
      <w:r>
        <w:rPr>
          <w:rFonts w:ascii="方正黑体_GBK" w:eastAsia="方正黑体_GBK" w:hAnsi="楷体" w:hint="eastAsia"/>
          <w:color w:val="000000"/>
          <w:kern w:val="0"/>
          <w:sz w:val="32"/>
          <w:szCs w:val="32"/>
        </w:rPr>
        <w:t>代理销售基金名称和代码</w:t>
      </w:r>
    </w:p>
    <w:tbl>
      <w:tblPr>
        <w:tblW w:w="8500" w:type="dxa"/>
        <w:tblInd w:w="113" w:type="dxa"/>
        <w:tblLook w:val="04A0"/>
      </w:tblPr>
      <w:tblGrid>
        <w:gridCol w:w="4106"/>
        <w:gridCol w:w="2693"/>
        <w:gridCol w:w="1701"/>
      </w:tblGrid>
      <w:tr w:rsidR="004B1934" w:rsidRPr="004B1934" w:rsidTr="00E80302">
        <w:trPr>
          <w:cantSplit/>
          <w:trHeight w:val="285"/>
        </w:trPr>
        <w:tc>
          <w:tcPr>
            <w:tcW w:w="4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4B1934" w:rsidRPr="004B1934" w:rsidRDefault="004B1934" w:rsidP="00E80302">
            <w:pPr>
              <w:spacing w:after="0" w:line="560" w:lineRule="exact"/>
              <w:jc w:val="center"/>
              <w:rPr>
                <w:rFonts w:ascii="方正仿宋_GBK" w:eastAsia="方正仿宋_GBK" w:hAnsi="方正仿宋_GBK" w:cs="方正仿宋_GBK"/>
                <w:sz w:val="28"/>
                <w:szCs w:val="28"/>
              </w:rPr>
            </w:pPr>
            <w:r w:rsidRPr="004B1934">
              <w:rPr>
                <w:rFonts w:ascii="方正仿宋_GBK" w:eastAsia="方正仿宋_GBK" w:hAnsi="方正仿宋_GBK" w:cs="方正仿宋_GBK" w:hint="eastAsia"/>
                <w:sz w:val="28"/>
                <w:szCs w:val="28"/>
              </w:rPr>
              <w:t>基金名称</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B1934" w:rsidRPr="004B1934" w:rsidRDefault="004B1934" w:rsidP="00E80302">
            <w:pPr>
              <w:spacing w:after="0" w:line="560" w:lineRule="exact"/>
              <w:jc w:val="center"/>
              <w:rPr>
                <w:rFonts w:ascii="方正仿宋_GBK" w:eastAsia="方正仿宋_GBK" w:hAnsi="方正仿宋_GBK" w:cs="方正仿宋_GBK"/>
                <w:sz w:val="28"/>
                <w:szCs w:val="28"/>
              </w:rPr>
            </w:pPr>
            <w:r w:rsidRPr="004B1934">
              <w:rPr>
                <w:rFonts w:ascii="方正仿宋_GBK" w:eastAsia="方正仿宋_GBK" w:hAnsi="方正仿宋_GBK" w:cs="方正仿宋_GBK" w:hint="eastAsia"/>
                <w:sz w:val="28"/>
                <w:szCs w:val="28"/>
              </w:rPr>
              <w:t>基金简称</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4B1934" w:rsidRPr="004B1934" w:rsidRDefault="004B1934" w:rsidP="00E80302">
            <w:pPr>
              <w:spacing w:after="0" w:line="560" w:lineRule="exact"/>
              <w:jc w:val="center"/>
              <w:rPr>
                <w:rFonts w:ascii="方正仿宋_GBK" w:eastAsia="方正仿宋_GBK" w:hAnsi="方正仿宋_GBK" w:cs="方正仿宋_GBK"/>
                <w:sz w:val="28"/>
                <w:szCs w:val="28"/>
              </w:rPr>
            </w:pPr>
            <w:r w:rsidRPr="004B1934">
              <w:rPr>
                <w:rFonts w:ascii="方正仿宋_GBK" w:eastAsia="方正仿宋_GBK" w:hAnsi="方正仿宋_GBK" w:cs="方正仿宋_GBK" w:hint="eastAsia"/>
                <w:sz w:val="28"/>
                <w:szCs w:val="28"/>
              </w:rPr>
              <w:t>基金代码</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英大CFETS0-3年期政策性金融债指数证券投资基金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英大CFETS0-3年政金债指数A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020844</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英大CFETS0-3年政金债指数C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020845</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英大安华纯债债券型证券投资基金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英大安华纯债债券A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020050</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英大安华纯债债券C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020051</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英大安惠纯债债券型证券投资基金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英大安惠纯债A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009298</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英大安惠纯债C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009299</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英大安惠纯债E</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013543</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英大安瑞6个月定期开放债券型证券投资基金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英大安瑞6个月定开债券A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024540</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英大安瑞6个月定开债券C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024541</w:t>
            </w:r>
          </w:p>
        </w:tc>
      </w:tr>
      <w:tr w:rsidR="004B1934" w:rsidRPr="004B1934" w:rsidTr="00E80302">
        <w:trPr>
          <w:cantSplit/>
          <w:trHeight w:val="285"/>
        </w:trPr>
        <w:tc>
          <w:tcPr>
            <w:tcW w:w="4106" w:type="dxa"/>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英大安鑫66个月定期开放债券型证券投资基金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英大安鑫66个月定期开放债券</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009770</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英大安旸纯债债券型证券投资基金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英大安旸纯债债券A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017440</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英大安旸纯债债券C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017441</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英大安益中短债债券型证券投资基金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英大安益中短债A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015274</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英大安益中短债C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015275</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英大安盈30天滚动持有债券型发起式证券投资基金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英大安盈30天滚动持有债券发起A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014511</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英大安盈30天滚动持有债券发起C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014512</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英大安悦纯债债券型证券投资基金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英大安悦纯债债券A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015620</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英大安悦纯债债券C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015621</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英大策略优选混合型证券投资基金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英大策略优选A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001607</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英大策略优选C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001608</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英大产业精选混合型发起式证券投资基金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DF7217" w:rsidP="00E80302">
            <w:pPr>
              <w:widowControl/>
              <w:spacing w:after="0" w:line="240" w:lineRule="auto"/>
              <w:jc w:val="center"/>
              <w:rPr>
                <w:rFonts w:ascii="仿宋" w:eastAsia="仿宋" w:hAnsi="仿宋" w:cs="宋体"/>
                <w:color w:val="000000"/>
                <w:kern w:val="0"/>
                <w:sz w:val="28"/>
                <w:szCs w:val="28"/>
              </w:rPr>
            </w:pPr>
            <w:r w:rsidRPr="00DF7217">
              <w:rPr>
                <w:rFonts w:ascii="仿宋" w:eastAsia="仿宋" w:hAnsi="仿宋" w:cs="宋体" w:hint="eastAsia"/>
                <w:color w:val="000000"/>
                <w:kern w:val="0"/>
                <w:sz w:val="28"/>
                <w:szCs w:val="28"/>
              </w:rPr>
              <w:t>英大产业精选混合发起</w:t>
            </w:r>
            <w:r w:rsidR="004B1934" w:rsidRPr="004B1934">
              <w:rPr>
                <w:rFonts w:ascii="仿宋" w:eastAsia="仿宋" w:hAnsi="仿宋" w:cs="宋体" w:hint="eastAsia"/>
                <w:color w:val="000000"/>
                <w:kern w:val="0"/>
                <w:sz w:val="28"/>
                <w:szCs w:val="28"/>
              </w:rPr>
              <w:t>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027084</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DF7217" w:rsidP="00E80302">
            <w:pPr>
              <w:widowControl/>
              <w:spacing w:after="0" w:line="240" w:lineRule="auto"/>
              <w:jc w:val="center"/>
              <w:rPr>
                <w:rFonts w:ascii="仿宋" w:eastAsia="仿宋" w:hAnsi="仿宋" w:cs="宋体"/>
                <w:color w:val="000000"/>
                <w:kern w:val="0"/>
                <w:sz w:val="28"/>
                <w:szCs w:val="28"/>
              </w:rPr>
            </w:pPr>
            <w:r w:rsidRPr="00DF7217">
              <w:rPr>
                <w:rFonts w:ascii="仿宋" w:eastAsia="仿宋" w:hAnsi="仿宋" w:cs="宋体" w:hint="eastAsia"/>
                <w:color w:val="000000"/>
                <w:kern w:val="0"/>
                <w:sz w:val="28"/>
                <w:szCs w:val="28"/>
              </w:rPr>
              <w:t>英大产业精选混合发起</w:t>
            </w:r>
            <w:r w:rsidR="004B1934" w:rsidRPr="004B1934">
              <w:rPr>
                <w:rFonts w:ascii="仿宋" w:eastAsia="仿宋" w:hAnsi="仿宋" w:cs="宋体" w:hint="eastAsia"/>
                <w:color w:val="000000"/>
                <w:kern w:val="0"/>
                <w:sz w:val="28"/>
                <w:szCs w:val="28"/>
              </w:rPr>
              <w:t>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027085</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英大纯债债券型证券投资基金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英大纯债债券E</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013587</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英大纯债债券A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650001</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英大纯债债券C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650002</w:t>
            </w:r>
          </w:p>
        </w:tc>
      </w:tr>
      <w:tr w:rsidR="004B1934" w:rsidRPr="004B1934" w:rsidTr="00E80302">
        <w:trPr>
          <w:cantSplit/>
          <w:trHeight w:val="285"/>
        </w:trPr>
        <w:tc>
          <w:tcPr>
            <w:tcW w:w="4106" w:type="dxa"/>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英大福鑫稳健养老目标一年持有期混合型发起式基金中基金(FOF)</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英大福鑫稳健养老一年持有偏债混合发起(FOF)</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020389</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英大国企改革主题股票型证券投资基金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英大国企改革A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001678</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英大国企改革C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022868</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英大灵活配置混合型发起式证券投资基金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英大灵活配置A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001270</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英大灵活配置B</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001271</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英大领先回报混合型发起式证券投资基金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英大领先回报A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000458</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英大领先回报B</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000459</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英大领先回报C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022901</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英大睿盛灵活配置混合型证券投资基金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英大睿盛A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003713</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英大睿盛C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003714</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英大睿鑫灵活配置混合型证券投资基金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英大睿鑫A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003446</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英大睿鑫C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003447</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英大上证科创板综合指数增强型发起式证券投资基金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英大上证科创板综合指数增强发起A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026163</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英大上证科创板综合指数增强发起C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026164</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英大碳中和混合型证券投资基金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英大碳中和混合A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015724</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英大碳中和混合C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015725</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英大通惠多利债券型证券投资基金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英大通惠多利债券A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012352</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英大通惠多利债券C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012353</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英大通盈纯债债券型证券投资基金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英大通盈纯债债券A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008242</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英大通盈纯债债券C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008243</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英大通盈纯债债券E</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012381</w:t>
            </w:r>
          </w:p>
        </w:tc>
      </w:tr>
      <w:tr w:rsidR="004B1934" w:rsidRPr="004B1934" w:rsidTr="00E80302">
        <w:trPr>
          <w:cantSplit/>
          <w:trHeight w:val="285"/>
        </w:trPr>
        <w:tc>
          <w:tcPr>
            <w:tcW w:w="4106" w:type="dxa"/>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英大通佑纯债一年定期开放债券型证券投资基金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英大通佑一年定开债券</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016296</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英大稳固增强核心一年持有期混合型证券投资基金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英大稳固增强核心一年持有混合A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012521</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英大稳固增强核心一年持有混合C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012522</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英大现金宝货币市场基金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英大现金宝A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000912</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英大现金宝B</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009744</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英大现金宝C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026398</w:t>
            </w:r>
          </w:p>
        </w:tc>
      </w:tr>
      <w:tr w:rsidR="004B1934" w:rsidRPr="004B1934" w:rsidTr="00E80302">
        <w:trPr>
          <w:cantSplit/>
          <w:trHeight w:val="285"/>
        </w:trPr>
        <w:tc>
          <w:tcPr>
            <w:tcW w:w="4106" w:type="dxa"/>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英大延福养老目标日期2040三年持有期混合型发起式基金中基金(FOF)</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英大延福养老目标2040三年持有混合发起(FOF)A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016666</w:t>
            </w:r>
          </w:p>
        </w:tc>
      </w:tr>
      <w:tr w:rsidR="004B1934" w:rsidRPr="004B1934" w:rsidTr="00E80302">
        <w:trPr>
          <w:cantSplit/>
          <w:trHeight w:val="285"/>
        </w:trPr>
        <w:tc>
          <w:tcPr>
            <w:tcW w:w="4106" w:type="dxa"/>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英大延福养老目标日期2045三年持有期混合型发起式基金中基金(FOF)</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英大延福养老目标2045三年持有混合发起(FOF)</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017396</w:t>
            </w:r>
          </w:p>
        </w:tc>
      </w:tr>
      <w:tr w:rsidR="004B1934" w:rsidRPr="004B1934" w:rsidTr="00E80302">
        <w:trPr>
          <w:cantSplit/>
          <w:trHeight w:val="285"/>
        </w:trPr>
        <w:tc>
          <w:tcPr>
            <w:tcW w:w="4106" w:type="dxa"/>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英大延福养老目标日期2050三年持有期混合型发起式基金中基金(FOF)</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英大延福养老目标2050三年持有混合发起(FOF)</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017394</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英大智享债券型证券投资基金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英大智享债券A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010174</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英大智享债券C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010175</w:t>
            </w:r>
          </w:p>
        </w:tc>
      </w:tr>
      <w:tr w:rsidR="004B1934" w:rsidRPr="004B1934" w:rsidTr="00E80302">
        <w:trPr>
          <w:cantSplit/>
          <w:trHeight w:val="285"/>
        </w:trPr>
        <w:tc>
          <w:tcPr>
            <w:tcW w:w="4106" w:type="dxa"/>
            <w:vMerge w:val="restart"/>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英大中证ESG120策略指数证券投资基金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英大中证ESG120策略指数A</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012854</w:t>
            </w:r>
          </w:p>
        </w:tc>
      </w:tr>
      <w:tr w:rsidR="004B1934" w:rsidRPr="004B1934" w:rsidTr="00E80302">
        <w:trPr>
          <w:cantSplit/>
          <w:trHeight w:val="285"/>
        </w:trPr>
        <w:tc>
          <w:tcPr>
            <w:tcW w:w="4106" w:type="dxa"/>
            <w:vMerge/>
            <w:tcBorders>
              <w:top w:val="nil"/>
              <w:left w:val="single" w:sz="4" w:space="0" w:color="auto"/>
              <w:bottom w:val="single" w:sz="4" w:space="0" w:color="auto"/>
              <w:right w:val="single" w:sz="4" w:space="0" w:color="auto"/>
            </w:tcBorders>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英大中证ESG120策略指数C</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012855</w:t>
            </w:r>
          </w:p>
        </w:tc>
      </w:tr>
      <w:tr w:rsidR="004B1934" w:rsidRPr="004B1934" w:rsidTr="00E80302">
        <w:trPr>
          <w:cantSplit/>
          <w:trHeight w:val="285"/>
        </w:trPr>
        <w:tc>
          <w:tcPr>
            <w:tcW w:w="4106" w:type="dxa"/>
            <w:tcBorders>
              <w:top w:val="nil"/>
              <w:left w:val="single" w:sz="4" w:space="0" w:color="auto"/>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英大中证同业存单AAA指数7天持有期证券投资基金</w:t>
            </w:r>
          </w:p>
        </w:tc>
        <w:tc>
          <w:tcPr>
            <w:tcW w:w="2693"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英大中证同业存单AAA指数7天持有</w:t>
            </w:r>
          </w:p>
        </w:tc>
        <w:tc>
          <w:tcPr>
            <w:tcW w:w="1701" w:type="dxa"/>
            <w:tcBorders>
              <w:top w:val="nil"/>
              <w:left w:val="nil"/>
              <w:bottom w:val="single" w:sz="4" w:space="0" w:color="auto"/>
              <w:right w:val="single" w:sz="4" w:space="0" w:color="auto"/>
            </w:tcBorders>
            <w:noWrap/>
            <w:vAlign w:val="center"/>
            <w:hideMark/>
          </w:tcPr>
          <w:p w:rsidR="004B1934" w:rsidRPr="004B1934" w:rsidRDefault="004B1934" w:rsidP="00E80302">
            <w:pPr>
              <w:widowControl/>
              <w:spacing w:after="0" w:line="240" w:lineRule="auto"/>
              <w:jc w:val="center"/>
              <w:rPr>
                <w:rFonts w:ascii="仿宋" w:eastAsia="仿宋" w:hAnsi="仿宋" w:cs="宋体"/>
                <w:color w:val="000000"/>
                <w:kern w:val="0"/>
                <w:sz w:val="28"/>
                <w:szCs w:val="28"/>
              </w:rPr>
            </w:pPr>
            <w:r w:rsidRPr="004B1934">
              <w:rPr>
                <w:rFonts w:ascii="仿宋" w:eastAsia="仿宋" w:hAnsi="仿宋" w:cs="宋体" w:hint="eastAsia"/>
                <w:color w:val="000000"/>
                <w:kern w:val="0"/>
                <w:sz w:val="28"/>
                <w:szCs w:val="28"/>
              </w:rPr>
              <w:t>016066</w:t>
            </w:r>
          </w:p>
        </w:tc>
      </w:tr>
    </w:tbl>
    <w:p w:rsidR="00A04463" w:rsidRDefault="004801E0">
      <w:pPr>
        <w:overflowPunct w:val="0"/>
        <w:autoSpaceDE w:val="0"/>
        <w:autoSpaceDN w:val="0"/>
        <w:adjustRightInd w:val="0"/>
        <w:snapToGrid w:val="0"/>
        <w:spacing w:line="600" w:lineRule="exact"/>
        <w:rPr>
          <w:rFonts w:ascii="方正黑体_GBK" w:eastAsia="方正黑体_GBK" w:hAnsi="黑体"/>
          <w:sz w:val="32"/>
          <w:szCs w:val="32"/>
        </w:rPr>
      </w:pPr>
      <w:r>
        <w:rPr>
          <w:rFonts w:ascii="方正仿宋_GBK" w:eastAsia="方正仿宋_GBK" w:hAnsi="方正仿宋_GBK" w:cs="方正仿宋_GBK" w:hint="eastAsia"/>
          <w:sz w:val="28"/>
          <w:szCs w:val="28"/>
        </w:rPr>
        <w:t>注：</w:t>
      </w:r>
      <w:r w:rsidR="00DF7217" w:rsidRPr="00DF7217">
        <w:rPr>
          <w:rFonts w:ascii="方正仿宋_GBK" w:eastAsia="方正仿宋_GBK" w:hAnsi="方正仿宋_GBK" w:cs="方正仿宋_GBK"/>
          <w:sz w:val="28"/>
          <w:szCs w:val="28"/>
        </w:rPr>
        <w:t>：英大安鑫66个月定期开放债券、英大通佑一年定开债券</w:t>
      </w:r>
      <w:r w:rsidR="00E77010">
        <w:rPr>
          <w:rFonts w:ascii="方正仿宋_GBK" w:eastAsia="方正仿宋_GBK" w:hAnsi="方正仿宋_GBK" w:cs="方正仿宋_GBK" w:hint="eastAsia"/>
          <w:sz w:val="28"/>
          <w:szCs w:val="28"/>
        </w:rPr>
        <w:t>、</w:t>
      </w:r>
      <w:r w:rsidR="00E77010" w:rsidRPr="00DF7217">
        <w:rPr>
          <w:rFonts w:ascii="方正仿宋_GBK" w:eastAsia="方正仿宋_GBK" w:hAnsi="方正仿宋_GBK" w:cs="方正仿宋_GBK"/>
          <w:sz w:val="28"/>
          <w:szCs w:val="28"/>
        </w:rPr>
        <w:t>英大安瑞6个月定开债券</w:t>
      </w:r>
      <w:r w:rsidR="00DF7217" w:rsidRPr="00DF7217">
        <w:rPr>
          <w:rFonts w:ascii="方正仿宋_GBK" w:eastAsia="方正仿宋_GBK" w:hAnsi="方正仿宋_GBK" w:cs="方正仿宋_GBK"/>
          <w:sz w:val="28"/>
          <w:szCs w:val="28"/>
        </w:rPr>
        <w:t>处于封闭期，暂不办理申购（含转换转入）等业务；英大安惠纯债A、C、E类份额暂不向个人投资者销售；开放相关业务的具体时间基金管理人将另行公告。</w:t>
      </w:r>
    </w:p>
    <w:p w:rsidR="00A04463" w:rsidRDefault="004801E0">
      <w:pPr>
        <w:overflowPunct w:val="0"/>
        <w:autoSpaceDE w:val="0"/>
        <w:autoSpaceDN w:val="0"/>
        <w:adjustRightInd w:val="0"/>
        <w:snapToGrid w:val="0"/>
        <w:spacing w:line="60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三、基金管理人主要信息</w:t>
      </w: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公司名称：英大基金管理有限公司</w:t>
      </w: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客户服务电话：</w:t>
      </w:r>
      <w:r>
        <w:rPr>
          <w:rFonts w:ascii="方正仿宋_GBK" w:eastAsia="方正仿宋_GBK" w:hAnsi="方正仿宋_GBK" w:cs="方正仿宋_GBK" w:hint="eastAsia"/>
          <w:sz w:val="32"/>
          <w:szCs w:val="32"/>
        </w:rPr>
        <w:t>400-890-5288</w:t>
      </w: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公司网站：</w:t>
      </w:r>
      <w:hyperlink r:id="rId6" w:history="1">
        <w:r w:rsidR="00A04463">
          <w:rPr>
            <w:rFonts w:ascii="方正仿宋_GBK" w:eastAsia="方正仿宋_GBK" w:hAnsi="方正仿宋_GBK" w:cs="方正仿宋_GBK" w:hint="eastAsia"/>
            <w:sz w:val="32"/>
            <w:szCs w:val="32"/>
          </w:rPr>
          <w:t>www.ydamc.com</w:t>
        </w:r>
      </w:hyperlink>
    </w:p>
    <w:p w:rsidR="00A04463" w:rsidRDefault="004801E0">
      <w:pPr>
        <w:widowControl/>
        <w:overflowPunct w:val="0"/>
        <w:autoSpaceDE w:val="0"/>
        <w:autoSpaceDN w:val="0"/>
        <w:adjustRightInd w:val="0"/>
        <w:snapToGrid w:val="0"/>
        <w:spacing w:after="0" w:line="560" w:lineRule="exact"/>
        <w:ind w:firstLineChars="200" w:firstLine="640"/>
        <w:jc w:val="left"/>
        <w:rPr>
          <w:rFonts w:ascii="黑体" w:eastAsia="黑体" w:hAnsi="黑体" w:cs="Times New Roman"/>
          <w:kern w:val="0"/>
          <w:sz w:val="32"/>
          <w:szCs w:val="32"/>
        </w:rPr>
      </w:pPr>
      <w:r>
        <w:rPr>
          <w:rFonts w:ascii="黑体" w:eastAsia="黑体" w:hAnsi="黑体" w:cs="Times New Roman" w:hint="eastAsia"/>
          <w:kern w:val="0"/>
          <w:sz w:val="32"/>
          <w:szCs w:val="32"/>
        </w:rPr>
        <w:t>四、定期定额投资业务提示</w:t>
      </w:r>
    </w:p>
    <w:p w:rsidR="00A04463" w:rsidRDefault="004801E0">
      <w:pPr>
        <w:widowControl/>
        <w:overflowPunct w:val="0"/>
        <w:autoSpaceDE w:val="0"/>
        <w:autoSpaceDN w:val="0"/>
        <w:adjustRightInd w:val="0"/>
        <w:snapToGrid w:val="0"/>
        <w:spacing w:after="0" w:line="560" w:lineRule="exact"/>
        <w:ind w:firstLineChars="200" w:firstLine="640"/>
        <w:jc w:val="left"/>
        <w:rPr>
          <w:rFonts w:ascii="方正仿宋_GBK" w:eastAsia="方正仿宋_GBK" w:hAnsi="Times New Roman" w:cs="Times New Roman"/>
          <w:kern w:val="0"/>
          <w:sz w:val="32"/>
          <w:szCs w:val="32"/>
        </w:rPr>
      </w:pPr>
      <w:r>
        <w:rPr>
          <w:rFonts w:ascii="方正仿宋_GBK" w:eastAsia="方正仿宋_GBK" w:hAnsi="Times New Roman" w:cs="Times New Roman" w:hint="eastAsia"/>
          <w:kern w:val="0"/>
          <w:sz w:val="32"/>
          <w:szCs w:val="32"/>
        </w:rPr>
        <w:t>1</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投资者通过</w:t>
      </w:r>
      <w:r w:rsidR="00BA4D0A">
        <w:rPr>
          <w:rFonts w:ascii="方正仿宋_GBK" w:eastAsia="方正仿宋_GBK" w:hAnsi="方正仿宋_GBK" w:cs="方正仿宋_GBK" w:hint="eastAsia"/>
          <w:sz w:val="32"/>
          <w:szCs w:val="32"/>
        </w:rPr>
        <w:t>联泰基金</w:t>
      </w:r>
      <w:r>
        <w:rPr>
          <w:rFonts w:ascii="方正仿宋_GBK" w:eastAsia="方正仿宋_GBK" w:hAnsi="宋体" w:cs="Times New Roman" w:hint="eastAsia"/>
          <w:kern w:val="0"/>
          <w:sz w:val="32"/>
          <w:szCs w:val="32"/>
        </w:rPr>
        <w:t>办理基金定期定额投资业务，应遵循</w:t>
      </w:r>
      <w:r w:rsidR="00E77010">
        <w:rPr>
          <w:rFonts w:ascii="方正仿宋_GBK" w:eastAsia="方正仿宋_GBK" w:hAnsi="方正仿宋_GBK" w:cs="方正仿宋_GBK" w:hint="eastAsia"/>
          <w:sz w:val="32"/>
          <w:szCs w:val="32"/>
        </w:rPr>
        <w:t>联泰基金</w:t>
      </w:r>
      <w:r>
        <w:rPr>
          <w:rFonts w:ascii="方正仿宋_GBK" w:eastAsia="方正仿宋_GBK" w:hAnsi="宋体" w:cs="Times New Roman" w:hint="eastAsia"/>
          <w:kern w:val="0"/>
          <w:sz w:val="32"/>
          <w:szCs w:val="32"/>
        </w:rPr>
        <w:t>的具体规定</w:t>
      </w:r>
      <w:r>
        <w:rPr>
          <w:rFonts w:ascii="方正仿宋_GBK" w:eastAsia="方正仿宋_GBK" w:hAnsi="Times New Roman" w:cs="Times New Roman" w:hint="eastAsia"/>
          <w:kern w:val="0"/>
          <w:sz w:val="32"/>
          <w:szCs w:val="32"/>
        </w:rPr>
        <w:t>。</w:t>
      </w: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Times New Roman" w:cs="Times New Roman" w:hint="eastAsia"/>
          <w:kern w:val="0"/>
          <w:sz w:val="32"/>
          <w:szCs w:val="32"/>
        </w:rPr>
        <w:t>2</w:t>
      </w:r>
      <w:r>
        <w:rPr>
          <w:rFonts w:ascii="方正仿宋_GBK" w:eastAsia="方正仿宋_GBK" w:hAnsi="宋体" w:cs="Times New Roman" w:hint="eastAsia"/>
          <w:kern w:val="0"/>
          <w:sz w:val="32"/>
          <w:szCs w:val="32"/>
        </w:rPr>
        <w:t>.</w:t>
      </w:r>
      <w:r>
        <w:rPr>
          <w:rFonts w:ascii="方正仿宋_GBK" w:eastAsia="方正仿宋_GBK" w:hAnsi="宋体" w:cs="Times New Roman" w:hint="eastAsia"/>
          <w:kern w:val="0"/>
          <w:sz w:val="32"/>
          <w:szCs w:val="32"/>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A04463" w:rsidRDefault="00AA78AB">
      <w:pPr>
        <w:widowControl/>
        <w:spacing w:line="560" w:lineRule="exact"/>
        <w:ind w:firstLineChars="200" w:firstLine="640"/>
        <w:rPr>
          <w:rFonts w:ascii="方正黑体_GBK" w:eastAsia="方正黑体_GBK" w:hAnsi="黑体"/>
          <w:sz w:val="32"/>
          <w:szCs w:val="32"/>
        </w:rPr>
      </w:pPr>
      <w:r>
        <w:rPr>
          <w:rFonts w:ascii="方正黑体_GBK" w:eastAsia="方正黑体_GBK" w:hAnsi="黑体" w:hint="eastAsia"/>
          <w:sz w:val="32"/>
          <w:szCs w:val="32"/>
        </w:rPr>
        <w:t>五、风险提示</w:t>
      </w: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本公司承诺以诚实信用、勤勉尽责的原则管理和运用基金资产，但不保证基金一定盈利，也不保证最低收益。购买货币市场基金并不等于将资金作为存款存放在银行或者存款类金融机构。“养老”的名称不代表收益保障或其他任何形式的收益承诺，养老产品不保本，可能发生亏损。敬请投资人注意投资风险。投资者投资于上述基金前应认真阅读基金的基金合同、招募说明书（更新）等法律文件，了解所投资基金的风险收益特征，并根据自身情况购买与本人风险承受能力相匹配的产品。</w:t>
      </w:r>
    </w:p>
    <w:p w:rsidR="00A04463" w:rsidRDefault="004801E0">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特此公告。</w:t>
      </w:r>
    </w:p>
    <w:p w:rsidR="00A04463" w:rsidRDefault="00A04463">
      <w:pPr>
        <w:spacing w:line="560" w:lineRule="exact"/>
        <w:ind w:firstLineChars="200" w:firstLine="640"/>
        <w:rPr>
          <w:rFonts w:ascii="方正仿宋_GBK" w:eastAsia="方正仿宋_GBK" w:hAnsi="方正仿宋_GBK" w:cs="方正仿宋_GBK"/>
          <w:sz w:val="32"/>
          <w:szCs w:val="32"/>
        </w:rPr>
      </w:pPr>
    </w:p>
    <w:p w:rsidR="00A04463" w:rsidRDefault="004801E0">
      <w:pPr>
        <w:spacing w:line="560" w:lineRule="exact"/>
        <w:ind w:firstLineChars="200" w:firstLine="640"/>
        <w:jc w:val="righ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英大基金管理有限公司</w:t>
      </w:r>
    </w:p>
    <w:p w:rsidR="00A04463" w:rsidRDefault="004801E0">
      <w:pPr>
        <w:spacing w:line="560" w:lineRule="exact"/>
        <w:ind w:firstLineChars="200" w:firstLine="640"/>
        <w:jc w:val="right"/>
      </w:pPr>
      <w:r>
        <w:rPr>
          <w:rFonts w:ascii="方正仿宋_GBK" w:eastAsia="方正仿宋_GBK" w:hAnsi="方正仿宋_GBK" w:cs="方正仿宋_GBK" w:hint="eastAsia"/>
          <w:sz w:val="32"/>
          <w:szCs w:val="32"/>
        </w:rPr>
        <w:t>202</w:t>
      </w:r>
      <w:r w:rsidR="00CD467C">
        <w:rPr>
          <w:rFonts w:ascii="方正仿宋_GBK" w:eastAsia="方正仿宋_GBK" w:hAnsi="方正仿宋_GBK" w:cs="方正仿宋_GBK" w:hint="eastAsia"/>
          <w:sz w:val="32"/>
          <w:szCs w:val="32"/>
        </w:rPr>
        <w:t>6</w:t>
      </w:r>
      <w:r>
        <w:rPr>
          <w:rFonts w:ascii="方正仿宋_GBK" w:eastAsia="方正仿宋_GBK" w:hAnsi="方正仿宋_GBK" w:cs="方正仿宋_GBK" w:hint="eastAsia"/>
          <w:sz w:val="32"/>
          <w:szCs w:val="32"/>
        </w:rPr>
        <w:t>年</w:t>
      </w:r>
      <w:r w:rsidR="00CD467C">
        <w:rPr>
          <w:rFonts w:ascii="方正仿宋_GBK" w:eastAsia="方正仿宋_GBK" w:hAnsi="方正仿宋_GBK" w:cs="方正仿宋_GBK" w:hint="eastAsia"/>
          <w:sz w:val="32"/>
          <w:szCs w:val="32"/>
        </w:rPr>
        <w:t>04</w:t>
      </w:r>
      <w:r>
        <w:rPr>
          <w:rFonts w:ascii="方正仿宋_GBK" w:eastAsia="方正仿宋_GBK" w:hAnsi="方正仿宋_GBK" w:cs="方正仿宋_GBK" w:hint="eastAsia"/>
          <w:sz w:val="32"/>
          <w:szCs w:val="32"/>
        </w:rPr>
        <w:t>月</w:t>
      </w:r>
      <w:r w:rsidR="00CD467C">
        <w:rPr>
          <w:rFonts w:ascii="方正仿宋_GBK" w:eastAsia="方正仿宋_GBK" w:hAnsi="方正仿宋_GBK" w:cs="方正仿宋_GBK" w:hint="eastAsia"/>
          <w:sz w:val="32"/>
          <w:szCs w:val="32"/>
        </w:rPr>
        <w:t>20</w:t>
      </w:r>
      <w:r>
        <w:rPr>
          <w:rFonts w:ascii="方正仿宋_GBK" w:eastAsia="方正仿宋_GBK" w:hAnsi="方正仿宋_GBK" w:cs="方正仿宋_GBK" w:hint="eastAsia"/>
          <w:sz w:val="32"/>
          <w:szCs w:val="32"/>
        </w:rPr>
        <w:t>日</w:t>
      </w:r>
    </w:p>
    <w:sectPr w:rsidR="00A04463" w:rsidSect="00BF0B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方正小标宋_GBK">
    <w:charset w:val="86"/>
    <w:family w:val="script"/>
    <w:pitch w:val="fixed"/>
    <w:sig w:usb0="00000001" w:usb1="080E0000" w:usb2="00000010" w:usb3="00000000" w:csb0="00040000" w:csb1="00000000"/>
    <w:embedRegular r:id="rId1" w:subsetted="1" w:fontKey="{D08FFDA2-01A7-40D6-A8F9-3E8200BAB2F0}"/>
  </w:font>
  <w:font w:name="方正仿宋_GBK">
    <w:charset w:val="86"/>
    <w:family w:val="script"/>
    <w:pitch w:val="fixed"/>
    <w:sig w:usb0="00000001" w:usb1="080E0000" w:usb2="00000010" w:usb3="00000000" w:csb0="00040000" w:csb1="00000000"/>
    <w:embedRegular r:id="rId2" w:subsetted="1" w:fontKey="{9A315269-A843-4E1F-8347-B9FF918936B4}"/>
  </w:font>
  <w:font w:name="方正黑体_GBK">
    <w:charset w:val="86"/>
    <w:family w:val="script"/>
    <w:pitch w:val="fixed"/>
    <w:sig w:usb0="00000001" w:usb1="080E0000" w:usb2="00000010" w:usb3="00000000" w:csb0="00040000" w:csb1="00000000"/>
    <w:embedRegular r:id="rId3" w:subsetted="1" w:fontKey="{DB555AF4-230A-4864-BADE-4379EB1AE0D1}"/>
  </w:font>
  <w:font w:name="黑体">
    <w:altName w:val="SimHei"/>
    <w:panose1 w:val="02010600030101010101"/>
    <w:charset w:val="86"/>
    <w:family w:val="auto"/>
    <w:pitch w:val="variable"/>
    <w:sig w:usb0="00000001" w:usb1="080E0000" w:usb2="00000010" w:usb3="00000000" w:csb0="00040000" w:csb1="00000000"/>
    <w:embedRegular r:id="rId4" w:subsetted="1" w:fontKey="{BCEF3959-1A70-478A-A32A-1DD849A648CC}"/>
  </w:font>
  <w:font w:name="方正楷体_GBK">
    <w:altName w:val="微软雅黑"/>
    <w:charset w:val="86"/>
    <w:family w:val="script"/>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embedRegular r:id="rId5" w:subsetted="1" w:fontKey="{1FDBC21F-61AD-4E2F-9F76-40B0219E18C2}"/>
  </w:font>
  <w:font w:name="Calibri Light">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BCB7A"/>
    <w:multiLevelType w:val="singleLevel"/>
    <w:tmpl w:val="1B7BCB7A"/>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2CF04D48"/>
    <w:rsid w:val="FFAF88F2"/>
    <w:rsid w:val="000061DB"/>
    <w:rsid w:val="001955EE"/>
    <w:rsid w:val="00347F59"/>
    <w:rsid w:val="003E426F"/>
    <w:rsid w:val="004801E0"/>
    <w:rsid w:val="004B1934"/>
    <w:rsid w:val="00513B21"/>
    <w:rsid w:val="006365FC"/>
    <w:rsid w:val="006F3234"/>
    <w:rsid w:val="006F72C4"/>
    <w:rsid w:val="007720B3"/>
    <w:rsid w:val="00943B22"/>
    <w:rsid w:val="009C2478"/>
    <w:rsid w:val="00A04463"/>
    <w:rsid w:val="00AA78AB"/>
    <w:rsid w:val="00BA4D0A"/>
    <w:rsid w:val="00BF0BCE"/>
    <w:rsid w:val="00BF7C90"/>
    <w:rsid w:val="00C036DF"/>
    <w:rsid w:val="00CD467C"/>
    <w:rsid w:val="00DA4D5A"/>
    <w:rsid w:val="00DF7217"/>
    <w:rsid w:val="00E04087"/>
    <w:rsid w:val="00E77010"/>
    <w:rsid w:val="00E80302"/>
    <w:rsid w:val="01386A5E"/>
    <w:rsid w:val="020B7376"/>
    <w:rsid w:val="023B04BC"/>
    <w:rsid w:val="03F21405"/>
    <w:rsid w:val="059F4C2C"/>
    <w:rsid w:val="07D0426E"/>
    <w:rsid w:val="09326688"/>
    <w:rsid w:val="13F77DCB"/>
    <w:rsid w:val="16E92F72"/>
    <w:rsid w:val="17AC2CD9"/>
    <w:rsid w:val="183072FC"/>
    <w:rsid w:val="18530F30"/>
    <w:rsid w:val="1C5D29C2"/>
    <w:rsid w:val="1CBB66A7"/>
    <w:rsid w:val="1D4C1821"/>
    <w:rsid w:val="1ED81EC0"/>
    <w:rsid w:val="1F215A01"/>
    <w:rsid w:val="1F433457"/>
    <w:rsid w:val="204D48C2"/>
    <w:rsid w:val="21120914"/>
    <w:rsid w:val="21CB233F"/>
    <w:rsid w:val="24BD2C8A"/>
    <w:rsid w:val="27245D4D"/>
    <w:rsid w:val="282E5523"/>
    <w:rsid w:val="2A876994"/>
    <w:rsid w:val="2B082B73"/>
    <w:rsid w:val="2BC164EA"/>
    <w:rsid w:val="2CF04D48"/>
    <w:rsid w:val="2FDF210B"/>
    <w:rsid w:val="313815B4"/>
    <w:rsid w:val="31A3162C"/>
    <w:rsid w:val="33E363A3"/>
    <w:rsid w:val="39234B05"/>
    <w:rsid w:val="3CD00B1B"/>
    <w:rsid w:val="3CDA6403"/>
    <w:rsid w:val="3DA367F3"/>
    <w:rsid w:val="3E1531D4"/>
    <w:rsid w:val="3EDE3E81"/>
    <w:rsid w:val="3F1828C4"/>
    <w:rsid w:val="408408AE"/>
    <w:rsid w:val="449A0D77"/>
    <w:rsid w:val="45A60AAB"/>
    <w:rsid w:val="46875774"/>
    <w:rsid w:val="479F49CB"/>
    <w:rsid w:val="4A6F13DF"/>
    <w:rsid w:val="4A882795"/>
    <w:rsid w:val="4BF54C2D"/>
    <w:rsid w:val="50B81810"/>
    <w:rsid w:val="51296862"/>
    <w:rsid w:val="53701325"/>
    <w:rsid w:val="54664961"/>
    <w:rsid w:val="55156DE8"/>
    <w:rsid w:val="55412919"/>
    <w:rsid w:val="571649AF"/>
    <w:rsid w:val="580F37B2"/>
    <w:rsid w:val="586C2BE3"/>
    <w:rsid w:val="5A08538D"/>
    <w:rsid w:val="5BDD3032"/>
    <w:rsid w:val="5C191D15"/>
    <w:rsid w:val="5CFA3992"/>
    <w:rsid w:val="5D8E6006"/>
    <w:rsid w:val="5FE36D08"/>
    <w:rsid w:val="610C23CD"/>
    <w:rsid w:val="61AD7904"/>
    <w:rsid w:val="63916383"/>
    <w:rsid w:val="655004B4"/>
    <w:rsid w:val="65EB00C0"/>
    <w:rsid w:val="65ED2DC4"/>
    <w:rsid w:val="676418C9"/>
    <w:rsid w:val="678A1B3C"/>
    <w:rsid w:val="69631D80"/>
    <w:rsid w:val="69CD10B7"/>
    <w:rsid w:val="6C0A4F9D"/>
    <w:rsid w:val="6CFA4DF6"/>
    <w:rsid w:val="6EED7518"/>
    <w:rsid w:val="70F81539"/>
    <w:rsid w:val="732726D0"/>
    <w:rsid w:val="73717CE0"/>
    <w:rsid w:val="74FF4332"/>
    <w:rsid w:val="785A50DF"/>
    <w:rsid w:val="79712A4F"/>
    <w:rsid w:val="7A0A512D"/>
    <w:rsid w:val="7BEF195B"/>
    <w:rsid w:val="7D655547"/>
    <w:rsid w:val="7E6F6C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0BC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F0BCE"/>
    <w:pPr>
      <w:jc w:val="left"/>
    </w:pPr>
  </w:style>
  <w:style w:type="paragraph" w:styleId="a4">
    <w:name w:val="Title"/>
    <w:basedOn w:val="a"/>
    <w:next w:val="a"/>
    <w:link w:val="Char0"/>
    <w:qFormat/>
    <w:rsid w:val="00BF0BCE"/>
    <w:pPr>
      <w:spacing w:before="240" w:after="60"/>
      <w:jc w:val="center"/>
      <w:outlineLvl w:val="0"/>
    </w:pPr>
    <w:rPr>
      <w:rFonts w:ascii="Cambria" w:eastAsia="宋体" w:hAnsi="Cambria" w:cs="Times New Roman"/>
      <w:b/>
      <w:sz w:val="32"/>
      <w:szCs w:val="32"/>
    </w:rPr>
  </w:style>
  <w:style w:type="table" w:styleId="a5">
    <w:name w:val="Table Grid"/>
    <w:basedOn w:val="a1"/>
    <w:qFormat/>
    <w:rsid w:val="00BF0BCE"/>
    <w:pPr>
      <w:spacing w:after="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op w:val="single" w:sz="4" w:space="0" w:color="000000"/>
        <w:left w:val="single" w:sz="4" w:space="0" w:color="000000"/>
        <w:bottom w:val="single" w:sz="4" w:space="0" w:color="000000"/>
        <w:right w:val="single" w:sz="4" w:space="0" w:color="000000"/>
      </w:tcBorders>
    </w:tcPr>
  </w:style>
  <w:style w:type="character" w:styleId="a6">
    <w:name w:val="Hyperlink"/>
    <w:basedOn w:val="a0"/>
    <w:qFormat/>
    <w:rsid w:val="00BF0BCE"/>
    <w:rPr>
      <w:color w:val="0000FF"/>
      <w:u w:val="single"/>
    </w:rPr>
  </w:style>
  <w:style w:type="paragraph" w:customStyle="1" w:styleId="msolistparagraph0">
    <w:name w:val="msolistparagraph"/>
    <w:basedOn w:val="a"/>
    <w:qFormat/>
    <w:rsid w:val="00BF0BCE"/>
    <w:pPr>
      <w:spacing w:after="0"/>
      <w:ind w:firstLineChars="200" w:firstLine="420"/>
    </w:pPr>
    <w:rPr>
      <w:rFonts w:ascii="Calibri" w:eastAsia="宋体" w:hAnsi="Calibri" w:cs="Times New Roman"/>
      <w:szCs w:val="22"/>
    </w:rPr>
  </w:style>
  <w:style w:type="character" w:customStyle="1" w:styleId="Char0">
    <w:name w:val="标题 Char"/>
    <w:basedOn w:val="a0"/>
    <w:link w:val="a4"/>
    <w:qFormat/>
    <w:rsid w:val="00BF0BCE"/>
    <w:rPr>
      <w:rFonts w:ascii="Cambria" w:eastAsia="Cambria" w:hAnsi="Cambria" w:cs="Times New Roman" w:hint="default"/>
      <w:b/>
      <w:kern w:val="2"/>
      <w:sz w:val="32"/>
      <w:szCs w:val="32"/>
    </w:rPr>
  </w:style>
  <w:style w:type="character" w:styleId="a7">
    <w:name w:val="annotation reference"/>
    <w:basedOn w:val="a0"/>
    <w:rsid w:val="00BF0BCE"/>
    <w:rPr>
      <w:sz w:val="21"/>
      <w:szCs w:val="21"/>
    </w:rPr>
  </w:style>
  <w:style w:type="paragraph" w:styleId="a8">
    <w:name w:val="List Paragraph"/>
    <w:basedOn w:val="a"/>
    <w:uiPriority w:val="99"/>
    <w:unhideWhenUsed/>
    <w:rsid w:val="00AA78AB"/>
    <w:pPr>
      <w:ind w:firstLineChars="200" w:firstLine="420"/>
    </w:pPr>
  </w:style>
  <w:style w:type="paragraph" w:styleId="a9">
    <w:name w:val="annotation subject"/>
    <w:basedOn w:val="a3"/>
    <w:next w:val="a3"/>
    <w:link w:val="Char1"/>
    <w:rsid w:val="00BF7C90"/>
    <w:rPr>
      <w:b/>
      <w:bCs/>
    </w:rPr>
  </w:style>
  <w:style w:type="character" w:customStyle="1" w:styleId="Char">
    <w:name w:val="批注文字 Char"/>
    <w:basedOn w:val="a0"/>
    <w:link w:val="a3"/>
    <w:rsid w:val="00BF7C90"/>
    <w:rPr>
      <w:rFonts w:asciiTheme="minorHAnsi" w:eastAsiaTheme="minorEastAsia" w:hAnsiTheme="minorHAnsi" w:cstheme="minorBidi"/>
      <w:kern w:val="2"/>
      <w:sz w:val="21"/>
      <w:szCs w:val="24"/>
    </w:rPr>
  </w:style>
  <w:style w:type="character" w:customStyle="1" w:styleId="Char1">
    <w:name w:val="批注主题 Char"/>
    <w:basedOn w:val="Char"/>
    <w:link w:val="a9"/>
    <w:rsid w:val="00BF7C90"/>
    <w:rPr>
      <w:rFonts w:asciiTheme="minorHAnsi" w:eastAsiaTheme="minorEastAsia" w:hAnsiTheme="minorHAnsi" w:cstheme="minorBidi"/>
      <w:b/>
      <w:bCs/>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ydamc.co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2724</Characters>
  <Application>Microsoft Office Word</Application>
  <DocSecurity>4</DocSecurity>
  <Lines>22</Lines>
  <Paragraphs>6</Paragraphs>
  <ScaleCrop>false</ScaleCrop>
  <Company/>
  <LinksUpToDate>false</LinksUpToDate>
  <CharactersWithSpaces>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ZHONGM</cp:lastModifiedBy>
  <cp:revision>2</cp:revision>
  <dcterms:created xsi:type="dcterms:W3CDTF">2026-04-19T16:01:00Z</dcterms:created>
  <dcterms:modified xsi:type="dcterms:W3CDTF">2026-04-19T16:01:00Z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ECAB931174D441338104CB8F3078E40A_12</vt:lpwstr>
  </property>
</Properties>
</file>