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0A" w:rsidRDefault="00564916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关于新增招商证券股份有限公司为部分基金</w:t>
      </w:r>
    </w:p>
    <w:p w:rsidR="00ED0C0A" w:rsidRDefault="00564916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ED0C0A" w:rsidRDefault="00ED0C0A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ED0C0A" w:rsidRDefault="00564916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为促进华夏中证基建交易型开放式指数证券投资基金（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159635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）、华夏中证全指食品交易型开放式指数证券投资基金（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159151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）、华夏中证智选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300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价值稳健策略交易型开放式指数证券投资基金（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159510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）、华夏中证智选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300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成长创新策略交易型开放式指数证券投资基金（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）、华夏创业板综合交易型开放式指数证券投资基金（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159563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）、华夏创业板中盘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159573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MSCI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中国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A50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互联互通交易型开放式指数证券投资基金（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）、华夏中证智选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价值稳健策略交易型开放式指数证券投资基金（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159617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）、华夏中证智选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成长创新策略交易型开放式指数证券投资基金（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159620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）、华夏沪深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300ESG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基准交易型开放式指数证券投资基金（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159791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）、华夏中证智能汽车主题交易型开放式指数证券投资基金（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159888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）、中小企业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159902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）、华夏创业板低波价值交易型开放式指数证券投资基金（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159966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A100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159627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）、华夏标普港股通低波红利交易型开放式指数证券投资基金（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159118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）、华夏中证港股通汽车产业主题交易型开放式指数证券投资基金（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）、华夏中证港股通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159711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）、华夏恒生生物科技交易型开放式指数证券投资基金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(QDII)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159892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日起，本公司新增招商证券股份有限公司为上述基金的流动性服务商。</w:t>
      </w:r>
    </w:p>
    <w:p w:rsidR="00ED0C0A" w:rsidRDefault="00564916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ED0C0A" w:rsidRDefault="00ED0C0A">
      <w:pPr>
        <w:spacing w:line="360" w:lineRule="auto"/>
        <w:ind w:firstLineChars="200" w:firstLine="480"/>
        <w:jc w:val="right"/>
        <w:rPr>
          <w:sz w:val="24"/>
        </w:rPr>
      </w:pPr>
    </w:p>
    <w:p w:rsidR="00ED0C0A" w:rsidRDefault="00ED0C0A">
      <w:pPr>
        <w:spacing w:line="360" w:lineRule="auto"/>
        <w:ind w:firstLineChars="200" w:firstLine="480"/>
        <w:jc w:val="right"/>
        <w:rPr>
          <w:sz w:val="24"/>
        </w:rPr>
      </w:pPr>
    </w:p>
    <w:p w:rsidR="00ED0C0A" w:rsidRDefault="00564916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ED0C0A" w:rsidRDefault="00564916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二〇二六年四月二十日</w:t>
      </w:r>
    </w:p>
    <w:sectPr w:rsidR="00ED0C0A" w:rsidSect="006C1D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D1" w:rsidRDefault="00564916">
      <w:r>
        <w:separator/>
      </w:r>
    </w:p>
  </w:endnote>
  <w:endnote w:type="continuationSeparator" w:id="0">
    <w:p w:rsidR="006C1DD1" w:rsidRDefault="00564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D1" w:rsidRDefault="00564916">
      <w:r>
        <w:separator/>
      </w:r>
    </w:p>
  </w:footnote>
  <w:footnote w:type="continuationSeparator" w:id="0">
    <w:p w:rsidR="006C1DD1" w:rsidRDefault="00564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0A" w:rsidRDefault="00ED0C0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64916"/>
    <w:rsid w:val="005724DC"/>
    <w:rsid w:val="0057276D"/>
    <w:rsid w:val="00593358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1DD1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0C0A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6C1DD1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6C1DD1"/>
    <w:pPr>
      <w:jc w:val="left"/>
    </w:pPr>
  </w:style>
  <w:style w:type="paragraph" w:styleId="a5">
    <w:name w:val="Balloon Text"/>
    <w:basedOn w:val="a"/>
    <w:semiHidden/>
    <w:qFormat/>
    <w:rsid w:val="006C1DD1"/>
    <w:rPr>
      <w:sz w:val="18"/>
      <w:szCs w:val="18"/>
    </w:rPr>
  </w:style>
  <w:style w:type="paragraph" w:styleId="a6">
    <w:name w:val="footer"/>
    <w:basedOn w:val="a"/>
    <w:link w:val="Char1"/>
    <w:qFormat/>
    <w:rsid w:val="006C1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6C1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6C1DD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6C1DD1"/>
    <w:rPr>
      <w:b/>
      <w:bCs/>
    </w:rPr>
  </w:style>
  <w:style w:type="table" w:styleId="aa">
    <w:name w:val="Table Grid"/>
    <w:basedOn w:val="a1"/>
    <w:qFormat/>
    <w:rsid w:val="006C1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6C1DD1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6C1DD1"/>
    <w:rPr>
      <w:sz w:val="21"/>
      <w:szCs w:val="21"/>
    </w:rPr>
  </w:style>
  <w:style w:type="character" w:customStyle="1" w:styleId="d1">
    <w:name w:val="d1"/>
    <w:qFormat/>
    <w:rsid w:val="006C1DD1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6C1DD1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6C1DD1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6C1DD1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6C1DD1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6C1DD1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6C1DD1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6C1DD1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AED947-1F7F-42B1-B0F4-0B2D5AF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4</DocSecurity>
  <Lines>5</Lines>
  <Paragraphs>1</Paragraphs>
  <ScaleCrop>false</ScaleCrop>
  <Company>MC SYSTEM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2026-04-19T16:01:00Z</dcterms:created>
  <dcterms:modified xsi:type="dcterms:W3CDTF">2026-04-19T16:01:00Z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