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63" w:rsidRPr="00D4198B" w:rsidRDefault="00BB2372" w:rsidP="00A458C8">
      <w:pPr>
        <w:pStyle w:val="a8"/>
        <w:spacing w:before="0" w:beforeAutospacing="0" w:after="0" w:afterAutospacing="0"/>
        <w:jc w:val="center"/>
        <w:rPr>
          <w:rFonts w:ascii="仿宋" w:eastAsia="仿宋" w:hAnsi="仿宋" w:cs="Times New Roman"/>
          <w:b/>
          <w:sz w:val="28"/>
          <w:szCs w:val="28"/>
        </w:rPr>
      </w:pPr>
      <w:r w:rsidRPr="00BB2372">
        <w:rPr>
          <w:rFonts w:ascii="仿宋" w:eastAsia="仿宋" w:hAnsi="仿宋" w:cs="Times New Roman"/>
          <w:b/>
          <w:sz w:val="28"/>
          <w:szCs w:val="28"/>
        </w:rPr>
        <w:t>关于东方红中证东方红红利低波动指数证券投资基金</w:t>
      </w:r>
      <w:r w:rsidR="009B10D0" w:rsidRPr="009B10D0">
        <w:rPr>
          <w:rFonts w:ascii="仿宋" w:eastAsia="仿宋" w:hAnsi="仿宋" w:cs="Times New Roman" w:hint="eastAsia"/>
          <w:b/>
          <w:sz w:val="28"/>
          <w:szCs w:val="28"/>
        </w:rPr>
        <w:t>调整收益分配原则</w:t>
      </w:r>
      <w:r w:rsidRPr="00BB2372">
        <w:rPr>
          <w:rFonts w:ascii="仿宋" w:eastAsia="仿宋" w:hAnsi="仿宋" w:cs="Times New Roman"/>
          <w:b/>
          <w:sz w:val="28"/>
          <w:szCs w:val="28"/>
        </w:rPr>
        <w:t>并修改基金合同</w:t>
      </w:r>
      <w:r w:rsidR="006D2081" w:rsidRPr="006D2081">
        <w:rPr>
          <w:rFonts w:ascii="仿宋" w:eastAsia="仿宋" w:hAnsi="仿宋" w:cs="Times New Roman" w:hint="eastAsia"/>
          <w:b/>
          <w:sz w:val="28"/>
          <w:szCs w:val="28"/>
        </w:rPr>
        <w:t>和托管协议</w:t>
      </w:r>
      <w:r w:rsidRPr="00BB2372">
        <w:rPr>
          <w:rFonts w:ascii="仿宋" w:eastAsia="仿宋" w:hAnsi="仿宋" w:cs="Times New Roman"/>
          <w:b/>
          <w:sz w:val="28"/>
          <w:szCs w:val="28"/>
        </w:rPr>
        <w:t>的公告</w:t>
      </w:r>
    </w:p>
    <w:p w:rsidR="00011CAD" w:rsidRDefault="00011CAD">
      <w:pPr>
        <w:pStyle w:val="a8"/>
        <w:spacing w:before="0" w:beforeAutospacing="0" w:after="0" w:afterAutospacing="0" w:line="360" w:lineRule="auto"/>
        <w:ind w:firstLineChars="200" w:firstLine="480"/>
        <w:jc w:val="both"/>
        <w:rPr>
          <w:rFonts w:ascii="仿宋" w:eastAsia="仿宋" w:hAnsi="仿宋" w:cs="Times New Roman"/>
        </w:rPr>
      </w:pPr>
    </w:p>
    <w:p w:rsidR="00813763" w:rsidRPr="006F3017" w:rsidRDefault="00B24DD6" w:rsidP="006F3017">
      <w:pPr>
        <w:spacing w:line="360" w:lineRule="auto"/>
        <w:ind w:firstLineChars="200" w:firstLine="480"/>
        <w:rPr>
          <w:rFonts w:ascii="仿宋" w:eastAsia="仿宋" w:hAnsi="仿宋"/>
          <w:sz w:val="24"/>
          <w:szCs w:val="24"/>
        </w:rPr>
      </w:pPr>
      <w:r w:rsidRPr="006F3017">
        <w:rPr>
          <w:rFonts w:ascii="仿宋" w:eastAsia="仿宋" w:hAnsi="仿宋" w:hint="eastAsia"/>
          <w:sz w:val="24"/>
          <w:szCs w:val="24"/>
        </w:rPr>
        <w:t>为更好地满足投资者需求</w:t>
      </w:r>
      <w:r w:rsidRPr="006F3017">
        <w:rPr>
          <w:rFonts w:ascii="仿宋" w:eastAsia="仿宋" w:hAnsi="仿宋"/>
          <w:sz w:val="24"/>
          <w:szCs w:val="24"/>
        </w:rPr>
        <w:t>，根据《中华人民共和国证券投资基金法》《公开募集证券投资基金运作管理办法》等法律法规的规定和</w:t>
      </w:r>
      <w:r w:rsidRPr="006F3017">
        <w:rPr>
          <w:rFonts w:ascii="仿宋" w:eastAsia="仿宋" w:hAnsi="仿宋" w:hint="eastAsia"/>
          <w:sz w:val="24"/>
          <w:szCs w:val="24"/>
        </w:rPr>
        <w:t>《东方红中证东方红红利低波动指数证券投资基金基金合同》（以下简称《基金合同》）</w:t>
      </w:r>
      <w:r w:rsidRPr="006F3017">
        <w:rPr>
          <w:rFonts w:ascii="仿宋" w:eastAsia="仿宋" w:hAnsi="仿宋"/>
          <w:sz w:val="24"/>
          <w:szCs w:val="24"/>
        </w:rPr>
        <w:t>的约定，经与基金托管</w:t>
      </w:r>
      <w:r w:rsidRPr="006F3017">
        <w:rPr>
          <w:rFonts w:ascii="仿宋" w:eastAsia="仿宋" w:hAnsi="仿宋" w:hint="eastAsia"/>
          <w:sz w:val="24"/>
          <w:szCs w:val="24"/>
        </w:rPr>
        <w:t>人中国建设银行股份有限公司</w:t>
      </w:r>
      <w:r w:rsidRPr="006F3017">
        <w:rPr>
          <w:rFonts w:ascii="仿宋" w:eastAsia="仿宋" w:hAnsi="仿宋"/>
          <w:sz w:val="24"/>
          <w:szCs w:val="24"/>
        </w:rPr>
        <w:t>协商一致，上海东方证券资产管理有限公司</w:t>
      </w:r>
      <w:r w:rsidRPr="006F3017">
        <w:rPr>
          <w:rFonts w:ascii="仿宋" w:eastAsia="仿宋" w:hAnsi="仿宋" w:hint="eastAsia"/>
          <w:sz w:val="24"/>
          <w:szCs w:val="24"/>
        </w:rPr>
        <w:t>（</w:t>
      </w:r>
      <w:r w:rsidRPr="006F3017">
        <w:rPr>
          <w:rFonts w:ascii="仿宋" w:eastAsia="仿宋" w:hAnsi="仿宋"/>
          <w:sz w:val="24"/>
          <w:szCs w:val="24"/>
        </w:rPr>
        <w:t>以下简称基金管理人或本公司</w:t>
      </w:r>
      <w:r w:rsidRPr="006F3017">
        <w:rPr>
          <w:rFonts w:ascii="仿宋" w:eastAsia="仿宋" w:hAnsi="仿宋" w:hint="eastAsia"/>
          <w:sz w:val="24"/>
          <w:szCs w:val="24"/>
        </w:rPr>
        <w:t>）</w:t>
      </w:r>
      <w:r w:rsidRPr="006F3017">
        <w:rPr>
          <w:rFonts w:ascii="仿宋" w:eastAsia="仿宋" w:hAnsi="仿宋"/>
          <w:sz w:val="24"/>
          <w:szCs w:val="24"/>
        </w:rPr>
        <w:t>决定自</w:t>
      </w:r>
      <w:r w:rsidR="00105B43" w:rsidRPr="006F3017">
        <w:rPr>
          <w:rFonts w:ascii="仿宋" w:eastAsia="仿宋" w:hAnsi="仿宋"/>
          <w:sz w:val="24"/>
          <w:szCs w:val="24"/>
        </w:rPr>
        <w:t>2026</w:t>
      </w:r>
      <w:r w:rsidRPr="006F3017">
        <w:rPr>
          <w:rFonts w:ascii="仿宋" w:eastAsia="仿宋" w:hAnsi="仿宋"/>
          <w:sz w:val="24"/>
          <w:szCs w:val="24"/>
        </w:rPr>
        <w:t>年</w:t>
      </w:r>
      <w:r w:rsidR="00105B43" w:rsidRPr="006F3017">
        <w:rPr>
          <w:rFonts w:ascii="仿宋" w:eastAsia="仿宋" w:hAnsi="仿宋"/>
          <w:sz w:val="24"/>
          <w:szCs w:val="24"/>
        </w:rPr>
        <w:t>4</w:t>
      </w:r>
      <w:r w:rsidRPr="006F3017">
        <w:rPr>
          <w:rFonts w:ascii="仿宋" w:eastAsia="仿宋" w:hAnsi="仿宋"/>
          <w:sz w:val="24"/>
          <w:szCs w:val="24"/>
        </w:rPr>
        <w:t>月</w:t>
      </w:r>
      <w:r w:rsidR="006B3E29" w:rsidRPr="006F3017">
        <w:rPr>
          <w:rFonts w:ascii="仿宋" w:eastAsia="仿宋" w:hAnsi="仿宋"/>
          <w:sz w:val="24"/>
          <w:szCs w:val="24"/>
        </w:rPr>
        <w:t>17</w:t>
      </w:r>
      <w:r w:rsidRPr="006F3017">
        <w:rPr>
          <w:rFonts w:ascii="仿宋" w:eastAsia="仿宋" w:hAnsi="仿宋"/>
          <w:sz w:val="24"/>
          <w:szCs w:val="24"/>
        </w:rPr>
        <w:t>日（含）起</w:t>
      </w:r>
      <w:r w:rsidR="00C25C83" w:rsidRPr="006F3017">
        <w:rPr>
          <w:rFonts w:ascii="仿宋" w:eastAsia="仿宋" w:hAnsi="仿宋" w:hint="eastAsia"/>
          <w:sz w:val="24"/>
          <w:szCs w:val="24"/>
        </w:rPr>
        <w:t>调整</w:t>
      </w:r>
      <w:r w:rsidRPr="006F3017">
        <w:rPr>
          <w:rFonts w:ascii="仿宋" w:eastAsia="仿宋" w:hAnsi="仿宋" w:hint="eastAsia"/>
          <w:sz w:val="24"/>
          <w:szCs w:val="24"/>
        </w:rPr>
        <w:t>东方红中证东方红红利低波动指数证券投资基金（</w:t>
      </w:r>
      <w:r w:rsidRPr="006F3017">
        <w:rPr>
          <w:rFonts w:ascii="仿宋" w:eastAsia="仿宋" w:hAnsi="仿宋"/>
          <w:sz w:val="24"/>
          <w:szCs w:val="24"/>
        </w:rPr>
        <w:t>以下简称</w:t>
      </w:r>
      <w:r w:rsidRPr="006F3017">
        <w:rPr>
          <w:rFonts w:ascii="仿宋" w:eastAsia="仿宋" w:hAnsi="仿宋" w:hint="eastAsia"/>
          <w:sz w:val="24"/>
          <w:szCs w:val="24"/>
        </w:rPr>
        <w:t>本</w:t>
      </w:r>
      <w:r w:rsidRPr="006F3017">
        <w:rPr>
          <w:rFonts w:ascii="仿宋" w:eastAsia="仿宋" w:hAnsi="仿宋"/>
          <w:sz w:val="24"/>
          <w:szCs w:val="24"/>
        </w:rPr>
        <w:t>基金</w:t>
      </w:r>
      <w:r w:rsidRPr="006F3017">
        <w:rPr>
          <w:rFonts w:ascii="仿宋" w:eastAsia="仿宋" w:hAnsi="仿宋" w:hint="eastAsia"/>
          <w:sz w:val="24"/>
          <w:szCs w:val="24"/>
        </w:rPr>
        <w:t>）</w:t>
      </w:r>
      <w:r w:rsidR="00C25C83" w:rsidRPr="006F3017">
        <w:rPr>
          <w:rFonts w:ascii="仿宋" w:eastAsia="仿宋" w:hAnsi="仿宋" w:hint="eastAsia"/>
          <w:sz w:val="24"/>
          <w:szCs w:val="24"/>
        </w:rPr>
        <w:t>的</w:t>
      </w:r>
      <w:r w:rsidRPr="006F3017">
        <w:rPr>
          <w:rFonts w:ascii="仿宋" w:eastAsia="仿宋" w:hAnsi="仿宋" w:hint="eastAsia"/>
          <w:sz w:val="24"/>
          <w:szCs w:val="24"/>
        </w:rPr>
        <w:t>收益分配原则，</w:t>
      </w:r>
      <w:r w:rsidR="00D7738F" w:rsidRPr="006F3017">
        <w:rPr>
          <w:rFonts w:ascii="仿宋" w:eastAsia="仿宋" w:hAnsi="仿宋" w:hint="eastAsia"/>
          <w:sz w:val="24"/>
          <w:szCs w:val="24"/>
        </w:rPr>
        <w:t>据此</w:t>
      </w:r>
      <w:r w:rsidRPr="006F3017">
        <w:rPr>
          <w:rFonts w:ascii="仿宋" w:eastAsia="仿宋" w:hAnsi="仿宋" w:hint="eastAsia"/>
          <w:sz w:val="24"/>
          <w:szCs w:val="24"/>
        </w:rPr>
        <w:t>对《基金合同》和《东方红中证东方红红利低波动指数证券投资基金托管协议》（以下简称《托管协议》）进行相应修改</w:t>
      </w:r>
      <w:r w:rsidRPr="006F3017">
        <w:rPr>
          <w:rFonts w:ascii="仿宋" w:eastAsia="仿宋" w:hAnsi="仿宋"/>
          <w:sz w:val="24"/>
          <w:szCs w:val="24"/>
        </w:rPr>
        <w:t>。</w:t>
      </w:r>
      <w:r w:rsidR="008640FB" w:rsidRPr="006F3017">
        <w:rPr>
          <w:rFonts w:ascii="仿宋" w:eastAsia="仿宋" w:hAnsi="仿宋"/>
          <w:sz w:val="24"/>
          <w:szCs w:val="24"/>
        </w:rPr>
        <w:t>现将有关事项公告如下：</w:t>
      </w:r>
    </w:p>
    <w:p w:rsidR="00481D3E" w:rsidRPr="006F3017" w:rsidRDefault="00481D3E" w:rsidP="00D5614E">
      <w:pPr>
        <w:spacing w:line="360" w:lineRule="auto"/>
        <w:ind w:firstLineChars="200" w:firstLine="480"/>
        <w:rPr>
          <w:rFonts w:ascii="仿宋" w:eastAsia="仿宋" w:hAnsi="仿宋"/>
          <w:b/>
          <w:sz w:val="24"/>
          <w:szCs w:val="24"/>
        </w:rPr>
      </w:pPr>
      <w:r w:rsidRPr="006F3017">
        <w:rPr>
          <w:rFonts w:ascii="仿宋" w:eastAsia="仿宋" w:hAnsi="仿宋" w:hint="eastAsia"/>
          <w:b/>
          <w:sz w:val="24"/>
          <w:szCs w:val="24"/>
        </w:rPr>
        <w:t>一、调整收益分配原则</w:t>
      </w:r>
    </w:p>
    <w:p w:rsidR="00752076" w:rsidRDefault="00752076" w:rsidP="00481D3E">
      <w:pPr>
        <w:spacing w:line="360" w:lineRule="auto"/>
        <w:ind w:firstLineChars="200" w:firstLine="480"/>
        <w:rPr>
          <w:rFonts w:ascii="仿宋" w:eastAsia="仿宋" w:hAnsi="仿宋"/>
          <w:sz w:val="24"/>
          <w:szCs w:val="24"/>
        </w:rPr>
      </w:pPr>
      <w:r w:rsidRPr="00756510">
        <w:rPr>
          <w:rFonts w:ascii="仿宋" w:eastAsia="仿宋" w:hAnsi="仿宋" w:hint="eastAsia"/>
          <w:sz w:val="24"/>
          <w:szCs w:val="24"/>
        </w:rPr>
        <w:t>在</w:t>
      </w:r>
      <w:r>
        <w:rPr>
          <w:rFonts w:ascii="仿宋" w:eastAsia="仿宋" w:hAnsi="仿宋" w:hint="eastAsia"/>
          <w:sz w:val="24"/>
          <w:szCs w:val="24"/>
        </w:rPr>
        <w:t>本基金的</w:t>
      </w:r>
      <w:r w:rsidRPr="00756510">
        <w:rPr>
          <w:rFonts w:ascii="仿宋" w:eastAsia="仿宋" w:hAnsi="仿宋" w:hint="eastAsia"/>
          <w:sz w:val="24"/>
          <w:szCs w:val="24"/>
        </w:rPr>
        <w:t>收益分配原则中，将</w:t>
      </w:r>
      <w:r>
        <w:rPr>
          <w:rFonts w:ascii="仿宋" w:eastAsia="仿宋" w:hAnsi="仿宋" w:hint="eastAsia"/>
          <w:sz w:val="24"/>
          <w:szCs w:val="24"/>
        </w:rPr>
        <w:t>：</w:t>
      </w:r>
    </w:p>
    <w:p w:rsidR="00752076" w:rsidRDefault="00752076" w:rsidP="006F3017">
      <w:pPr>
        <w:spacing w:line="360" w:lineRule="auto"/>
        <w:ind w:firstLineChars="200" w:firstLine="480"/>
        <w:rPr>
          <w:rFonts w:ascii="仿宋" w:eastAsia="仿宋" w:hAnsi="仿宋"/>
          <w:sz w:val="24"/>
          <w:szCs w:val="24"/>
        </w:rPr>
      </w:pPr>
      <w:r w:rsidRPr="00756510">
        <w:rPr>
          <w:rFonts w:ascii="仿宋" w:eastAsia="仿宋" w:hAnsi="仿宋" w:hint="eastAsia"/>
          <w:sz w:val="24"/>
          <w:szCs w:val="24"/>
        </w:rPr>
        <w:t>“</w:t>
      </w:r>
      <w:r w:rsidRPr="00653A0A">
        <w:rPr>
          <w:rFonts w:ascii="仿宋" w:eastAsia="仿宋" w:hAnsi="仿宋" w:hint="eastAsia"/>
          <w:sz w:val="24"/>
          <w:szCs w:val="24"/>
        </w:rPr>
        <w:t>基金管理人可每月对基金可供分</w:t>
      </w:r>
      <w:bookmarkStart w:id="0" w:name="_GoBack"/>
      <w:bookmarkEnd w:id="0"/>
      <w:r w:rsidRPr="00653A0A">
        <w:rPr>
          <w:rFonts w:ascii="仿宋" w:eastAsia="仿宋" w:hAnsi="仿宋" w:hint="eastAsia"/>
          <w:sz w:val="24"/>
          <w:szCs w:val="24"/>
        </w:rPr>
        <w:t>配利润进行评估，在符合有关基金分红条件的前提下，本基金管理人可以根据实际情况每月进行收益分配，具体分配方案以公告为准，若《基金合同》生效不满3个月可不进行收益分配</w:t>
      </w:r>
      <w:r>
        <w:rPr>
          <w:rFonts w:ascii="仿宋" w:eastAsia="仿宋" w:hAnsi="仿宋" w:hint="eastAsia"/>
          <w:sz w:val="24"/>
          <w:szCs w:val="24"/>
        </w:rPr>
        <w:t>；</w:t>
      </w:r>
      <w:r w:rsidRPr="00756510">
        <w:rPr>
          <w:rFonts w:ascii="仿宋" w:eastAsia="仿宋" w:hAnsi="仿宋" w:hint="eastAsia"/>
          <w:sz w:val="24"/>
          <w:szCs w:val="24"/>
        </w:rPr>
        <w:t>”</w:t>
      </w:r>
    </w:p>
    <w:p w:rsidR="00752076" w:rsidRDefault="00752076" w:rsidP="006F3017">
      <w:pPr>
        <w:spacing w:line="360" w:lineRule="auto"/>
        <w:ind w:firstLineChars="200" w:firstLine="480"/>
        <w:rPr>
          <w:rFonts w:ascii="仿宋" w:eastAsia="仿宋" w:hAnsi="仿宋"/>
          <w:sz w:val="24"/>
          <w:szCs w:val="24"/>
        </w:rPr>
      </w:pPr>
      <w:r w:rsidRPr="00756510">
        <w:rPr>
          <w:rFonts w:ascii="仿宋" w:eastAsia="仿宋" w:hAnsi="仿宋" w:hint="eastAsia"/>
          <w:sz w:val="24"/>
          <w:szCs w:val="24"/>
        </w:rPr>
        <w:t>调整为</w:t>
      </w:r>
      <w:r>
        <w:rPr>
          <w:rFonts w:ascii="仿宋" w:eastAsia="仿宋" w:hAnsi="仿宋" w:hint="eastAsia"/>
          <w:sz w:val="24"/>
          <w:szCs w:val="24"/>
        </w:rPr>
        <w:t>：</w:t>
      </w:r>
    </w:p>
    <w:p w:rsidR="00752076" w:rsidRPr="00452D61" w:rsidRDefault="00752076" w:rsidP="00752076">
      <w:pPr>
        <w:spacing w:line="360" w:lineRule="auto"/>
        <w:ind w:firstLineChars="200" w:firstLine="480"/>
        <w:rPr>
          <w:rFonts w:ascii="仿宋" w:eastAsia="仿宋" w:hAnsi="仿宋"/>
          <w:sz w:val="24"/>
          <w:szCs w:val="24"/>
        </w:rPr>
      </w:pPr>
      <w:r w:rsidRPr="00756510">
        <w:rPr>
          <w:rFonts w:ascii="仿宋" w:eastAsia="仿宋" w:hAnsi="仿宋" w:hint="eastAsia"/>
          <w:sz w:val="24"/>
          <w:szCs w:val="24"/>
        </w:rPr>
        <w:t>“</w:t>
      </w:r>
      <w:r w:rsidRPr="00C12D8C">
        <w:rPr>
          <w:rFonts w:ascii="仿宋" w:eastAsia="仿宋" w:hAnsi="仿宋" w:hint="eastAsia"/>
          <w:sz w:val="24"/>
          <w:szCs w:val="24"/>
        </w:rPr>
        <w:t>基金管理人可每月对基金可供分配利润以及基金相对业绩比较基准的超额收益率进行评估，收益评价日核定的基金相对业绩比较基准的超额收益率或者基金可供分配利润金额大于零时，本基金管理人可以根据实际情况每月进行收益分配。评价时间、分配时间、分配方案及每次基金收益分配数额等内容，基金管理人可以根据实际情况确定并按照有关规定公告。若《基金合同》生效不满3个月</w:t>
      </w:r>
      <w:r w:rsidRPr="00C12D8C">
        <w:rPr>
          <w:rFonts w:ascii="仿宋" w:eastAsia="仿宋" w:hAnsi="仿宋" w:hint="eastAsia"/>
          <w:sz w:val="24"/>
          <w:szCs w:val="24"/>
        </w:rPr>
        <w:lastRenderedPageBreak/>
        <w:t>可不进行收益分配</w:t>
      </w:r>
      <w:r>
        <w:rPr>
          <w:rFonts w:ascii="仿宋" w:eastAsia="仿宋" w:hAnsi="仿宋" w:hint="eastAsia"/>
          <w:sz w:val="24"/>
          <w:szCs w:val="24"/>
        </w:rPr>
        <w:t>；</w:t>
      </w:r>
      <w:r w:rsidRPr="00452D61">
        <w:rPr>
          <w:rFonts w:ascii="仿宋" w:eastAsia="仿宋" w:hAnsi="仿宋" w:hint="eastAsia"/>
          <w:sz w:val="24"/>
          <w:szCs w:val="24"/>
        </w:rPr>
        <w:t>”</w:t>
      </w:r>
    </w:p>
    <w:p w:rsidR="002732E7" w:rsidRPr="006F3017" w:rsidRDefault="00481D3E" w:rsidP="00D5614E">
      <w:pPr>
        <w:spacing w:line="360" w:lineRule="auto"/>
        <w:ind w:firstLineChars="200" w:firstLine="480"/>
        <w:rPr>
          <w:rFonts w:ascii="仿宋" w:eastAsia="仿宋" w:hAnsi="仿宋"/>
          <w:b/>
          <w:sz w:val="24"/>
          <w:szCs w:val="24"/>
        </w:rPr>
      </w:pPr>
      <w:r w:rsidRPr="006F3017">
        <w:rPr>
          <w:rFonts w:ascii="仿宋" w:eastAsia="仿宋" w:hAnsi="仿宋" w:hint="eastAsia"/>
          <w:b/>
          <w:sz w:val="24"/>
          <w:szCs w:val="24"/>
        </w:rPr>
        <w:t>二</w:t>
      </w:r>
      <w:r w:rsidR="002732E7" w:rsidRPr="006F3017">
        <w:rPr>
          <w:rFonts w:ascii="仿宋" w:eastAsia="仿宋" w:hAnsi="仿宋" w:hint="eastAsia"/>
          <w:b/>
          <w:sz w:val="24"/>
          <w:szCs w:val="24"/>
        </w:rPr>
        <w:t>、修订《基金合同》</w:t>
      </w:r>
      <w:r w:rsidR="00AB0E56" w:rsidRPr="006F3017">
        <w:rPr>
          <w:rFonts w:ascii="仿宋" w:eastAsia="仿宋" w:hAnsi="仿宋" w:hint="eastAsia"/>
          <w:b/>
          <w:sz w:val="24"/>
          <w:szCs w:val="24"/>
        </w:rPr>
        <w:t>、《托管协议》</w:t>
      </w:r>
      <w:r w:rsidR="002732E7" w:rsidRPr="006F3017">
        <w:rPr>
          <w:rFonts w:ascii="仿宋" w:eastAsia="仿宋" w:hAnsi="仿宋" w:hint="eastAsia"/>
          <w:b/>
          <w:sz w:val="24"/>
          <w:szCs w:val="24"/>
        </w:rPr>
        <w:t>的相关说明</w:t>
      </w:r>
    </w:p>
    <w:p w:rsidR="002732E7" w:rsidRPr="006F3017" w:rsidRDefault="005A35AD" w:rsidP="006F3017">
      <w:pPr>
        <w:spacing w:line="360" w:lineRule="auto"/>
        <w:ind w:firstLineChars="200" w:firstLine="480"/>
        <w:rPr>
          <w:rFonts w:ascii="仿宋" w:eastAsia="仿宋" w:hAnsi="仿宋"/>
          <w:sz w:val="24"/>
          <w:szCs w:val="24"/>
        </w:rPr>
      </w:pPr>
      <w:r w:rsidRPr="006F3017">
        <w:rPr>
          <w:rFonts w:ascii="仿宋" w:eastAsia="仿宋" w:hAnsi="仿宋" w:hint="eastAsia"/>
          <w:sz w:val="24"/>
          <w:szCs w:val="24"/>
        </w:rPr>
        <w:t>根据《基金合同》的约定，本次因调整收益分配原则而对《基金合同》和《托管协议》作出的修订对基金份额持有人利益无实质性不利影响，可由基金管理人与基金托管人协商一致并履行适当程序后修改，无需召开基金份额持有人大会。</w:t>
      </w:r>
      <w:r w:rsidR="002D23F4" w:rsidRPr="006F3017">
        <w:rPr>
          <w:rFonts w:ascii="仿宋" w:eastAsia="仿宋" w:hAnsi="仿宋" w:hint="eastAsia"/>
          <w:sz w:val="24"/>
          <w:szCs w:val="24"/>
        </w:rPr>
        <w:t>本公司已按照法律法规规定和《基金合同》约定履行了适当程序。修改后的《基金合同》和《托管协议》将于</w:t>
      </w:r>
      <w:r w:rsidR="00E455BA" w:rsidRPr="006F3017">
        <w:rPr>
          <w:rFonts w:ascii="仿宋" w:eastAsia="仿宋" w:hAnsi="仿宋"/>
          <w:sz w:val="24"/>
          <w:szCs w:val="24"/>
        </w:rPr>
        <w:t>2026</w:t>
      </w:r>
      <w:r w:rsidR="002D23F4" w:rsidRPr="006F3017">
        <w:rPr>
          <w:rFonts w:ascii="仿宋" w:eastAsia="仿宋" w:hAnsi="仿宋"/>
          <w:sz w:val="24"/>
          <w:szCs w:val="24"/>
        </w:rPr>
        <w:t>年</w:t>
      </w:r>
      <w:r w:rsidR="00E455BA" w:rsidRPr="006F3017">
        <w:rPr>
          <w:rFonts w:ascii="仿宋" w:eastAsia="仿宋" w:hAnsi="仿宋"/>
          <w:sz w:val="24"/>
          <w:szCs w:val="24"/>
        </w:rPr>
        <w:t>4</w:t>
      </w:r>
      <w:r w:rsidR="002D23F4" w:rsidRPr="006F3017">
        <w:rPr>
          <w:rFonts w:ascii="仿宋" w:eastAsia="仿宋" w:hAnsi="仿宋"/>
          <w:sz w:val="24"/>
          <w:szCs w:val="24"/>
        </w:rPr>
        <w:t>月</w:t>
      </w:r>
      <w:r w:rsidR="006B3E29" w:rsidRPr="006F3017">
        <w:rPr>
          <w:rFonts w:ascii="仿宋" w:eastAsia="仿宋" w:hAnsi="仿宋"/>
          <w:sz w:val="24"/>
          <w:szCs w:val="24"/>
        </w:rPr>
        <w:t>17</w:t>
      </w:r>
      <w:r w:rsidR="002D23F4" w:rsidRPr="006F3017">
        <w:rPr>
          <w:rFonts w:ascii="仿宋" w:eastAsia="仿宋" w:hAnsi="仿宋"/>
          <w:sz w:val="24"/>
          <w:szCs w:val="24"/>
        </w:rPr>
        <w:t>日（含）起生效</w:t>
      </w:r>
      <w:r w:rsidR="002D23F4" w:rsidRPr="006F3017">
        <w:rPr>
          <w:rFonts w:ascii="仿宋" w:eastAsia="仿宋" w:hAnsi="仿宋" w:hint="eastAsia"/>
          <w:sz w:val="24"/>
          <w:szCs w:val="24"/>
        </w:rPr>
        <w:t>。</w:t>
      </w:r>
    </w:p>
    <w:p w:rsidR="002732E7" w:rsidRPr="006F3017" w:rsidRDefault="002732E7" w:rsidP="006F3017">
      <w:pPr>
        <w:spacing w:line="360" w:lineRule="auto"/>
        <w:ind w:firstLineChars="200" w:firstLine="480"/>
        <w:rPr>
          <w:rFonts w:ascii="仿宋" w:eastAsia="仿宋" w:hAnsi="仿宋"/>
          <w:sz w:val="24"/>
          <w:szCs w:val="24"/>
        </w:rPr>
      </w:pPr>
      <w:r w:rsidRPr="006F3017">
        <w:rPr>
          <w:rFonts w:ascii="仿宋" w:eastAsia="仿宋" w:hAnsi="仿宋"/>
          <w:sz w:val="24"/>
          <w:szCs w:val="24"/>
        </w:rPr>
        <w:t>《基金合同》</w:t>
      </w:r>
      <w:r w:rsidR="006D3C2F" w:rsidRPr="006F3017">
        <w:rPr>
          <w:rFonts w:ascii="仿宋" w:eastAsia="仿宋" w:hAnsi="仿宋" w:hint="eastAsia"/>
          <w:sz w:val="24"/>
          <w:szCs w:val="24"/>
        </w:rPr>
        <w:t>和</w:t>
      </w:r>
      <w:bookmarkStart w:id="1" w:name="_Hlk207805873"/>
      <w:r w:rsidR="006D3C2F" w:rsidRPr="006F3017">
        <w:rPr>
          <w:rFonts w:ascii="仿宋" w:eastAsia="仿宋" w:hAnsi="仿宋" w:hint="eastAsia"/>
          <w:sz w:val="24"/>
          <w:szCs w:val="24"/>
        </w:rPr>
        <w:t>《托管协议》</w:t>
      </w:r>
      <w:bookmarkEnd w:id="1"/>
      <w:r w:rsidRPr="006F3017">
        <w:rPr>
          <w:rFonts w:ascii="仿宋" w:eastAsia="仿宋" w:hAnsi="仿宋"/>
          <w:sz w:val="24"/>
          <w:szCs w:val="24"/>
        </w:rPr>
        <w:t>的修改</w:t>
      </w:r>
      <w:r w:rsidRPr="006F3017">
        <w:rPr>
          <w:rFonts w:ascii="仿宋" w:eastAsia="仿宋" w:hAnsi="仿宋" w:hint="eastAsia"/>
          <w:sz w:val="24"/>
          <w:szCs w:val="24"/>
        </w:rPr>
        <w:t>内容</w:t>
      </w:r>
      <w:r w:rsidRPr="006F3017">
        <w:rPr>
          <w:rFonts w:ascii="仿宋" w:eastAsia="仿宋" w:hAnsi="仿宋"/>
          <w:sz w:val="24"/>
          <w:szCs w:val="24"/>
        </w:rPr>
        <w:t>详见附件《</w:t>
      </w:r>
      <w:r w:rsidR="006D3C2F" w:rsidRPr="006F3017">
        <w:rPr>
          <w:rFonts w:ascii="仿宋" w:eastAsia="仿宋" w:hAnsi="仿宋" w:hint="eastAsia"/>
          <w:sz w:val="24"/>
          <w:szCs w:val="24"/>
        </w:rPr>
        <w:t>东方红中证东方红红利低波动指数证券投资基金基金合同和托管协议修改对照表</w:t>
      </w:r>
      <w:r w:rsidRPr="006F3017">
        <w:rPr>
          <w:rFonts w:ascii="仿宋" w:eastAsia="仿宋" w:hAnsi="仿宋"/>
          <w:sz w:val="24"/>
          <w:szCs w:val="24"/>
        </w:rPr>
        <w:t>》。</w:t>
      </w:r>
    </w:p>
    <w:p w:rsidR="00813763" w:rsidRPr="006F3017" w:rsidRDefault="00481D3E" w:rsidP="00D5614E">
      <w:pPr>
        <w:spacing w:line="360" w:lineRule="auto"/>
        <w:ind w:firstLineChars="200" w:firstLine="480"/>
        <w:rPr>
          <w:rFonts w:ascii="仿宋" w:eastAsia="仿宋" w:hAnsi="仿宋"/>
          <w:b/>
          <w:sz w:val="24"/>
          <w:szCs w:val="24"/>
        </w:rPr>
      </w:pPr>
      <w:r w:rsidRPr="006F3017">
        <w:rPr>
          <w:rFonts w:ascii="仿宋" w:eastAsia="仿宋" w:hAnsi="仿宋" w:hint="eastAsia"/>
          <w:b/>
          <w:sz w:val="24"/>
          <w:szCs w:val="24"/>
        </w:rPr>
        <w:t>三</w:t>
      </w:r>
      <w:r w:rsidR="008640FB" w:rsidRPr="006F3017">
        <w:rPr>
          <w:rFonts w:ascii="仿宋" w:eastAsia="仿宋" w:hAnsi="仿宋" w:hint="eastAsia"/>
          <w:b/>
          <w:sz w:val="24"/>
          <w:szCs w:val="24"/>
        </w:rPr>
        <w:t>、重要提示</w:t>
      </w:r>
    </w:p>
    <w:p w:rsidR="00813763" w:rsidRPr="006F3017" w:rsidRDefault="008640FB" w:rsidP="006F3017">
      <w:pPr>
        <w:spacing w:line="360" w:lineRule="auto"/>
        <w:ind w:firstLineChars="200" w:firstLine="480"/>
        <w:rPr>
          <w:rFonts w:ascii="仿宋" w:eastAsia="仿宋" w:hAnsi="仿宋"/>
          <w:sz w:val="24"/>
          <w:szCs w:val="24"/>
        </w:rPr>
      </w:pPr>
      <w:r w:rsidRPr="006F3017">
        <w:rPr>
          <w:rFonts w:ascii="仿宋" w:eastAsia="仿宋" w:hAnsi="仿宋" w:hint="eastAsia"/>
          <w:sz w:val="24"/>
          <w:szCs w:val="24"/>
        </w:rPr>
        <w:t>1、</w:t>
      </w:r>
      <w:r w:rsidRPr="006F3017">
        <w:rPr>
          <w:rFonts w:ascii="仿宋" w:eastAsia="仿宋" w:hAnsi="仿宋"/>
          <w:sz w:val="24"/>
          <w:szCs w:val="24"/>
        </w:rPr>
        <w:t>本基金管理人可以在法律法规规定和《基金合同》</w:t>
      </w:r>
      <w:r w:rsidRPr="006F3017">
        <w:rPr>
          <w:rFonts w:ascii="仿宋" w:eastAsia="仿宋" w:hAnsi="仿宋" w:hint="eastAsia"/>
          <w:sz w:val="24"/>
          <w:szCs w:val="24"/>
        </w:rPr>
        <w:t>约定的</w:t>
      </w:r>
      <w:r w:rsidRPr="006F3017">
        <w:rPr>
          <w:rFonts w:ascii="仿宋" w:eastAsia="仿宋" w:hAnsi="仿宋"/>
          <w:sz w:val="24"/>
          <w:szCs w:val="24"/>
        </w:rPr>
        <w:t>范围内调整上述有关内容并按照《</w:t>
      </w:r>
      <w:r w:rsidR="00F46A54" w:rsidRPr="006F3017">
        <w:rPr>
          <w:rFonts w:ascii="仿宋" w:eastAsia="仿宋" w:hAnsi="仿宋"/>
          <w:sz w:val="24"/>
          <w:szCs w:val="24"/>
        </w:rPr>
        <w:t>公开募集证券投资基金信息披露管理办法</w:t>
      </w:r>
      <w:r w:rsidRPr="006F3017">
        <w:rPr>
          <w:rFonts w:ascii="仿宋" w:eastAsia="仿宋" w:hAnsi="仿宋"/>
          <w:sz w:val="24"/>
          <w:szCs w:val="24"/>
        </w:rPr>
        <w:t>》</w:t>
      </w:r>
      <w:r w:rsidR="00F46A54" w:rsidRPr="006F3017">
        <w:rPr>
          <w:rFonts w:ascii="仿宋" w:eastAsia="仿宋" w:hAnsi="仿宋" w:hint="eastAsia"/>
          <w:sz w:val="24"/>
          <w:szCs w:val="24"/>
        </w:rPr>
        <w:t>（以下简称</w:t>
      </w:r>
      <w:r w:rsidR="00F46A54" w:rsidRPr="006F3017">
        <w:rPr>
          <w:rFonts w:ascii="仿宋" w:eastAsia="仿宋" w:hAnsi="仿宋"/>
          <w:sz w:val="24"/>
          <w:szCs w:val="24"/>
        </w:rPr>
        <w:t>《信披办法》</w:t>
      </w:r>
      <w:r w:rsidR="00F46A54" w:rsidRPr="006F3017">
        <w:rPr>
          <w:rFonts w:ascii="仿宋" w:eastAsia="仿宋" w:hAnsi="仿宋" w:hint="eastAsia"/>
          <w:sz w:val="24"/>
          <w:szCs w:val="24"/>
        </w:rPr>
        <w:t>）</w:t>
      </w:r>
      <w:r w:rsidRPr="006F3017">
        <w:rPr>
          <w:rFonts w:ascii="仿宋" w:eastAsia="仿宋" w:hAnsi="仿宋" w:hint="eastAsia"/>
          <w:sz w:val="24"/>
          <w:szCs w:val="24"/>
        </w:rPr>
        <w:t>的要求</w:t>
      </w:r>
      <w:r w:rsidRPr="006F3017">
        <w:rPr>
          <w:rFonts w:ascii="仿宋" w:eastAsia="仿宋" w:hAnsi="仿宋"/>
          <w:sz w:val="24"/>
          <w:szCs w:val="24"/>
        </w:rPr>
        <w:t>进行披露。</w:t>
      </w:r>
    </w:p>
    <w:p w:rsidR="00813763" w:rsidRPr="006F3017" w:rsidRDefault="008640FB" w:rsidP="006F3017">
      <w:pPr>
        <w:spacing w:line="360" w:lineRule="auto"/>
        <w:ind w:firstLineChars="200" w:firstLine="480"/>
        <w:rPr>
          <w:rFonts w:ascii="仿宋" w:eastAsia="仿宋" w:hAnsi="仿宋"/>
          <w:sz w:val="24"/>
          <w:szCs w:val="24"/>
        </w:rPr>
      </w:pPr>
      <w:r w:rsidRPr="006F3017">
        <w:rPr>
          <w:rFonts w:ascii="仿宋" w:eastAsia="仿宋" w:hAnsi="仿宋" w:hint="eastAsia"/>
          <w:sz w:val="24"/>
          <w:szCs w:val="24"/>
        </w:rPr>
        <w:t>2、本</w:t>
      </w:r>
      <w:r w:rsidRPr="006F3017">
        <w:rPr>
          <w:rFonts w:ascii="仿宋" w:eastAsia="仿宋" w:hAnsi="仿宋"/>
          <w:sz w:val="24"/>
          <w:szCs w:val="24"/>
        </w:rPr>
        <w:t>基金更新后的《基金合同》</w:t>
      </w:r>
      <w:r w:rsidR="00575884" w:rsidRPr="006F3017">
        <w:rPr>
          <w:rFonts w:ascii="仿宋" w:eastAsia="仿宋" w:hAnsi="仿宋" w:hint="eastAsia"/>
          <w:sz w:val="24"/>
          <w:szCs w:val="24"/>
        </w:rPr>
        <w:t>和《托管协议》</w:t>
      </w:r>
      <w:r w:rsidRPr="006F3017">
        <w:rPr>
          <w:rFonts w:ascii="仿宋" w:eastAsia="仿宋" w:hAnsi="仿宋"/>
          <w:sz w:val="24"/>
          <w:szCs w:val="24"/>
        </w:rPr>
        <w:t>于</w:t>
      </w:r>
      <w:r w:rsidR="00E5451D" w:rsidRPr="006F3017">
        <w:rPr>
          <w:rFonts w:ascii="仿宋" w:eastAsia="仿宋" w:hAnsi="仿宋"/>
          <w:sz w:val="24"/>
          <w:szCs w:val="24"/>
        </w:rPr>
        <w:t>2026</w:t>
      </w:r>
      <w:r w:rsidRPr="006F3017">
        <w:rPr>
          <w:rFonts w:ascii="仿宋" w:eastAsia="仿宋" w:hAnsi="仿宋"/>
          <w:sz w:val="24"/>
          <w:szCs w:val="24"/>
        </w:rPr>
        <w:t>年</w:t>
      </w:r>
      <w:r w:rsidR="00E5451D" w:rsidRPr="006F3017">
        <w:rPr>
          <w:rFonts w:ascii="仿宋" w:eastAsia="仿宋" w:hAnsi="仿宋"/>
          <w:sz w:val="24"/>
          <w:szCs w:val="24"/>
        </w:rPr>
        <w:t>4</w:t>
      </w:r>
      <w:r w:rsidRPr="006F3017">
        <w:rPr>
          <w:rFonts w:ascii="仿宋" w:eastAsia="仿宋" w:hAnsi="仿宋"/>
          <w:sz w:val="24"/>
          <w:szCs w:val="24"/>
        </w:rPr>
        <w:t>月</w:t>
      </w:r>
      <w:r w:rsidR="00E02668" w:rsidRPr="006F3017">
        <w:rPr>
          <w:rFonts w:ascii="仿宋" w:eastAsia="仿宋" w:hAnsi="仿宋"/>
          <w:sz w:val="24"/>
          <w:szCs w:val="24"/>
        </w:rPr>
        <w:t>17</w:t>
      </w:r>
      <w:r w:rsidRPr="006F3017">
        <w:rPr>
          <w:rFonts w:ascii="仿宋" w:eastAsia="仿宋" w:hAnsi="仿宋"/>
          <w:sz w:val="24"/>
          <w:szCs w:val="24"/>
        </w:rPr>
        <w:t>日在本公司网站（https://www.dfham.com）和中国证监会基金电子披露网站（http://eid.csrc.gov.cn/fund）披露，供投资者查阅。</w:t>
      </w:r>
      <w:r w:rsidR="00883681" w:rsidRPr="006F3017">
        <w:rPr>
          <w:rFonts w:ascii="仿宋" w:eastAsia="仿宋" w:hAnsi="仿宋" w:hint="eastAsia"/>
          <w:sz w:val="24"/>
          <w:szCs w:val="24"/>
        </w:rPr>
        <w:t>基金</w:t>
      </w:r>
      <w:r w:rsidR="00800517" w:rsidRPr="006F3017">
        <w:rPr>
          <w:rFonts w:ascii="仿宋" w:eastAsia="仿宋" w:hAnsi="仿宋" w:hint="eastAsia"/>
          <w:sz w:val="24"/>
          <w:szCs w:val="24"/>
        </w:rPr>
        <w:t>管理人将根据《信披办法》的规</w:t>
      </w:r>
      <w:r w:rsidR="00BB7915" w:rsidRPr="006F3017">
        <w:rPr>
          <w:rFonts w:ascii="仿宋" w:eastAsia="仿宋" w:hAnsi="仿宋" w:hint="eastAsia"/>
          <w:sz w:val="24"/>
          <w:szCs w:val="24"/>
        </w:rPr>
        <w:t>定</w:t>
      </w:r>
      <w:r w:rsidR="00800517" w:rsidRPr="006F3017">
        <w:rPr>
          <w:rFonts w:ascii="仿宋" w:eastAsia="仿宋" w:hAnsi="仿宋" w:hint="eastAsia"/>
          <w:sz w:val="24"/>
          <w:szCs w:val="24"/>
        </w:rPr>
        <w:t>及时更新《</w:t>
      </w:r>
      <w:r w:rsidR="00027BDF" w:rsidRPr="006F3017">
        <w:rPr>
          <w:rFonts w:ascii="仿宋" w:eastAsia="仿宋" w:hAnsi="仿宋" w:hint="eastAsia"/>
          <w:sz w:val="24"/>
          <w:szCs w:val="24"/>
        </w:rPr>
        <w:t>东方红中证东方红红利低波动指数证券投资基金</w:t>
      </w:r>
      <w:r w:rsidR="00800517" w:rsidRPr="006F3017">
        <w:rPr>
          <w:rFonts w:ascii="仿宋" w:eastAsia="仿宋" w:hAnsi="仿宋" w:hint="eastAsia"/>
          <w:sz w:val="24"/>
          <w:szCs w:val="24"/>
        </w:rPr>
        <w:t>招募说明书</w:t>
      </w:r>
      <w:r w:rsidR="001A2CDA" w:rsidRPr="006F3017">
        <w:rPr>
          <w:rFonts w:ascii="仿宋" w:eastAsia="仿宋" w:hAnsi="仿宋" w:hint="eastAsia"/>
          <w:sz w:val="24"/>
          <w:szCs w:val="24"/>
        </w:rPr>
        <w:t>（更新）</w:t>
      </w:r>
      <w:r w:rsidR="00800517" w:rsidRPr="006F3017">
        <w:rPr>
          <w:rFonts w:ascii="仿宋" w:eastAsia="仿宋" w:hAnsi="仿宋" w:hint="eastAsia"/>
          <w:sz w:val="24"/>
          <w:szCs w:val="24"/>
        </w:rPr>
        <w:t>》</w:t>
      </w:r>
      <w:r w:rsidR="00742D95" w:rsidRPr="006F3017">
        <w:rPr>
          <w:rFonts w:ascii="仿宋" w:eastAsia="仿宋" w:hAnsi="仿宋" w:hint="eastAsia"/>
          <w:sz w:val="24"/>
          <w:szCs w:val="24"/>
        </w:rPr>
        <w:t>（以下简称《招募说明书》）</w:t>
      </w:r>
      <w:r w:rsidR="00800517" w:rsidRPr="006F3017">
        <w:rPr>
          <w:rFonts w:ascii="仿宋" w:eastAsia="仿宋" w:hAnsi="仿宋" w:hint="eastAsia"/>
          <w:sz w:val="24"/>
          <w:szCs w:val="24"/>
        </w:rPr>
        <w:t>及基金产品资料概要。</w:t>
      </w:r>
      <w:r w:rsidRPr="006F3017">
        <w:rPr>
          <w:rFonts w:ascii="仿宋" w:eastAsia="仿宋" w:hAnsi="仿宋"/>
          <w:sz w:val="24"/>
          <w:szCs w:val="24"/>
        </w:rPr>
        <w:t>如有疑问可拨打本公司客服电话（400-920-0808）咨询。</w:t>
      </w:r>
    </w:p>
    <w:p w:rsidR="00813763" w:rsidRPr="006F3017" w:rsidRDefault="008640FB" w:rsidP="006F3017">
      <w:pPr>
        <w:spacing w:line="360" w:lineRule="auto"/>
        <w:ind w:firstLineChars="200" w:firstLine="480"/>
        <w:rPr>
          <w:rFonts w:ascii="仿宋" w:eastAsia="仿宋" w:hAnsi="仿宋"/>
          <w:sz w:val="24"/>
          <w:szCs w:val="24"/>
        </w:rPr>
      </w:pPr>
      <w:r w:rsidRPr="006F3017">
        <w:rPr>
          <w:rFonts w:ascii="仿宋" w:eastAsia="仿宋" w:hAnsi="仿宋" w:hint="eastAsia"/>
          <w:sz w:val="24"/>
          <w:szCs w:val="24"/>
        </w:rPr>
        <w:t>3、</w:t>
      </w:r>
      <w:r w:rsidRPr="006F3017">
        <w:rPr>
          <w:rFonts w:ascii="仿宋" w:eastAsia="仿宋" w:hAnsi="仿宋"/>
          <w:sz w:val="24"/>
          <w:szCs w:val="24"/>
        </w:rPr>
        <w:t>风险提示：本公司承诺以诚实信用、勤勉尽责的原则管理和运用基金资产，但不保证</w:t>
      </w:r>
      <w:r w:rsidR="00DF2E3D" w:rsidRPr="006F3017">
        <w:rPr>
          <w:rFonts w:ascii="仿宋" w:eastAsia="仿宋" w:hAnsi="仿宋" w:hint="eastAsia"/>
          <w:sz w:val="24"/>
          <w:szCs w:val="24"/>
        </w:rPr>
        <w:t>投资于</w:t>
      </w:r>
      <w:r w:rsidRPr="006F3017">
        <w:rPr>
          <w:rFonts w:ascii="仿宋" w:eastAsia="仿宋" w:hAnsi="仿宋"/>
          <w:sz w:val="24"/>
          <w:szCs w:val="24"/>
        </w:rPr>
        <w:t>基金一定盈利，也不保证最低收益。基金投资需谨慎，敬请投资者注意投资风险。投资者欲了解</w:t>
      </w:r>
      <w:r w:rsidRPr="006F3017">
        <w:rPr>
          <w:rFonts w:ascii="仿宋" w:eastAsia="仿宋" w:hAnsi="仿宋" w:hint="eastAsia"/>
          <w:sz w:val="24"/>
          <w:szCs w:val="24"/>
        </w:rPr>
        <w:t>本</w:t>
      </w:r>
      <w:r w:rsidRPr="006F3017">
        <w:rPr>
          <w:rFonts w:ascii="仿宋" w:eastAsia="仿宋" w:hAnsi="仿宋"/>
          <w:sz w:val="24"/>
          <w:szCs w:val="24"/>
        </w:rPr>
        <w:t>基金的详细情况，请于投资</w:t>
      </w:r>
      <w:r w:rsidRPr="006F3017">
        <w:rPr>
          <w:rFonts w:ascii="仿宋" w:eastAsia="仿宋" w:hAnsi="仿宋" w:hint="eastAsia"/>
          <w:sz w:val="24"/>
          <w:szCs w:val="24"/>
        </w:rPr>
        <w:t>本</w:t>
      </w:r>
      <w:r w:rsidRPr="006F3017">
        <w:rPr>
          <w:rFonts w:ascii="仿宋" w:eastAsia="仿宋" w:hAnsi="仿宋"/>
          <w:sz w:val="24"/>
          <w:szCs w:val="24"/>
        </w:rPr>
        <w:t>基金前认真阅读</w:t>
      </w:r>
      <w:r w:rsidRPr="006F3017">
        <w:rPr>
          <w:rFonts w:ascii="仿宋" w:eastAsia="仿宋" w:hAnsi="仿宋" w:hint="eastAsia"/>
          <w:sz w:val="24"/>
          <w:szCs w:val="24"/>
        </w:rPr>
        <w:t>最新的</w:t>
      </w:r>
      <w:r w:rsidR="00076351" w:rsidRPr="006F3017">
        <w:rPr>
          <w:rFonts w:ascii="仿宋" w:eastAsia="仿宋" w:hAnsi="仿宋" w:hint="eastAsia"/>
          <w:sz w:val="24"/>
          <w:szCs w:val="24"/>
        </w:rPr>
        <w:t>《</w:t>
      </w:r>
      <w:r w:rsidRPr="006F3017">
        <w:rPr>
          <w:rFonts w:ascii="仿宋" w:eastAsia="仿宋" w:hAnsi="仿宋"/>
          <w:sz w:val="24"/>
          <w:szCs w:val="24"/>
        </w:rPr>
        <w:t>基金合同</w:t>
      </w:r>
      <w:r w:rsidR="00076351" w:rsidRPr="006F3017">
        <w:rPr>
          <w:rFonts w:ascii="仿宋" w:eastAsia="仿宋" w:hAnsi="仿宋" w:hint="eastAsia"/>
          <w:sz w:val="24"/>
          <w:szCs w:val="24"/>
        </w:rPr>
        <w:t>》</w:t>
      </w:r>
      <w:r w:rsidR="007211E0" w:rsidRPr="006F3017">
        <w:rPr>
          <w:rFonts w:ascii="仿宋" w:eastAsia="仿宋" w:hAnsi="仿宋" w:hint="eastAsia"/>
          <w:sz w:val="24"/>
          <w:szCs w:val="24"/>
        </w:rPr>
        <w:t>、</w:t>
      </w:r>
      <w:r w:rsidR="00076351" w:rsidRPr="006F3017">
        <w:rPr>
          <w:rFonts w:ascii="仿宋" w:eastAsia="仿宋" w:hAnsi="仿宋" w:hint="eastAsia"/>
          <w:sz w:val="24"/>
          <w:szCs w:val="24"/>
        </w:rPr>
        <w:t>《</w:t>
      </w:r>
      <w:r w:rsidRPr="006F3017">
        <w:rPr>
          <w:rFonts w:ascii="仿宋" w:eastAsia="仿宋" w:hAnsi="仿宋"/>
          <w:sz w:val="24"/>
          <w:szCs w:val="24"/>
        </w:rPr>
        <w:t>招募说明书</w:t>
      </w:r>
      <w:r w:rsidR="00076351" w:rsidRPr="006F3017">
        <w:rPr>
          <w:rFonts w:ascii="仿宋" w:eastAsia="仿宋" w:hAnsi="仿宋" w:hint="eastAsia"/>
          <w:sz w:val="24"/>
          <w:szCs w:val="24"/>
        </w:rPr>
        <w:t>》</w:t>
      </w:r>
      <w:r w:rsidR="007211E0" w:rsidRPr="006F3017">
        <w:rPr>
          <w:rFonts w:ascii="仿宋" w:eastAsia="仿宋" w:hAnsi="仿宋" w:hint="eastAsia"/>
          <w:sz w:val="24"/>
          <w:szCs w:val="24"/>
        </w:rPr>
        <w:t>、</w:t>
      </w:r>
      <w:r w:rsidRPr="006F3017">
        <w:rPr>
          <w:rFonts w:ascii="仿宋" w:eastAsia="仿宋" w:hAnsi="仿宋"/>
          <w:sz w:val="24"/>
          <w:szCs w:val="24"/>
        </w:rPr>
        <w:t>基金产品资料概要及相关公告。敬请投资者关注适当性管理相关规定，提前做好风险测评，并根据自身的风险承受能力购买风险等级相匹配的产品。</w:t>
      </w:r>
    </w:p>
    <w:p w:rsidR="00813763" w:rsidRPr="006F3017" w:rsidRDefault="00813763" w:rsidP="006F3017">
      <w:pPr>
        <w:spacing w:line="360" w:lineRule="auto"/>
        <w:ind w:firstLineChars="200" w:firstLine="480"/>
        <w:rPr>
          <w:rFonts w:ascii="仿宋" w:eastAsia="仿宋" w:hAnsi="仿宋"/>
          <w:sz w:val="24"/>
          <w:szCs w:val="24"/>
        </w:rPr>
      </w:pPr>
    </w:p>
    <w:p w:rsidR="00813763" w:rsidRPr="006F3017" w:rsidRDefault="008640FB" w:rsidP="006F3017">
      <w:pPr>
        <w:spacing w:line="360" w:lineRule="auto"/>
        <w:ind w:firstLineChars="200" w:firstLine="480"/>
        <w:rPr>
          <w:rFonts w:ascii="仿宋" w:eastAsia="仿宋" w:hAnsi="仿宋"/>
          <w:sz w:val="24"/>
          <w:szCs w:val="24"/>
        </w:rPr>
      </w:pPr>
      <w:r w:rsidRPr="006F3017">
        <w:rPr>
          <w:rFonts w:ascii="仿宋" w:eastAsia="仿宋" w:hAnsi="仿宋"/>
          <w:sz w:val="24"/>
          <w:szCs w:val="24"/>
        </w:rPr>
        <w:t>特此公告。</w:t>
      </w:r>
    </w:p>
    <w:p w:rsidR="0056272C" w:rsidRPr="00D4198B" w:rsidRDefault="0056272C">
      <w:pPr>
        <w:pStyle w:val="a8"/>
        <w:spacing w:before="0" w:beforeAutospacing="0" w:after="0" w:afterAutospacing="0" w:line="360" w:lineRule="auto"/>
        <w:ind w:firstLineChars="200" w:firstLine="480"/>
        <w:jc w:val="right"/>
        <w:rPr>
          <w:rFonts w:ascii="仿宋" w:eastAsia="仿宋" w:hAnsi="仿宋" w:cs="Times New Roman"/>
        </w:rPr>
      </w:pPr>
    </w:p>
    <w:p w:rsidR="00813763" w:rsidRPr="00D4198B" w:rsidRDefault="008640FB">
      <w:pPr>
        <w:pStyle w:val="a8"/>
        <w:spacing w:before="0" w:beforeAutospacing="0" w:after="0" w:afterAutospacing="0" w:line="360" w:lineRule="auto"/>
        <w:ind w:firstLineChars="200" w:firstLine="480"/>
        <w:jc w:val="right"/>
        <w:rPr>
          <w:rFonts w:ascii="仿宋" w:eastAsia="仿宋" w:hAnsi="仿宋" w:cs="Times New Roman"/>
        </w:rPr>
      </w:pPr>
      <w:r w:rsidRPr="00D4198B">
        <w:rPr>
          <w:rFonts w:ascii="仿宋" w:eastAsia="仿宋" w:hAnsi="仿宋" w:cs="Times New Roman"/>
        </w:rPr>
        <w:t>上海东方证券资产管理有限公司</w:t>
      </w:r>
    </w:p>
    <w:p w:rsidR="00813763" w:rsidRPr="00D4198B" w:rsidRDefault="00B917C8">
      <w:pPr>
        <w:pStyle w:val="a8"/>
        <w:spacing w:before="0" w:beforeAutospacing="0" w:after="0" w:afterAutospacing="0" w:line="360" w:lineRule="auto"/>
        <w:ind w:firstLineChars="200" w:firstLine="480"/>
        <w:jc w:val="right"/>
        <w:rPr>
          <w:rFonts w:ascii="仿宋" w:eastAsia="仿宋" w:hAnsi="仿宋" w:cs="Times New Roman"/>
        </w:rPr>
      </w:pPr>
      <w:r w:rsidRPr="00D4198B">
        <w:rPr>
          <w:rFonts w:ascii="仿宋" w:eastAsia="仿宋" w:hAnsi="仿宋" w:cs="Times New Roman"/>
        </w:rPr>
        <w:t>202</w:t>
      </w:r>
      <w:r>
        <w:rPr>
          <w:rFonts w:ascii="仿宋" w:eastAsia="仿宋" w:hAnsi="仿宋" w:cs="Times New Roman"/>
        </w:rPr>
        <w:t>6</w:t>
      </w:r>
      <w:r w:rsidR="00FE4EB3" w:rsidRPr="00D4198B">
        <w:rPr>
          <w:rFonts w:ascii="仿宋" w:eastAsia="仿宋" w:hAnsi="仿宋" w:cs="Times New Roman"/>
        </w:rPr>
        <w:t>年</w:t>
      </w:r>
      <w:r>
        <w:rPr>
          <w:rFonts w:ascii="仿宋" w:eastAsia="仿宋" w:hAnsi="仿宋" w:cs="Times New Roman"/>
        </w:rPr>
        <w:t>4</w:t>
      </w:r>
      <w:r w:rsidR="00FE4EB3" w:rsidRPr="00D4198B">
        <w:rPr>
          <w:rFonts w:ascii="仿宋" w:eastAsia="仿宋" w:hAnsi="仿宋" w:cs="Times New Roman"/>
        </w:rPr>
        <w:t>月</w:t>
      </w:r>
      <w:r w:rsidR="00CA31CA">
        <w:rPr>
          <w:rFonts w:ascii="仿宋" w:eastAsia="仿宋" w:hAnsi="仿宋" w:cs="Times New Roman"/>
        </w:rPr>
        <w:t>17</w:t>
      </w:r>
      <w:r w:rsidR="008640FB" w:rsidRPr="00D4198B">
        <w:rPr>
          <w:rFonts w:ascii="仿宋" w:eastAsia="仿宋" w:hAnsi="仿宋" w:cs="Times New Roman"/>
        </w:rPr>
        <w:t>日</w:t>
      </w:r>
    </w:p>
    <w:p w:rsidR="00813763" w:rsidRPr="00D4198B" w:rsidRDefault="00813763">
      <w:pPr>
        <w:widowControl/>
        <w:spacing w:line="360" w:lineRule="auto"/>
        <w:rPr>
          <w:rFonts w:ascii="仿宋" w:eastAsia="仿宋" w:hAnsi="仿宋" w:cs="Times New Roman"/>
          <w:kern w:val="0"/>
          <w:sz w:val="24"/>
          <w:szCs w:val="24"/>
        </w:rPr>
        <w:sectPr w:rsidR="00813763" w:rsidRPr="00D4198B">
          <w:footerReference w:type="default" r:id="rId7"/>
          <w:pgSz w:w="11906" w:h="16838"/>
          <w:pgMar w:top="1440" w:right="1800" w:bottom="1440" w:left="1800" w:header="851" w:footer="992" w:gutter="0"/>
          <w:cols w:space="720"/>
          <w:docGrid w:type="lines" w:linePitch="312"/>
        </w:sectPr>
      </w:pPr>
    </w:p>
    <w:p w:rsidR="00AB2307" w:rsidRPr="00DC1AD4" w:rsidRDefault="00AB2307" w:rsidP="00D5614E">
      <w:pPr>
        <w:spacing w:line="360" w:lineRule="auto"/>
        <w:ind w:firstLineChars="200" w:firstLine="480"/>
        <w:rPr>
          <w:rFonts w:ascii="仿宋" w:eastAsia="仿宋" w:hAnsi="仿宋"/>
          <w:b/>
          <w:sz w:val="24"/>
          <w:szCs w:val="24"/>
        </w:rPr>
      </w:pPr>
      <w:r w:rsidRPr="00DC1AD4">
        <w:rPr>
          <w:rFonts w:ascii="仿宋" w:eastAsia="仿宋" w:hAnsi="仿宋" w:hint="eastAsia"/>
          <w:b/>
          <w:sz w:val="24"/>
          <w:szCs w:val="24"/>
        </w:rPr>
        <w:t>附件：东方红中证东方红红利低波动指数证券投资基金基金合同和托管协议修改对照表</w:t>
      </w:r>
    </w:p>
    <w:p w:rsidR="00B11952" w:rsidRDefault="00B11952" w:rsidP="00B11952">
      <w:pPr>
        <w:spacing w:line="360" w:lineRule="auto"/>
        <w:ind w:firstLine="480"/>
        <w:outlineLvl w:val="1"/>
        <w:rPr>
          <w:rFonts w:ascii="仿宋" w:eastAsia="仿宋" w:hAnsi="仿宋"/>
          <w:sz w:val="24"/>
          <w:szCs w:val="24"/>
        </w:rPr>
      </w:pPr>
      <w:r>
        <w:rPr>
          <w:rFonts w:ascii="仿宋" w:eastAsia="仿宋" w:hAnsi="仿宋" w:hint="eastAsia"/>
          <w:sz w:val="24"/>
          <w:szCs w:val="24"/>
        </w:rPr>
        <w:t>1、《基金合同》修改对照表</w:t>
      </w:r>
    </w:p>
    <w:tbl>
      <w:tblPr>
        <w:tblStyle w:val="aa"/>
        <w:tblW w:w="9214" w:type="dxa"/>
        <w:tblInd w:w="-147" w:type="dxa"/>
        <w:tblLayout w:type="fixed"/>
        <w:tblLook w:val="04A0"/>
      </w:tblPr>
      <w:tblGrid>
        <w:gridCol w:w="865"/>
        <w:gridCol w:w="3955"/>
        <w:gridCol w:w="4394"/>
      </w:tblGrid>
      <w:tr w:rsidR="00DA063A" w:rsidTr="007167B0">
        <w:trPr>
          <w:trHeight w:val="502"/>
        </w:trPr>
        <w:tc>
          <w:tcPr>
            <w:tcW w:w="865" w:type="dxa"/>
            <w:tcBorders>
              <w:top w:val="single" w:sz="4" w:space="0" w:color="auto"/>
              <w:left w:val="single" w:sz="4" w:space="0" w:color="auto"/>
              <w:bottom w:val="single" w:sz="4" w:space="0" w:color="auto"/>
              <w:right w:val="single" w:sz="4" w:space="0" w:color="auto"/>
            </w:tcBorders>
            <w:vAlign w:val="center"/>
          </w:tcPr>
          <w:p w:rsidR="00DA063A" w:rsidRDefault="00DA063A" w:rsidP="00086C96">
            <w:pPr>
              <w:jc w:val="center"/>
              <w:rPr>
                <w:rFonts w:ascii="仿宋" w:eastAsia="仿宋" w:hAnsi="仿宋" w:cs="宋体"/>
                <w:color w:val="000000"/>
                <w:kern w:val="0"/>
                <w:szCs w:val="21"/>
              </w:rPr>
            </w:pPr>
            <w:r>
              <w:rPr>
                <w:rFonts w:ascii="仿宋" w:eastAsia="仿宋" w:hAnsi="仿宋" w:cs="宋体" w:hint="eastAsia"/>
                <w:color w:val="000000"/>
                <w:kern w:val="0"/>
                <w:szCs w:val="21"/>
              </w:rPr>
              <w:t>位置</w:t>
            </w:r>
          </w:p>
        </w:tc>
        <w:tc>
          <w:tcPr>
            <w:tcW w:w="3955" w:type="dxa"/>
            <w:tcBorders>
              <w:top w:val="single" w:sz="4" w:space="0" w:color="auto"/>
              <w:left w:val="single" w:sz="4" w:space="0" w:color="auto"/>
              <w:bottom w:val="single" w:sz="4" w:space="0" w:color="auto"/>
              <w:right w:val="single" w:sz="4" w:space="0" w:color="auto"/>
            </w:tcBorders>
            <w:vAlign w:val="center"/>
          </w:tcPr>
          <w:p w:rsidR="00DA063A" w:rsidRDefault="00DA063A" w:rsidP="00086C96">
            <w:pPr>
              <w:jc w:val="center"/>
              <w:rPr>
                <w:rFonts w:ascii="仿宋" w:eastAsia="仿宋" w:hAnsi="仿宋" w:cs="宋体"/>
                <w:color w:val="000000"/>
                <w:kern w:val="0"/>
                <w:szCs w:val="21"/>
              </w:rPr>
            </w:pPr>
            <w:r>
              <w:rPr>
                <w:rFonts w:ascii="仿宋" w:eastAsia="仿宋" w:hAnsi="仿宋" w:cs="宋体" w:hint="eastAsia"/>
                <w:color w:val="000000"/>
                <w:kern w:val="0"/>
                <w:szCs w:val="21"/>
              </w:rPr>
              <w:t>原条款</w:t>
            </w:r>
          </w:p>
        </w:tc>
        <w:tc>
          <w:tcPr>
            <w:tcW w:w="4394" w:type="dxa"/>
            <w:tcBorders>
              <w:top w:val="single" w:sz="4" w:space="0" w:color="auto"/>
              <w:left w:val="single" w:sz="4" w:space="0" w:color="auto"/>
              <w:bottom w:val="single" w:sz="4" w:space="0" w:color="auto"/>
              <w:right w:val="single" w:sz="4" w:space="0" w:color="auto"/>
            </w:tcBorders>
            <w:vAlign w:val="center"/>
          </w:tcPr>
          <w:p w:rsidR="00DA063A" w:rsidRDefault="00DA063A" w:rsidP="00086C96">
            <w:pPr>
              <w:jc w:val="center"/>
              <w:rPr>
                <w:rFonts w:ascii="仿宋" w:eastAsia="仿宋" w:hAnsi="仿宋" w:cs="宋体"/>
                <w:color w:val="000000"/>
                <w:kern w:val="0"/>
                <w:szCs w:val="21"/>
              </w:rPr>
            </w:pPr>
            <w:r>
              <w:rPr>
                <w:rFonts w:ascii="仿宋" w:eastAsia="仿宋" w:hAnsi="仿宋" w:cs="宋体" w:hint="eastAsia"/>
                <w:color w:val="000000"/>
                <w:kern w:val="0"/>
                <w:szCs w:val="21"/>
              </w:rPr>
              <w:t>修订后条款</w:t>
            </w:r>
          </w:p>
        </w:tc>
      </w:tr>
      <w:tr w:rsidR="00DA063A" w:rsidTr="007167B0">
        <w:trPr>
          <w:trHeight w:val="502"/>
        </w:trPr>
        <w:tc>
          <w:tcPr>
            <w:tcW w:w="865" w:type="dxa"/>
            <w:tcBorders>
              <w:top w:val="single" w:sz="4" w:space="0" w:color="auto"/>
              <w:left w:val="single" w:sz="4" w:space="0" w:color="auto"/>
              <w:bottom w:val="single" w:sz="4" w:space="0" w:color="auto"/>
              <w:right w:val="single" w:sz="4" w:space="0" w:color="auto"/>
            </w:tcBorders>
          </w:tcPr>
          <w:p w:rsidR="00DA063A" w:rsidRDefault="00DA063A" w:rsidP="00086C96">
            <w:pPr>
              <w:jc w:val="center"/>
              <w:rPr>
                <w:rFonts w:ascii="仿宋" w:eastAsia="仿宋" w:hAnsi="仿宋" w:cs="宋体"/>
                <w:color w:val="000000"/>
                <w:kern w:val="0"/>
                <w:szCs w:val="21"/>
              </w:rPr>
            </w:pPr>
            <w:r w:rsidRPr="00DB632C">
              <w:rPr>
                <w:rFonts w:ascii="仿宋" w:eastAsia="仿宋" w:hAnsi="仿宋" w:cs="宋体" w:hint="eastAsia"/>
                <w:color w:val="000000"/>
                <w:kern w:val="0"/>
                <w:szCs w:val="21"/>
              </w:rPr>
              <w:t>第二部分    释义</w:t>
            </w:r>
          </w:p>
        </w:tc>
        <w:tc>
          <w:tcPr>
            <w:tcW w:w="3955" w:type="dxa"/>
            <w:tcBorders>
              <w:top w:val="single" w:sz="4" w:space="0" w:color="auto"/>
              <w:left w:val="single" w:sz="4" w:space="0" w:color="auto"/>
              <w:bottom w:val="single" w:sz="4" w:space="0" w:color="auto"/>
              <w:right w:val="single" w:sz="4" w:space="0" w:color="auto"/>
            </w:tcBorders>
          </w:tcPr>
          <w:p w:rsidR="00DA063A" w:rsidRDefault="00DA063A" w:rsidP="00086C96">
            <w:pPr>
              <w:ind w:firstLineChars="200" w:firstLine="420"/>
              <w:rPr>
                <w:rFonts w:ascii="仿宋" w:eastAsia="仿宋" w:hAnsi="仿宋" w:cs="宋体"/>
                <w:color w:val="000000"/>
                <w:kern w:val="0"/>
                <w:szCs w:val="21"/>
              </w:rPr>
            </w:pPr>
          </w:p>
        </w:tc>
        <w:tc>
          <w:tcPr>
            <w:tcW w:w="4394" w:type="dxa"/>
            <w:tcBorders>
              <w:top w:val="single" w:sz="4" w:space="0" w:color="auto"/>
              <w:left w:val="single" w:sz="4" w:space="0" w:color="auto"/>
              <w:bottom w:val="single" w:sz="4" w:space="0" w:color="auto"/>
              <w:right w:val="single" w:sz="4" w:space="0" w:color="auto"/>
            </w:tcBorders>
          </w:tcPr>
          <w:p w:rsidR="00DA063A" w:rsidRDefault="00DA063A" w:rsidP="00086C96">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新增</w:t>
            </w:r>
          </w:p>
          <w:p w:rsidR="00DA063A" w:rsidRPr="00F47C7F" w:rsidRDefault="00DA063A" w:rsidP="00D5614E">
            <w:pPr>
              <w:ind w:firstLineChars="200" w:firstLine="420"/>
              <w:rPr>
                <w:rFonts w:ascii="仿宋" w:eastAsia="仿宋" w:hAnsi="仿宋" w:cs="宋体"/>
                <w:b/>
                <w:color w:val="000000"/>
                <w:kern w:val="0"/>
                <w:szCs w:val="21"/>
              </w:rPr>
            </w:pPr>
            <w:r w:rsidRPr="00F47C7F">
              <w:rPr>
                <w:rFonts w:ascii="仿宋" w:eastAsia="仿宋" w:hAnsi="仿宋" w:cs="宋体"/>
                <w:b/>
                <w:color w:val="000000"/>
                <w:kern w:val="0"/>
                <w:szCs w:val="21"/>
              </w:rPr>
              <w:t>33.收益</w:t>
            </w:r>
            <w:r w:rsidRPr="00F47C7F">
              <w:rPr>
                <w:rFonts w:ascii="仿宋" w:eastAsia="仿宋" w:hAnsi="仿宋" w:cs="宋体" w:hint="eastAsia"/>
                <w:b/>
                <w:color w:val="000000"/>
                <w:kern w:val="0"/>
                <w:szCs w:val="21"/>
              </w:rPr>
              <w:t>评价日</w:t>
            </w:r>
            <w:r w:rsidRPr="00F47C7F">
              <w:rPr>
                <w:rFonts w:ascii="仿宋" w:eastAsia="仿宋" w:hAnsi="仿宋" w:cs="宋体"/>
                <w:b/>
                <w:color w:val="000000"/>
                <w:kern w:val="0"/>
                <w:szCs w:val="21"/>
              </w:rPr>
              <w:t>:基金管理人计算本基金相对业绩比较基准的超额收益率以及本基金可供分配利润的日期</w:t>
            </w:r>
          </w:p>
        </w:tc>
      </w:tr>
      <w:tr w:rsidR="00DA063A" w:rsidTr="007167B0">
        <w:trPr>
          <w:trHeight w:val="502"/>
        </w:trPr>
        <w:tc>
          <w:tcPr>
            <w:tcW w:w="865" w:type="dxa"/>
            <w:tcBorders>
              <w:top w:val="single" w:sz="4" w:space="0" w:color="auto"/>
              <w:left w:val="single" w:sz="4" w:space="0" w:color="auto"/>
              <w:bottom w:val="single" w:sz="4" w:space="0" w:color="auto"/>
              <w:right w:val="single" w:sz="4" w:space="0" w:color="auto"/>
            </w:tcBorders>
          </w:tcPr>
          <w:p w:rsidR="00DA063A" w:rsidRDefault="00DA063A" w:rsidP="00086C96">
            <w:pPr>
              <w:jc w:val="left"/>
              <w:rPr>
                <w:rFonts w:ascii="仿宋" w:eastAsia="仿宋" w:hAnsi="仿宋" w:cs="宋体"/>
                <w:color w:val="000000"/>
                <w:kern w:val="0"/>
                <w:szCs w:val="21"/>
              </w:rPr>
            </w:pPr>
            <w:r>
              <w:rPr>
                <w:rFonts w:ascii="仿宋" w:eastAsia="仿宋" w:hAnsi="仿宋" w:cs="宋体" w:hint="eastAsia"/>
                <w:color w:val="000000"/>
                <w:kern w:val="0"/>
                <w:szCs w:val="21"/>
              </w:rPr>
              <w:t>第十六部分    基金的收益与分配</w:t>
            </w:r>
          </w:p>
        </w:tc>
        <w:tc>
          <w:tcPr>
            <w:tcW w:w="3955" w:type="dxa"/>
            <w:tcBorders>
              <w:top w:val="single" w:sz="4" w:space="0" w:color="auto"/>
              <w:left w:val="single" w:sz="4" w:space="0" w:color="auto"/>
              <w:bottom w:val="single" w:sz="4" w:space="0" w:color="auto"/>
              <w:right w:val="single" w:sz="4" w:space="0" w:color="auto"/>
            </w:tcBorders>
          </w:tcPr>
          <w:p w:rsidR="00DA063A" w:rsidRDefault="00DA063A" w:rsidP="00086C96">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三、基金收益分配原则</w:t>
            </w:r>
          </w:p>
          <w:p w:rsidR="00DA063A" w:rsidRDefault="00DA063A" w:rsidP="00086C96">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本基金收益分配应遵循下列原则：</w:t>
            </w:r>
          </w:p>
          <w:p w:rsidR="00DA063A" w:rsidRDefault="00DA063A" w:rsidP="00086C96">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1、本基金同一类别的每份基金份额享有同等分配权；</w:t>
            </w:r>
          </w:p>
          <w:p w:rsidR="00DA063A" w:rsidRDefault="00DA063A" w:rsidP="00086C96">
            <w:pPr>
              <w:ind w:firstLineChars="200" w:firstLine="420"/>
              <w:rPr>
                <w:rFonts w:ascii="仿宋" w:eastAsia="仿宋" w:hAnsi="仿宋" w:cs="宋体"/>
                <w:color w:val="000000"/>
                <w:kern w:val="0"/>
                <w:szCs w:val="21"/>
              </w:rPr>
            </w:pPr>
            <w:r w:rsidRPr="00DE28A0">
              <w:rPr>
                <w:rFonts w:ascii="仿宋" w:eastAsia="仿宋" w:hAnsi="仿宋" w:cs="宋体" w:hint="eastAsia"/>
                <w:color w:val="000000"/>
                <w:kern w:val="0"/>
                <w:szCs w:val="21"/>
              </w:rPr>
              <w:t>2、</w:t>
            </w:r>
            <w:r w:rsidRPr="00200BF6">
              <w:rPr>
                <w:rFonts w:ascii="仿宋" w:eastAsia="仿宋" w:hAnsi="仿宋" w:cs="宋体" w:hint="eastAsia"/>
                <w:color w:val="000000"/>
                <w:kern w:val="0"/>
                <w:szCs w:val="21"/>
              </w:rPr>
              <w:t>基金管理人可每月对基金可供分配利润进行评估，</w:t>
            </w:r>
            <w:r w:rsidRPr="00200BF6">
              <w:rPr>
                <w:rFonts w:ascii="仿宋" w:eastAsia="仿宋" w:hAnsi="仿宋" w:cs="宋体" w:hint="eastAsia"/>
                <w:b/>
                <w:color w:val="000000"/>
                <w:kern w:val="0"/>
                <w:szCs w:val="21"/>
              </w:rPr>
              <w:t>在符合有关基金分红条件的前提下</w:t>
            </w:r>
            <w:r w:rsidRPr="00DE28A0">
              <w:rPr>
                <w:rFonts w:ascii="仿宋" w:eastAsia="仿宋" w:hAnsi="仿宋" w:cs="宋体" w:hint="eastAsia"/>
                <w:color w:val="000000"/>
                <w:kern w:val="0"/>
                <w:szCs w:val="21"/>
              </w:rPr>
              <w:t>，本基金管理人可以根据实际情况</w:t>
            </w:r>
            <w:r w:rsidRPr="00200BF6">
              <w:rPr>
                <w:rFonts w:ascii="仿宋" w:eastAsia="仿宋" w:hAnsi="仿宋" w:cs="宋体" w:hint="eastAsia"/>
                <w:color w:val="000000"/>
                <w:kern w:val="0"/>
                <w:szCs w:val="21"/>
              </w:rPr>
              <w:t>每月</w:t>
            </w:r>
            <w:r w:rsidRPr="00DE28A0">
              <w:rPr>
                <w:rFonts w:ascii="仿宋" w:eastAsia="仿宋" w:hAnsi="仿宋" w:cs="宋体" w:hint="eastAsia"/>
                <w:color w:val="000000"/>
                <w:kern w:val="0"/>
                <w:szCs w:val="21"/>
              </w:rPr>
              <w:t>进行收益分配</w:t>
            </w:r>
            <w:r w:rsidRPr="00F47C7F">
              <w:rPr>
                <w:rFonts w:ascii="仿宋" w:eastAsia="仿宋" w:hAnsi="仿宋" w:cs="宋体" w:hint="eastAsia"/>
                <w:b/>
                <w:color w:val="000000"/>
                <w:kern w:val="0"/>
                <w:szCs w:val="21"/>
              </w:rPr>
              <w:t>，</w:t>
            </w:r>
            <w:r w:rsidRPr="004B3715">
              <w:rPr>
                <w:rFonts w:ascii="仿宋" w:eastAsia="仿宋" w:hAnsi="仿宋" w:cs="宋体" w:hint="eastAsia"/>
                <w:b/>
                <w:color w:val="000000"/>
                <w:kern w:val="0"/>
                <w:szCs w:val="21"/>
              </w:rPr>
              <w:t>具体分配方案以公告为准</w:t>
            </w:r>
            <w:r w:rsidRPr="00F47C7F">
              <w:rPr>
                <w:rFonts w:ascii="仿宋" w:eastAsia="仿宋" w:hAnsi="仿宋" w:cs="宋体" w:hint="eastAsia"/>
                <w:b/>
                <w:color w:val="000000"/>
                <w:kern w:val="0"/>
                <w:szCs w:val="21"/>
              </w:rPr>
              <w:t>，</w:t>
            </w:r>
            <w:r w:rsidRPr="00DE28A0">
              <w:rPr>
                <w:rFonts w:ascii="仿宋" w:eastAsia="仿宋" w:hAnsi="仿宋" w:cs="宋体" w:hint="eastAsia"/>
                <w:color w:val="000000"/>
                <w:kern w:val="0"/>
                <w:szCs w:val="21"/>
              </w:rPr>
              <w:t>若《基金合同》生效不满3个月可不进行收益分配；</w:t>
            </w:r>
          </w:p>
          <w:p w:rsidR="00F46A54" w:rsidRPr="00DE28A0" w:rsidRDefault="00F46A54" w:rsidP="00086C96">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4394" w:type="dxa"/>
            <w:tcBorders>
              <w:top w:val="single" w:sz="4" w:space="0" w:color="auto"/>
              <w:left w:val="single" w:sz="4" w:space="0" w:color="auto"/>
              <w:bottom w:val="single" w:sz="4" w:space="0" w:color="auto"/>
              <w:right w:val="single" w:sz="4" w:space="0" w:color="auto"/>
            </w:tcBorders>
          </w:tcPr>
          <w:p w:rsidR="00DA063A" w:rsidRPr="00DE28A0" w:rsidRDefault="00DA063A" w:rsidP="00086C96">
            <w:pPr>
              <w:ind w:firstLineChars="200" w:firstLine="420"/>
              <w:rPr>
                <w:rFonts w:ascii="仿宋" w:eastAsia="仿宋" w:hAnsi="仿宋" w:cs="宋体"/>
                <w:color w:val="000000"/>
                <w:kern w:val="0"/>
                <w:szCs w:val="21"/>
              </w:rPr>
            </w:pPr>
            <w:r w:rsidRPr="00DE28A0">
              <w:rPr>
                <w:rFonts w:ascii="仿宋" w:eastAsia="仿宋" w:hAnsi="仿宋" w:cs="宋体" w:hint="eastAsia"/>
                <w:color w:val="000000"/>
                <w:kern w:val="0"/>
                <w:szCs w:val="21"/>
              </w:rPr>
              <w:t>三、基金收益分配原则</w:t>
            </w:r>
          </w:p>
          <w:p w:rsidR="00DA063A" w:rsidRPr="00DE28A0" w:rsidRDefault="00DA063A" w:rsidP="00086C96">
            <w:pPr>
              <w:ind w:firstLineChars="200" w:firstLine="420"/>
              <w:rPr>
                <w:rFonts w:ascii="仿宋" w:eastAsia="仿宋" w:hAnsi="仿宋" w:cs="宋体"/>
                <w:color w:val="000000"/>
                <w:kern w:val="0"/>
                <w:szCs w:val="21"/>
              </w:rPr>
            </w:pPr>
            <w:r w:rsidRPr="00DE28A0">
              <w:rPr>
                <w:rFonts w:ascii="仿宋" w:eastAsia="仿宋" w:hAnsi="仿宋" w:cs="宋体" w:hint="eastAsia"/>
                <w:color w:val="000000"/>
                <w:kern w:val="0"/>
                <w:szCs w:val="21"/>
              </w:rPr>
              <w:t>本基金收益分配应遵循下列原则：</w:t>
            </w:r>
          </w:p>
          <w:p w:rsidR="00DA063A" w:rsidRPr="00DE28A0" w:rsidRDefault="00DA063A" w:rsidP="00086C96">
            <w:pPr>
              <w:ind w:firstLineChars="200" w:firstLine="420"/>
              <w:rPr>
                <w:rFonts w:ascii="仿宋" w:eastAsia="仿宋" w:hAnsi="仿宋" w:cs="宋体"/>
                <w:color w:val="000000"/>
                <w:kern w:val="0"/>
                <w:szCs w:val="21"/>
              </w:rPr>
            </w:pPr>
            <w:r w:rsidRPr="00DE28A0">
              <w:rPr>
                <w:rFonts w:ascii="仿宋" w:eastAsia="仿宋" w:hAnsi="仿宋" w:cs="宋体" w:hint="eastAsia"/>
                <w:color w:val="000000"/>
                <w:kern w:val="0"/>
                <w:szCs w:val="21"/>
              </w:rPr>
              <w:t>1、本基金同一类别的每份基金份额享有同等分配权；</w:t>
            </w:r>
          </w:p>
          <w:p w:rsidR="00DA063A" w:rsidRDefault="00DA063A" w:rsidP="00086C96">
            <w:pPr>
              <w:ind w:firstLineChars="200" w:firstLine="420"/>
              <w:rPr>
                <w:rFonts w:ascii="仿宋" w:eastAsia="仿宋" w:hAnsi="仿宋" w:cs="宋体"/>
                <w:color w:val="000000"/>
                <w:kern w:val="0"/>
                <w:szCs w:val="21"/>
              </w:rPr>
            </w:pPr>
            <w:r w:rsidRPr="00DE28A0">
              <w:rPr>
                <w:rFonts w:ascii="仿宋" w:eastAsia="仿宋" w:hAnsi="仿宋" w:cs="宋体" w:hint="eastAsia"/>
                <w:color w:val="000000"/>
                <w:kern w:val="0"/>
                <w:szCs w:val="21"/>
              </w:rPr>
              <w:t>2、基金管理人可每月对基金可供分配利润</w:t>
            </w:r>
            <w:r w:rsidRPr="00200BF6">
              <w:rPr>
                <w:rFonts w:ascii="仿宋" w:eastAsia="仿宋" w:hAnsi="仿宋" w:cs="宋体" w:hint="eastAsia"/>
                <w:b/>
                <w:color w:val="000000"/>
                <w:kern w:val="0"/>
                <w:szCs w:val="21"/>
              </w:rPr>
              <w:t>以及基金相对业绩比较基准的超额收益率</w:t>
            </w:r>
            <w:r w:rsidRPr="00DE28A0">
              <w:rPr>
                <w:rFonts w:ascii="仿宋" w:eastAsia="仿宋" w:hAnsi="仿宋" w:cs="宋体" w:hint="eastAsia"/>
                <w:color w:val="000000"/>
                <w:kern w:val="0"/>
                <w:szCs w:val="21"/>
              </w:rPr>
              <w:t>进行评估，</w:t>
            </w:r>
            <w:r w:rsidRPr="00200BF6">
              <w:rPr>
                <w:rFonts w:ascii="仿宋" w:eastAsia="仿宋" w:hAnsi="仿宋" w:cs="宋体" w:hint="eastAsia"/>
                <w:b/>
                <w:color w:val="000000"/>
                <w:kern w:val="0"/>
                <w:szCs w:val="21"/>
              </w:rPr>
              <w:t>收益评价日核定的基金相对业绩比较基准的超额收益率或者基金可供分配利润金额大于零时</w:t>
            </w:r>
            <w:r w:rsidRPr="00DE28A0">
              <w:rPr>
                <w:rFonts w:ascii="仿宋" w:eastAsia="仿宋" w:hAnsi="仿宋" w:cs="宋体" w:hint="eastAsia"/>
                <w:color w:val="000000"/>
                <w:kern w:val="0"/>
                <w:szCs w:val="21"/>
              </w:rPr>
              <w:t>，本基金管理人可以根据实际情况每月进行收益分配</w:t>
            </w:r>
            <w:r w:rsidRPr="00F47C7F">
              <w:rPr>
                <w:rFonts w:ascii="仿宋" w:eastAsia="仿宋" w:hAnsi="仿宋" w:cs="宋体" w:hint="eastAsia"/>
                <w:b/>
                <w:color w:val="000000"/>
                <w:kern w:val="0"/>
                <w:szCs w:val="21"/>
              </w:rPr>
              <w:t>。</w:t>
            </w:r>
            <w:r w:rsidRPr="004B3715">
              <w:rPr>
                <w:rFonts w:ascii="仿宋" w:eastAsia="仿宋" w:hAnsi="仿宋" w:cs="宋体" w:hint="eastAsia"/>
                <w:b/>
                <w:color w:val="000000"/>
                <w:kern w:val="0"/>
                <w:szCs w:val="21"/>
              </w:rPr>
              <w:t>评价时间、分配时间、分配方案及每次基金收益分配数额等内容，基金管理人可以根据实际情况确定并按照有关规定公告</w:t>
            </w:r>
            <w:r w:rsidRPr="00F47C7F">
              <w:rPr>
                <w:rFonts w:ascii="仿宋" w:eastAsia="仿宋" w:hAnsi="仿宋" w:cs="宋体" w:hint="eastAsia"/>
                <w:b/>
                <w:color w:val="000000"/>
                <w:kern w:val="0"/>
                <w:szCs w:val="21"/>
              </w:rPr>
              <w:t>。</w:t>
            </w:r>
            <w:r w:rsidRPr="00DE28A0">
              <w:rPr>
                <w:rFonts w:ascii="仿宋" w:eastAsia="仿宋" w:hAnsi="仿宋" w:cs="宋体" w:hint="eastAsia"/>
                <w:color w:val="000000"/>
                <w:kern w:val="0"/>
                <w:szCs w:val="21"/>
              </w:rPr>
              <w:t>若《基金合同》生效不满3个月可不进行收益分配；</w:t>
            </w:r>
          </w:p>
          <w:p w:rsidR="00F46A54" w:rsidRDefault="00F46A54" w:rsidP="00086C96">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w:t>
            </w:r>
          </w:p>
        </w:tc>
      </w:tr>
      <w:tr w:rsidR="00DA063A" w:rsidTr="007167B0">
        <w:trPr>
          <w:trHeight w:val="502"/>
        </w:trPr>
        <w:tc>
          <w:tcPr>
            <w:tcW w:w="9214" w:type="dxa"/>
            <w:gridSpan w:val="3"/>
            <w:tcBorders>
              <w:top w:val="single" w:sz="4" w:space="0" w:color="auto"/>
              <w:left w:val="single" w:sz="4" w:space="0" w:color="auto"/>
              <w:bottom w:val="single" w:sz="4" w:space="0" w:color="auto"/>
              <w:right w:val="single" w:sz="4" w:space="0" w:color="auto"/>
            </w:tcBorders>
          </w:tcPr>
          <w:p w:rsidR="00DA063A" w:rsidRDefault="00DA063A" w:rsidP="00086C96">
            <w:pPr>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基金合同摘要根据正文调整</w:t>
            </w:r>
          </w:p>
        </w:tc>
      </w:tr>
    </w:tbl>
    <w:p w:rsidR="00B11952" w:rsidRDefault="00B11952" w:rsidP="00B11952">
      <w:pPr>
        <w:spacing w:line="360" w:lineRule="auto"/>
        <w:ind w:firstLineChars="200" w:firstLine="480"/>
        <w:outlineLvl w:val="1"/>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、《托管协议》修改对照表</w:t>
      </w:r>
    </w:p>
    <w:tbl>
      <w:tblPr>
        <w:tblStyle w:val="aa"/>
        <w:tblW w:w="9073" w:type="dxa"/>
        <w:tblInd w:w="-147" w:type="dxa"/>
        <w:tblLayout w:type="fixed"/>
        <w:tblLook w:val="04A0"/>
      </w:tblPr>
      <w:tblGrid>
        <w:gridCol w:w="864"/>
        <w:gridCol w:w="3922"/>
        <w:gridCol w:w="4287"/>
      </w:tblGrid>
      <w:tr w:rsidR="00DA063A" w:rsidTr="007167B0">
        <w:trPr>
          <w:trHeight w:val="502"/>
        </w:trPr>
        <w:tc>
          <w:tcPr>
            <w:tcW w:w="864" w:type="dxa"/>
            <w:vAlign w:val="center"/>
          </w:tcPr>
          <w:p w:rsidR="00DA063A" w:rsidRDefault="00DA063A" w:rsidP="00086C96">
            <w:pPr>
              <w:jc w:val="center"/>
              <w:rPr>
                <w:rFonts w:ascii="仿宋" w:eastAsia="仿宋" w:hAnsi="仿宋" w:cs="宋体"/>
                <w:szCs w:val="21"/>
              </w:rPr>
            </w:pPr>
            <w:r>
              <w:rPr>
                <w:rFonts w:ascii="仿宋" w:eastAsia="仿宋" w:hAnsi="仿宋" w:cs="宋体" w:hint="eastAsia"/>
                <w:szCs w:val="21"/>
              </w:rPr>
              <w:t>位置</w:t>
            </w:r>
          </w:p>
        </w:tc>
        <w:tc>
          <w:tcPr>
            <w:tcW w:w="3922" w:type="dxa"/>
            <w:vAlign w:val="center"/>
          </w:tcPr>
          <w:p w:rsidR="00DA063A" w:rsidRDefault="00DA063A" w:rsidP="00086C96">
            <w:pPr>
              <w:jc w:val="center"/>
              <w:rPr>
                <w:rFonts w:ascii="仿宋" w:eastAsia="仿宋" w:hAnsi="仿宋" w:cs="宋体"/>
                <w:szCs w:val="21"/>
              </w:rPr>
            </w:pPr>
            <w:r>
              <w:rPr>
                <w:rFonts w:ascii="仿宋" w:eastAsia="仿宋" w:hAnsi="仿宋" w:cs="宋体" w:hint="eastAsia"/>
                <w:szCs w:val="21"/>
              </w:rPr>
              <w:t>原条款</w:t>
            </w:r>
          </w:p>
        </w:tc>
        <w:tc>
          <w:tcPr>
            <w:tcW w:w="4287" w:type="dxa"/>
            <w:vAlign w:val="center"/>
          </w:tcPr>
          <w:p w:rsidR="00DA063A" w:rsidRDefault="00DA063A" w:rsidP="00086C96">
            <w:pPr>
              <w:jc w:val="center"/>
              <w:rPr>
                <w:rFonts w:ascii="仿宋" w:eastAsia="仿宋" w:hAnsi="仿宋" w:cs="宋体"/>
                <w:szCs w:val="21"/>
              </w:rPr>
            </w:pPr>
            <w:r>
              <w:rPr>
                <w:rFonts w:ascii="仿宋" w:eastAsia="仿宋" w:hAnsi="仿宋" w:cs="宋体" w:hint="eastAsia"/>
                <w:szCs w:val="21"/>
              </w:rPr>
              <w:t>修订后条款</w:t>
            </w:r>
          </w:p>
        </w:tc>
      </w:tr>
      <w:tr w:rsidR="00DA063A" w:rsidTr="007167B0">
        <w:trPr>
          <w:trHeight w:val="502"/>
        </w:trPr>
        <w:tc>
          <w:tcPr>
            <w:tcW w:w="864" w:type="dxa"/>
          </w:tcPr>
          <w:p w:rsidR="00DA063A" w:rsidRDefault="00DA063A" w:rsidP="00086C96">
            <w:pPr>
              <w:jc w:val="center"/>
              <w:rPr>
                <w:rFonts w:ascii="仿宋" w:eastAsia="仿宋" w:hAnsi="仿宋" w:cs="宋体"/>
                <w:szCs w:val="21"/>
              </w:rPr>
            </w:pPr>
            <w:bookmarkStart w:id="2" w:name="_Hlk190418687"/>
            <w:r>
              <w:rPr>
                <w:rFonts w:ascii="仿宋" w:eastAsia="仿宋" w:hAnsi="仿宋" w:cs="宋体" w:hint="eastAsia"/>
                <w:szCs w:val="21"/>
              </w:rPr>
              <w:t>九、基金收益分配</w:t>
            </w:r>
          </w:p>
        </w:tc>
        <w:tc>
          <w:tcPr>
            <w:tcW w:w="3922" w:type="dxa"/>
          </w:tcPr>
          <w:p w:rsidR="00DA063A" w:rsidRDefault="00DA063A" w:rsidP="00086C96">
            <w:pPr>
              <w:ind w:firstLineChars="200" w:firstLine="420"/>
              <w:jc w:val="left"/>
              <w:rPr>
                <w:rFonts w:ascii="仿宋" w:eastAsia="仿宋" w:hAnsi="仿宋" w:cs="宋体"/>
                <w:bCs/>
                <w:szCs w:val="21"/>
              </w:rPr>
            </w:pPr>
            <w:r>
              <w:rPr>
                <w:rFonts w:ascii="仿宋" w:eastAsia="仿宋" w:hAnsi="仿宋" w:cs="宋体" w:hint="eastAsia"/>
                <w:bCs/>
                <w:szCs w:val="21"/>
              </w:rPr>
              <w:t>（一）基金收益分配的原则</w:t>
            </w:r>
          </w:p>
          <w:p w:rsidR="00DA063A" w:rsidRDefault="00DA063A" w:rsidP="00086C96">
            <w:pPr>
              <w:ind w:firstLineChars="200" w:firstLine="420"/>
              <w:jc w:val="left"/>
              <w:rPr>
                <w:rFonts w:ascii="仿宋" w:eastAsia="仿宋" w:hAnsi="仿宋" w:cs="宋体"/>
                <w:bCs/>
                <w:szCs w:val="21"/>
              </w:rPr>
            </w:pPr>
            <w:r>
              <w:rPr>
                <w:rFonts w:ascii="仿宋" w:eastAsia="仿宋" w:hAnsi="仿宋" w:cs="宋体" w:hint="eastAsia"/>
                <w:bCs/>
                <w:szCs w:val="21"/>
              </w:rPr>
              <w:t>基金收益分配应遵循下列原则：</w:t>
            </w:r>
          </w:p>
          <w:p w:rsidR="00DA063A" w:rsidRDefault="00DA063A" w:rsidP="00086C96">
            <w:pPr>
              <w:ind w:firstLineChars="200" w:firstLine="420"/>
              <w:jc w:val="left"/>
              <w:rPr>
                <w:rFonts w:ascii="仿宋" w:eastAsia="仿宋" w:hAnsi="仿宋" w:cs="宋体"/>
                <w:bCs/>
                <w:szCs w:val="21"/>
              </w:rPr>
            </w:pPr>
            <w:r>
              <w:rPr>
                <w:rFonts w:ascii="仿宋" w:eastAsia="仿宋" w:hAnsi="仿宋" w:cs="宋体" w:hint="eastAsia"/>
                <w:bCs/>
                <w:szCs w:val="21"/>
              </w:rPr>
              <w:t>1.本基金同一类别的每份基金份额享有同等分配权；</w:t>
            </w:r>
          </w:p>
          <w:p w:rsidR="00DA063A" w:rsidRDefault="00DA063A" w:rsidP="00086C96">
            <w:pPr>
              <w:ind w:firstLineChars="200" w:firstLine="420"/>
              <w:jc w:val="left"/>
              <w:rPr>
                <w:rFonts w:ascii="仿宋" w:eastAsia="仿宋" w:hAnsi="仿宋" w:cs="宋体"/>
                <w:color w:val="000000"/>
                <w:kern w:val="0"/>
                <w:szCs w:val="21"/>
              </w:rPr>
            </w:pPr>
            <w:r>
              <w:rPr>
                <w:rFonts w:ascii="仿宋" w:eastAsia="仿宋" w:hAnsi="仿宋" w:cs="宋体" w:hint="eastAsia"/>
                <w:bCs/>
                <w:szCs w:val="21"/>
              </w:rPr>
              <w:t>2.</w:t>
            </w:r>
            <w:r w:rsidRPr="00200BF6">
              <w:rPr>
                <w:rFonts w:ascii="仿宋" w:eastAsia="仿宋" w:hAnsi="仿宋" w:cs="宋体" w:hint="eastAsia"/>
                <w:color w:val="000000"/>
                <w:kern w:val="0"/>
                <w:szCs w:val="21"/>
              </w:rPr>
              <w:t>基金管理人可每月对基金可供分配利润进行评估，</w:t>
            </w:r>
            <w:r w:rsidRPr="00200BF6">
              <w:rPr>
                <w:rFonts w:ascii="仿宋" w:eastAsia="仿宋" w:hAnsi="仿宋" w:cs="宋体" w:hint="eastAsia"/>
                <w:b/>
                <w:color w:val="000000"/>
                <w:kern w:val="0"/>
                <w:szCs w:val="21"/>
              </w:rPr>
              <w:t>在符合有关基金分红条件的前提下</w:t>
            </w:r>
            <w:r w:rsidRPr="00DE28A0">
              <w:rPr>
                <w:rFonts w:ascii="仿宋" w:eastAsia="仿宋" w:hAnsi="仿宋" w:cs="宋体" w:hint="eastAsia"/>
                <w:color w:val="000000"/>
                <w:kern w:val="0"/>
                <w:szCs w:val="21"/>
              </w:rPr>
              <w:t>，本基金管理人可以根据实际情况</w:t>
            </w:r>
            <w:r w:rsidRPr="00200BF6">
              <w:rPr>
                <w:rFonts w:ascii="仿宋" w:eastAsia="仿宋" w:hAnsi="仿宋" w:cs="宋体" w:hint="eastAsia"/>
                <w:color w:val="000000"/>
                <w:kern w:val="0"/>
                <w:szCs w:val="21"/>
              </w:rPr>
              <w:t>每月</w:t>
            </w:r>
            <w:r w:rsidRPr="00DE28A0">
              <w:rPr>
                <w:rFonts w:ascii="仿宋" w:eastAsia="仿宋" w:hAnsi="仿宋" w:cs="宋体" w:hint="eastAsia"/>
                <w:color w:val="000000"/>
                <w:kern w:val="0"/>
                <w:szCs w:val="21"/>
              </w:rPr>
              <w:t>进行收益分配</w:t>
            </w:r>
            <w:r w:rsidRPr="00F47C7F">
              <w:rPr>
                <w:rFonts w:ascii="仿宋" w:eastAsia="仿宋" w:hAnsi="仿宋" w:cs="宋体" w:hint="eastAsia"/>
                <w:b/>
                <w:color w:val="000000"/>
                <w:kern w:val="0"/>
                <w:szCs w:val="21"/>
              </w:rPr>
              <w:t>，</w:t>
            </w:r>
            <w:r w:rsidRPr="00B62D05">
              <w:rPr>
                <w:rFonts w:ascii="仿宋" w:eastAsia="仿宋" w:hAnsi="仿宋" w:cs="宋体" w:hint="eastAsia"/>
                <w:b/>
                <w:color w:val="000000"/>
                <w:kern w:val="0"/>
                <w:szCs w:val="21"/>
              </w:rPr>
              <w:t>具体分配方案以公告为准</w:t>
            </w:r>
            <w:r w:rsidRPr="00F47C7F">
              <w:rPr>
                <w:rFonts w:ascii="仿宋" w:eastAsia="仿宋" w:hAnsi="仿宋" w:cs="宋体" w:hint="eastAsia"/>
                <w:b/>
                <w:color w:val="000000"/>
                <w:kern w:val="0"/>
                <w:szCs w:val="21"/>
              </w:rPr>
              <w:t>，</w:t>
            </w:r>
            <w:r w:rsidRPr="00DE28A0">
              <w:rPr>
                <w:rFonts w:ascii="仿宋" w:eastAsia="仿宋" w:hAnsi="仿宋" w:cs="宋体" w:hint="eastAsia"/>
                <w:color w:val="000000"/>
                <w:kern w:val="0"/>
                <w:szCs w:val="21"/>
              </w:rPr>
              <w:t>若《基金合同》生效不满3个月可不进行收益分配；</w:t>
            </w:r>
          </w:p>
          <w:p w:rsidR="00F46A54" w:rsidRDefault="00F46A54" w:rsidP="00086C96">
            <w:pPr>
              <w:ind w:firstLineChars="200" w:firstLine="420"/>
              <w:jc w:val="left"/>
              <w:rPr>
                <w:rFonts w:ascii="仿宋" w:eastAsia="仿宋" w:hAnsi="仿宋" w:cs="宋体"/>
                <w:bCs/>
                <w:szCs w:val="21"/>
              </w:rPr>
            </w:pPr>
            <w:r>
              <w:rPr>
                <w:rFonts w:ascii="仿宋" w:eastAsia="仿宋" w:hAnsi="仿宋" w:cs="宋体" w:hint="eastAsia"/>
                <w:color w:val="000000"/>
                <w:kern w:val="0"/>
                <w:szCs w:val="21"/>
              </w:rPr>
              <w:t>……</w:t>
            </w:r>
          </w:p>
        </w:tc>
        <w:tc>
          <w:tcPr>
            <w:tcW w:w="4287" w:type="dxa"/>
          </w:tcPr>
          <w:p w:rsidR="00DA063A" w:rsidRDefault="00DA063A" w:rsidP="00086C96">
            <w:pPr>
              <w:ind w:firstLineChars="200" w:firstLine="420"/>
              <w:jc w:val="left"/>
              <w:rPr>
                <w:rFonts w:ascii="仿宋" w:eastAsia="仿宋" w:hAnsi="仿宋" w:cs="宋体"/>
                <w:bCs/>
                <w:szCs w:val="21"/>
              </w:rPr>
            </w:pPr>
            <w:r>
              <w:rPr>
                <w:rFonts w:ascii="仿宋" w:eastAsia="仿宋" w:hAnsi="仿宋" w:cs="宋体" w:hint="eastAsia"/>
                <w:bCs/>
                <w:szCs w:val="21"/>
              </w:rPr>
              <w:t>（一）基金收益分配的原则</w:t>
            </w:r>
          </w:p>
          <w:p w:rsidR="00DA063A" w:rsidRPr="00DE28A0" w:rsidRDefault="00DA063A" w:rsidP="00086C96">
            <w:pPr>
              <w:ind w:firstLineChars="200" w:firstLine="420"/>
              <w:rPr>
                <w:rFonts w:ascii="仿宋" w:eastAsia="仿宋" w:hAnsi="仿宋" w:cs="宋体"/>
                <w:color w:val="000000"/>
                <w:kern w:val="0"/>
                <w:szCs w:val="21"/>
              </w:rPr>
            </w:pPr>
            <w:r>
              <w:rPr>
                <w:rFonts w:ascii="仿宋" w:eastAsia="仿宋" w:hAnsi="仿宋" w:cs="宋体" w:hint="eastAsia"/>
                <w:bCs/>
                <w:szCs w:val="21"/>
              </w:rPr>
              <w:t>基金收益分配应遵循下列原则：</w:t>
            </w:r>
          </w:p>
          <w:p w:rsidR="00DA063A" w:rsidRPr="00DE28A0" w:rsidRDefault="00DA063A" w:rsidP="00086C96">
            <w:pPr>
              <w:ind w:firstLineChars="200" w:firstLine="420"/>
              <w:rPr>
                <w:rFonts w:ascii="仿宋" w:eastAsia="仿宋" w:hAnsi="仿宋" w:cs="宋体"/>
                <w:color w:val="000000"/>
                <w:kern w:val="0"/>
                <w:szCs w:val="21"/>
              </w:rPr>
            </w:pPr>
            <w:r w:rsidRPr="00DE28A0">
              <w:rPr>
                <w:rFonts w:ascii="仿宋" w:eastAsia="仿宋" w:hAnsi="仿宋" w:cs="宋体" w:hint="eastAsia"/>
                <w:color w:val="000000"/>
                <w:kern w:val="0"/>
                <w:szCs w:val="21"/>
              </w:rPr>
              <w:t>1</w:t>
            </w:r>
            <w:r>
              <w:rPr>
                <w:rFonts w:ascii="仿宋" w:eastAsia="仿宋" w:hAnsi="仿宋" w:cs="宋体" w:hint="eastAsia"/>
                <w:bCs/>
                <w:szCs w:val="21"/>
              </w:rPr>
              <w:t>.</w:t>
            </w:r>
            <w:r w:rsidRPr="00DE28A0">
              <w:rPr>
                <w:rFonts w:ascii="仿宋" w:eastAsia="仿宋" w:hAnsi="仿宋" w:cs="宋体" w:hint="eastAsia"/>
                <w:color w:val="000000"/>
                <w:kern w:val="0"/>
                <w:szCs w:val="21"/>
              </w:rPr>
              <w:t>本基金同一类别的每份基金份额享有同等分配权；</w:t>
            </w:r>
          </w:p>
          <w:p w:rsidR="00DA063A" w:rsidRDefault="00DA063A" w:rsidP="00086C96">
            <w:pPr>
              <w:ind w:firstLineChars="200" w:firstLine="420"/>
              <w:jc w:val="left"/>
              <w:rPr>
                <w:rFonts w:ascii="仿宋" w:eastAsia="仿宋" w:hAnsi="仿宋" w:cs="宋体"/>
                <w:color w:val="000000"/>
                <w:kern w:val="0"/>
                <w:szCs w:val="21"/>
              </w:rPr>
            </w:pPr>
            <w:r w:rsidRPr="00DE28A0">
              <w:rPr>
                <w:rFonts w:ascii="仿宋" w:eastAsia="仿宋" w:hAnsi="仿宋" w:cs="宋体" w:hint="eastAsia"/>
                <w:color w:val="000000"/>
                <w:kern w:val="0"/>
                <w:szCs w:val="21"/>
              </w:rPr>
              <w:t>2</w:t>
            </w:r>
            <w:r>
              <w:rPr>
                <w:rFonts w:ascii="仿宋" w:eastAsia="仿宋" w:hAnsi="仿宋" w:cs="宋体" w:hint="eastAsia"/>
                <w:bCs/>
                <w:szCs w:val="21"/>
              </w:rPr>
              <w:t>.</w:t>
            </w:r>
            <w:r w:rsidRPr="00DE28A0">
              <w:rPr>
                <w:rFonts w:ascii="仿宋" w:eastAsia="仿宋" w:hAnsi="仿宋" w:cs="宋体" w:hint="eastAsia"/>
                <w:color w:val="000000"/>
                <w:kern w:val="0"/>
                <w:szCs w:val="21"/>
              </w:rPr>
              <w:t>基金管理人可每月对基金可供分配利润</w:t>
            </w:r>
            <w:r w:rsidRPr="00200BF6">
              <w:rPr>
                <w:rFonts w:ascii="仿宋" w:eastAsia="仿宋" w:hAnsi="仿宋" w:cs="宋体" w:hint="eastAsia"/>
                <w:b/>
                <w:color w:val="000000"/>
                <w:kern w:val="0"/>
                <w:szCs w:val="21"/>
              </w:rPr>
              <w:t>以及基金相对业绩比较基准的超额收益率</w:t>
            </w:r>
            <w:r w:rsidRPr="00DE28A0">
              <w:rPr>
                <w:rFonts w:ascii="仿宋" w:eastAsia="仿宋" w:hAnsi="仿宋" w:cs="宋体" w:hint="eastAsia"/>
                <w:color w:val="000000"/>
                <w:kern w:val="0"/>
                <w:szCs w:val="21"/>
              </w:rPr>
              <w:t>进行评估，</w:t>
            </w:r>
            <w:r w:rsidRPr="00200BF6">
              <w:rPr>
                <w:rFonts w:ascii="仿宋" w:eastAsia="仿宋" w:hAnsi="仿宋" w:cs="宋体" w:hint="eastAsia"/>
                <w:b/>
                <w:color w:val="000000"/>
                <w:kern w:val="0"/>
                <w:szCs w:val="21"/>
              </w:rPr>
              <w:t>收益评价日核定的基金相对业绩比较基准的超额收益率或者基金可供分配利润金额大于零时</w:t>
            </w:r>
            <w:r w:rsidRPr="00DE28A0">
              <w:rPr>
                <w:rFonts w:ascii="仿宋" w:eastAsia="仿宋" w:hAnsi="仿宋" w:cs="宋体" w:hint="eastAsia"/>
                <w:color w:val="000000"/>
                <w:kern w:val="0"/>
                <w:szCs w:val="21"/>
              </w:rPr>
              <w:t>，本基金管理人可以根据实际情况每月进行收益分配</w:t>
            </w:r>
            <w:r w:rsidRPr="00F47C7F">
              <w:rPr>
                <w:rFonts w:ascii="仿宋" w:eastAsia="仿宋" w:hAnsi="仿宋" w:cs="宋体" w:hint="eastAsia"/>
                <w:b/>
                <w:color w:val="000000"/>
                <w:kern w:val="0"/>
                <w:szCs w:val="21"/>
              </w:rPr>
              <w:t>。</w:t>
            </w:r>
            <w:r w:rsidRPr="00B62D05">
              <w:rPr>
                <w:rFonts w:ascii="仿宋" w:eastAsia="仿宋" w:hAnsi="仿宋" w:cs="宋体" w:hint="eastAsia"/>
                <w:b/>
                <w:color w:val="000000"/>
                <w:kern w:val="0"/>
                <w:szCs w:val="21"/>
              </w:rPr>
              <w:t>评价时间、分配时间、分配方案及每次基金收益分配数额等内容，基金管理人可以根据实际情况确定并按照有关规定公告</w:t>
            </w:r>
            <w:r w:rsidRPr="00F47C7F">
              <w:rPr>
                <w:rFonts w:ascii="仿宋" w:eastAsia="仿宋" w:hAnsi="仿宋" w:cs="宋体" w:hint="eastAsia"/>
                <w:b/>
                <w:color w:val="000000"/>
                <w:kern w:val="0"/>
                <w:szCs w:val="21"/>
              </w:rPr>
              <w:t>。</w:t>
            </w:r>
            <w:r w:rsidRPr="00DE28A0">
              <w:rPr>
                <w:rFonts w:ascii="仿宋" w:eastAsia="仿宋" w:hAnsi="仿宋" w:cs="宋体" w:hint="eastAsia"/>
                <w:color w:val="000000"/>
                <w:kern w:val="0"/>
                <w:szCs w:val="21"/>
              </w:rPr>
              <w:t>若《基金合同》生效不满3个月可不进行收益分配；</w:t>
            </w:r>
          </w:p>
          <w:p w:rsidR="00F46A54" w:rsidRDefault="00F46A54" w:rsidP="00086C96">
            <w:pPr>
              <w:ind w:firstLineChars="200" w:firstLine="420"/>
              <w:jc w:val="left"/>
              <w:rPr>
                <w:rFonts w:ascii="仿宋" w:eastAsia="仿宋" w:hAnsi="仿宋" w:cs="宋体"/>
                <w:bCs/>
                <w:szCs w:val="21"/>
              </w:rPr>
            </w:pPr>
            <w:r>
              <w:rPr>
                <w:rFonts w:ascii="仿宋" w:eastAsia="仿宋" w:hAnsi="仿宋" w:cs="宋体" w:hint="eastAsia"/>
                <w:color w:val="000000"/>
                <w:kern w:val="0"/>
                <w:szCs w:val="21"/>
              </w:rPr>
              <w:t>……</w:t>
            </w:r>
          </w:p>
        </w:tc>
      </w:tr>
      <w:bookmarkEnd w:id="2"/>
    </w:tbl>
    <w:p w:rsidR="00813763" w:rsidRPr="00DA063A" w:rsidRDefault="00813763" w:rsidP="009F41A0"/>
    <w:sectPr w:rsidR="00813763" w:rsidRPr="00DA063A" w:rsidSect="00905E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AF8" w:rsidRDefault="00386AF8"/>
  </w:endnote>
  <w:endnote w:type="continuationSeparator" w:id="0">
    <w:p w:rsidR="00386AF8" w:rsidRDefault="00386A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834192"/>
      <w:docPartObj>
        <w:docPartGallery w:val="AutoText"/>
      </w:docPartObj>
    </w:sdtPr>
    <w:sdtContent>
      <w:p w:rsidR="00813763" w:rsidRDefault="00905E6C">
        <w:pPr>
          <w:pStyle w:val="a6"/>
          <w:jc w:val="center"/>
        </w:pPr>
        <w:r>
          <w:fldChar w:fldCharType="begin"/>
        </w:r>
        <w:r w:rsidR="008640FB">
          <w:instrText>PAGE   \* MERGEFORMAT</w:instrText>
        </w:r>
        <w:r>
          <w:fldChar w:fldCharType="separate"/>
        </w:r>
        <w:r w:rsidR="00D5614E" w:rsidRPr="00D5614E">
          <w:rPr>
            <w:noProof/>
            <w:lang w:val="zh-CN"/>
          </w:rPr>
          <w:t>1</w:t>
        </w:r>
        <w:r>
          <w:fldChar w:fldCharType="end"/>
        </w:r>
      </w:p>
    </w:sdtContent>
  </w:sdt>
  <w:p w:rsidR="00813763" w:rsidRDefault="0081376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AF8" w:rsidRDefault="00386AF8"/>
  </w:footnote>
  <w:footnote w:type="continuationSeparator" w:id="0">
    <w:p w:rsidR="00386AF8" w:rsidRDefault="00386AF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469"/>
    <w:rsid w:val="000011C9"/>
    <w:rsid w:val="000066AE"/>
    <w:rsid w:val="00007678"/>
    <w:rsid w:val="0001181B"/>
    <w:rsid w:val="00011975"/>
    <w:rsid w:val="00011CAD"/>
    <w:rsid w:val="0001237A"/>
    <w:rsid w:val="0002025E"/>
    <w:rsid w:val="00024F1D"/>
    <w:rsid w:val="00027486"/>
    <w:rsid w:val="00027A5F"/>
    <w:rsid w:val="00027BDF"/>
    <w:rsid w:val="00031724"/>
    <w:rsid w:val="000324EF"/>
    <w:rsid w:val="00033AA9"/>
    <w:rsid w:val="00036424"/>
    <w:rsid w:val="00040752"/>
    <w:rsid w:val="0004647F"/>
    <w:rsid w:val="00051D8C"/>
    <w:rsid w:val="0005240F"/>
    <w:rsid w:val="00052809"/>
    <w:rsid w:val="00055C62"/>
    <w:rsid w:val="000571C9"/>
    <w:rsid w:val="000578C0"/>
    <w:rsid w:val="00057DFF"/>
    <w:rsid w:val="00060DF0"/>
    <w:rsid w:val="0007366A"/>
    <w:rsid w:val="00076351"/>
    <w:rsid w:val="00091DD9"/>
    <w:rsid w:val="00094C7E"/>
    <w:rsid w:val="00096D08"/>
    <w:rsid w:val="000A10C8"/>
    <w:rsid w:val="000A3D7A"/>
    <w:rsid w:val="000A543D"/>
    <w:rsid w:val="000A7622"/>
    <w:rsid w:val="000B0894"/>
    <w:rsid w:val="000B135F"/>
    <w:rsid w:val="000B15B9"/>
    <w:rsid w:val="000D26CC"/>
    <w:rsid w:val="000D3CEE"/>
    <w:rsid w:val="000D5617"/>
    <w:rsid w:val="000D6FC7"/>
    <w:rsid w:val="000D70AA"/>
    <w:rsid w:val="000D75D2"/>
    <w:rsid w:val="000E7C35"/>
    <w:rsid w:val="000F5488"/>
    <w:rsid w:val="000F5BC0"/>
    <w:rsid w:val="000F6EE4"/>
    <w:rsid w:val="001011BA"/>
    <w:rsid w:val="00105B43"/>
    <w:rsid w:val="00106A4B"/>
    <w:rsid w:val="0011062A"/>
    <w:rsid w:val="0011175E"/>
    <w:rsid w:val="001146EE"/>
    <w:rsid w:val="0011551F"/>
    <w:rsid w:val="00116F8A"/>
    <w:rsid w:val="0011791E"/>
    <w:rsid w:val="001236F7"/>
    <w:rsid w:val="00126C4B"/>
    <w:rsid w:val="00130733"/>
    <w:rsid w:val="00131852"/>
    <w:rsid w:val="001319B0"/>
    <w:rsid w:val="00133769"/>
    <w:rsid w:val="00133E97"/>
    <w:rsid w:val="00134CF0"/>
    <w:rsid w:val="001362A5"/>
    <w:rsid w:val="00137C9D"/>
    <w:rsid w:val="00142EDD"/>
    <w:rsid w:val="001445B0"/>
    <w:rsid w:val="001501B1"/>
    <w:rsid w:val="00150573"/>
    <w:rsid w:val="00150934"/>
    <w:rsid w:val="0015283C"/>
    <w:rsid w:val="00152BD8"/>
    <w:rsid w:val="00153DA4"/>
    <w:rsid w:val="00153EE7"/>
    <w:rsid w:val="00154291"/>
    <w:rsid w:val="00155470"/>
    <w:rsid w:val="001577AD"/>
    <w:rsid w:val="00160D17"/>
    <w:rsid w:val="00164120"/>
    <w:rsid w:val="0017018E"/>
    <w:rsid w:val="001712D9"/>
    <w:rsid w:val="00171453"/>
    <w:rsid w:val="00171682"/>
    <w:rsid w:val="00180E21"/>
    <w:rsid w:val="00182688"/>
    <w:rsid w:val="00184143"/>
    <w:rsid w:val="001853D2"/>
    <w:rsid w:val="0018702C"/>
    <w:rsid w:val="00187FEB"/>
    <w:rsid w:val="00191F97"/>
    <w:rsid w:val="00191FE9"/>
    <w:rsid w:val="00195C4C"/>
    <w:rsid w:val="001A1D50"/>
    <w:rsid w:val="001A2CDA"/>
    <w:rsid w:val="001A4167"/>
    <w:rsid w:val="001A4AE5"/>
    <w:rsid w:val="001A5CB7"/>
    <w:rsid w:val="001A7A0B"/>
    <w:rsid w:val="001B16F6"/>
    <w:rsid w:val="001B1930"/>
    <w:rsid w:val="001B4874"/>
    <w:rsid w:val="001B6C71"/>
    <w:rsid w:val="001C2294"/>
    <w:rsid w:val="001C301F"/>
    <w:rsid w:val="001C3E33"/>
    <w:rsid w:val="001C45B2"/>
    <w:rsid w:val="001C475F"/>
    <w:rsid w:val="001C60D8"/>
    <w:rsid w:val="001C62E6"/>
    <w:rsid w:val="001C68AC"/>
    <w:rsid w:val="001C776D"/>
    <w:rsid w:val="001D4194"/>
    <w:rsid w:val="001E1650"/>
    <w:rsid w:val="001E2857"/>
    <w:rsid w:val="001E4FA8"/>
    <w:rsid w:val="001E718D"/>
    <w:rsid w:val="001F1310"/>
    <w:rsid w:val="001F152A"/>
    <w:rsid w:val="001F4CFB"/>
    <w:rsid w:val="001F591C"/>
    <w:rsid w:val="001F6A57"/>
    <w:rsid w:val="001F6BBA"/>
    <w:rsid w:val="001F6E53"/>
    <w:rsid w:val="001F6ECC"/>
    <w:rsid w:val="001F7BCB"/>
    <w:rsid w:val="002041A2"/>
    <w:rsid w:val="00207714"/>
    <w:rsid w:val="002131C1"/>
    <w:rsid w:val="002136ED"/>
    <w:rsid w:val="00220A2C"/>
    <w:rsid w:val="00222132"/>
    <w:rsid w:val="00222C49"/>
    <w:rsid w:val="00223296"/>
    <w:rsid w:val="00224A3C"/>
    <w:rsid w:val="00226216"/>
    <w:rsid w:val="002273BC"/>
    <w:rsid w:val="00227B58"/>
    <w:rsid w:val="00231C1D"/>
    <w:rsid w:val="00233074"/>
    <w:rsid w:val="002331D8"/>
    <w:rsid w:val="00235EE3"/>
    <w:rsid w:val="00236BB9"/>
    <w:rsid w:val="0025270B"/>
    <w:rsid w:val="0025303A"/>
    <w:rsid w:val="00254528"/>
    <w:rsid w:val="002554CE"/>
    <w:rsid w:val="00257CE0"/>
    <w:rsid w:val="00261D32"/>
    <w:rsid w:val="00263629"/>
    <w:rsid w:val="00265990"/>
    <w:rsid w:val="0027097D"/>
    <w:rsid w:val="00270E9B"/>
    <w:rsid w:val="002732E7"/>
    <w:rsid w:val="00277462"/>
    <w:rsid w:val="002816B7"/>
    <w:rsid w:val="00281B84"/>
    <w:rsid w:val="00286881"/>
    <w:rsid w:val="002922A1"/>
    <w:rsid w:val="002925E4"/>
    <w:rsid w:val="00292E81"/>
    <w:rsid w:val="00294DF1"/>
    <w:rsid w:val="002952CD"/>
    <w:rsid w:val="00297466"/>
    <w:rsid w:val="002A32ED"/>
    <w:rsid w:val="002A43F6"/>
    <w:rsid w:val="002A5608"/>
    <w:rsid w:val="002B1711"/>
    <w:rsid w:val="002B2124"/>
    <w:rsid w:val="002B5534"/>
    <w:rsid w:val="002C0EC6"/>
    <w:rsid w:val="002C262F"/>
    <w:rsid w:val="002C5602"/>
    <w:rsid w:val="002C76A7"/>
    <w:rsid w:val="002C7AF0"/>
    <w:rsid w:val="002C7D53"/>
    <w:rsid w:val="002D23F4"/>
    <w:rsid w:val="002D6081"/>
    <w:rsid w:val="002F1BF9"/>
    <w:rsid w:val="002F723F"/>
    <w:rsid w:val="003029BC"/>
    <w:rsid w:val="003031DF"/>
    <w:rsid w:val="00306665"/>
    <w:rsid w:val="00311765"/>
    <w:rsid w:val="00311C14"/>
    <w:rsid w:val="00313F98"/>
    <w:rsid w:val="003171BC"/>
    <w:rsid w:val="00317B48"/>
    <w:rsid w:val="00321042"/>
    <w:rsid w:val="0032137A"/>
    <w:rsid w:val="00321921"/>
    <w:rsid w:val="00321B88"/>
    <w:rsid w:val="0032579D"/>
    <w:rsid w:val="003266BD"/>
    <w:rsid w:val="00332707"/>
    <w:rsid w:val="00333266"/>
    <w:rsid w:val="003338C3"/>
    <w:rsid w:val="003379A4"/>
    <w:rsid w:val="0034043B"/>
    <w:rsid w:val="00341B96"/>
    <w:rsid w:val="0034420C"/>
    <w:rsid w:val="003460B0"/>
    <w:rsid w:val="00346DDA"/>
    <w:rsid w:val="003473F4"/>
    <w:rsid w:val="00347E32"/>
    <w:rsid w:val="003516D4"/>
    <w:rsid w:val="00352417"/>
    <w:rsid w:val="00354F8C"/>
    <w:rsid w:val="0035619E"/>
    <w:rsid w:val="00363CD4"/>
    <w:rsid w:val="00364BDD"/>
    <w:rsid w:val="003670B6"/>
    <w:rsid w:val="0037420E"/>
    <w:rsid w:val="003744EF"/>
    <w:rsid w:val="003756AC"/>
    <w:rsid w:val="003759F3"/>
    <w:rsid w:val="00375D5F"/>
    <w:rsid w:val="00386AF8"/>
    <w:rsid w:val="003876EB"/>
    <w:rsid w:val="003905C9"/>
    <w:rsid w:val="003959BD"/>
    <w:rsid w:val="00396844"/>
    <w:rsid w:val="003A2DA8"/>
    <w:rsid w:val="003A314A"/>
    <w:rsid w:val="003A3AA7"/>
    <w:rsid w:val="003A3D78"/>
    <w:rsid w:val="003B0ED2"/>
    <w:rsid w:val="003B1CE7"/>
    <w:rsid w:val="003B2A72"/>
    <w:rsid w:val="003B30A6"/>
    <w:rsid w:val="003B6F6E"/>
    <w:rsid w:val="003B7443"/>
    <w:rsid w:val="003B7834"/>
    <w:rsid w:val="003B78B9"/>
    <w:rsid w:val="003B79BC"/>
    <w:rsid w:val="003C4453"/>
    <w:rsid w:val="003C5758"/>
    <w:rsid w:val="003D1CED"/>
    <w:rsid w:val="003D4232"/>
    <w:rsid w:val="003D6907"/>
    <w:rsid w:val="003E07F2"/>
    <w:rsid w:val="003E1243"/>
    <w:rsid w:val="003E22EC"/>
    <w:rsid w:val="003E39A0"/>
    <w:rsid w:val="003E61DF"/>
    <w:rsid w:val="003F07B0"/>
    <w:rsid w:val="003F0CAA"/>
    <w:rsid w:val="003F2140"/>
    <w:rsid w:val="003F2668"/>
    <w:rsid w:val="003F4277"/>
    <w:rsid w:val="0040437E"/>
    <w:rsid w:val="00406081"/>
    <w:rsid w:val="004066F9"/>
    <w:rsid w:val="0041471B"/>
    <w:rsid w:val="0042282F"/>
    <w:rsid w:val="00422E45"/>
    <w:rsid w:val="004230BE"/>
    <w:rsid w:val="00423299"/>
    <w:rsid w:val="0043079E"/>
    <w:rsid w:val="00431D6B"/>
    <w:rsid w:val="00431F89"/>
    <w:rsid w:val="004328AA"/>
    <w:rsid w:val="00437BDE"/>
    <w:rsid w:val="00442C75"/>
    <w:rsid w:val="00446439"/>
    <w:rsid w:val="00450106"/>
    <w:rsid w:val="004517DA"/>
    <w:rsid w:val="00452046"/>
    <w:rsid w:val="00452F8E"/>
    <w:rsid w:val="00453358"/>
    <w:rsid w:val="00455EDB"/>
    <w:rsid w:val="00456B95"/>
    <w:rsid w:val="00461862"/>
    <w:rsid w:val="00461900"/>
    <w:rsid w:val="00471B7B"/>
    <w:rsid w:val="004732FD"/>
    <w:rsid w:val="00475427"/>
    <w:rsid w:val="00481224"/>
    <w:rsid w:val="00481D3E"/>
    <w:rsid w:val="0048486E"/>
    <w:rsid w:val="004853DE"/>
    <w:rsid w:val="00490573"/>
    <w:rsid w:val="004917FE"/>
    <w:rsid w:val="00492EBD"/>
    <w:rsid w:val="00495E9D"/>
    <w:rsid w:val="004A1D6E"/>
    <w:rsid w:val="004B0584"/>
    <w:rsid w:val="004B2D01"/>
    <w:rsid w:val="004B3F8B"/>
    <w:rsid w:val="004D00B2"/>
    <w:rsid w:val="004D30C1"/>
    <w:rsid w:val="004D786D"/>
    <w:rsid w:val="004D7942"/>
    <w:rsid w:val="004D7C32"/>
    <w:rsid w:val="004E5C0D"/>
    <w:rsid w:val="004E6668"/>
    <w:rsid w:val="004E77EF"/>
    <w:rsid w:val="004F1FD5"/>
    <w:rsid w:val="004F249D"/>
    <w:rsid w:val="004F28E1"/>
    <w:rsid w:val="004F3AFC"/>
    <w:rsid w:val="004F7CD6"/>
    <w:rsid w:val="0050187D"/>
    <w:rsid w:val="00503839"/>
    <w:rsid w:val="0051534F"/>
    <w:rsid w:val="00517771"/>
    <w:rsid w:val="00521ED9"/>
    <w:rsid w:val="005228BD"/>
    <w:rsid w:val="00523C6E"/>
    <w:rsid w:val="00524702"/>
    <w:rsid w:val="00530C5A"/>
    <w:rsid w:val="00530E91"/>
    <w:rsid w:val="0053593C"/>
    <w:rsid w:val="00536560"/>
    <w:rsid w:val="0054137E"/>
    <w:rsid w:val="00541AB8"/>
    <w:rsid w:val="00544FB6"/>
    <w:rsid w:val="00551E39"/>
    <w:rsid w:val="00554080"/>
    <w:rsid w:val="00554B9A"/>
    <w:rsid w:val="00556D8B"/>
    <w:rsid w:val="00561115"/>
    <w:rsid w:val="0056272C"/>
    <w:rsid w:val="00575884"/>
    <w:rsid w:val="00576612"/>
    <w:rsid w:val="00581C76"/>
    <w:rsid w:val="00582015"/>
    <w:rsid w:val="00583749"/>
    <w:rsid w:val="00583D69"/>
    <w:rsid w:val="0059694D"/>
    <w:rsid w:val="005A0309"/>
    <w:rsid w:val="005A35AD"/>
    <w:rsid w:val="005A5BF1"/>
    <w:rsid w:val="005B4C85"/>
    <w:rsid w:val="005B7E2B"/>
    <w:rsid w:val="005C5823"/>
    <w:rsid w:val="005C62EC"/>
    <w:rsid w:val="005C7BBB"/>
    <w:rsid w:val="005D03AA"/>
    <w:rsid w:val="005D09FB"/>
    <w:rsid w:val="005D1CED"/>
    <w:rsid w:val="005D20C1"/>
    <w:rsid w:val="005D55BF"/>
    <w:rsid w:val="005D7091"/>
    <w:rsid w:val="005E1A51"/>
    <w:rsid w:val="005E4272"/>
    <w:rsid w:val="005E43E2"/>
    <w:rsid w:val="005E4D89"/>
    <w:rsid w:val="005F40E8"/>
    <w:rsid w:val="005F5D6E"/>
    <w:rsid w:val="005F66E8"/>
    <w:rsid w:val="005F7651"/>
    <w:rsid w:val="005F7781"/>
    <w:rsid w:val="00600FC3"/>
    <w:rsid w:val="0060403B"/>
    <w:rsid w:val="006054AF"/>
    <w:rsid w:val="00607C15"/>
    <w:rsid w:val="006118F3"/>
    <w:rsid w:val="006127B0"/>
    <w:rsid w:val="006140CD"/>
    <w:rsid w:val="00614101"/>
    <w:rsid w:val="006172FC"/>
    <w:rsid w:val="0062074B"/>
    <w:rsid w:val="00620F37"/>
    <w:rsid w:val="0062767E"/>
    <w:rsid w:val="00630B77"/>
    <w:rsid w:val="00631200"/>
    <w:rsid w:val="00632E1A"/>
    <w:rsid w:val="0063371A"/>
    <w:rsid w:val="006337C4"/>
    <w:rsid w:val="006340AF"/>
    <w:rsid w:val="00634B42"/>
    <w:rsid w:val="006352E7"/>
    <w:rsid w:val="006358F8"/>
    <w:rsid w:val="00635C41"/>
    <w:rsid w:val="00644FE9"/>
    <w:rsid w:val="00646D16"/>
    <w:rsid w:val="00654F3F"/>
    <w:rsid w:val="006559EB"/>
    <w:rsid w:val="0066344B"/>
    <w:rsid w:val="00664ECE"/>
    <w:rsid w:val="006659E7"/>
    <w:rsid w:val="00670734"/>
    <w:rsid w:val="006778E3"/>
    <w:rsid w:val="00677E56"/>
    <w:rsid w:val="0068102A"/>
    <w:rsid w:val="006830A6"/>
    <w:rsid w:val="0068693F"/>
    <w:rsid w:val="00690106"/>
    <w:rsid w:val="006A28ED"/>
    <w:rsid w:val="006A3B20"/>
    <w:rsid w:val="006A6865"/>
    <w:rsid w:val="006B0215"/>
    <w:rsid w:val="006B2986"/>
    <w:rsid w:val="006B3E29"/>
    <w:rsid w:val="006B6EB1"/>
    <w:rsid w:val="006C15A5"/>
    <w:rsid w:val="006C7F2B"/>
    <w:rsid w:val="006D1533"/>
    <w:rsid w:val="006D186A"/>
    <w:rsid w:val="006D2081"/>
    <w:rsid w:val="006D2797"/>
    <w:rsid w:val="006D3C2F"/>
    <w:rsid w:val="006D3DC9"/>
    <w:rsid w:val="006E5103"/>
    <w:rsid w:val="006E68FE"/>
    <w:rsid w:val="006E72EA"/>
    <w:rsid w:val="006F3017"/>
    <w:rsid w:val="006F37C7"/>
    <w:rsid w:val="006F3960"/>
    <w:rsid w:val="006F71A0"/>
    <w:rsid w:val="007126CA"/>
    <w:rsid w:val="007136D2"/>
    <w:rsid w:val="00713E05"/>
    <w:rsid w:val="00714AA4"/>
    <w:rsid w:val="0071514C"/>
    <w:rsid w:val="007167B0"/>
    <w:rsid w:val="00716D40"/>
    <w:rsid w:val="00717ADD"/>
    <w:rsid w:val="0072022A"/>
    <w:rsid w:val="007211E0"/>
    <w:rsid w:val="007246CC"/>
    <w:rsid w:val="00726220"/>
    <w:rsid w:val="007309EB"/>
    <w:rsid w:val="007340AA"/>
    <w:rsid w:val="0073599F"/>
    <w:rsid w:val="00741C4E"/>
    <w:rsid w:val="00741DBF"/>
    <w:rsid w:val="007420FB"/>
    <w:rsid w:val="00742D95"/>
    <w:rsid w:val="007431F7"/>
    <w:rsid w:val="00743973"/>
    <w:rsid w:val="00744D7C"/>
    <w:rsid w:val="00745626"/>
    <w:rsid w:val="00747BD9"/>
    <w:rsid w:val="007509D2"/>
    <w:rsid w:val="00752076"/>
    <w:rsid w:val="0075456C"/>
    <w:rsid w:val="0075487D"/>
    <w:rsid w:val="00755FCA"/>
    <w:rsid w:val="00761912"/>
    <w:rsid w:val="00764371"/>
    <w:rsid w:val="0076665D"/>
    <w:rsid w:val="007700D0"/>
    <w:rsid w:val="0077077A"/>
    <w:rsid w:val="00773416"/>
    <w:rsid w:val="00775544"/>
    <w:rsid w:val="007778F2"/>
    <w:rsid w:val="0078089D"/>
    <w:rsid w:val="00780A4F"/>
    <w:rsid w:val="0078236C"/>
    <w:rsid w:val="00785E76"/>
    <w:rsid w:val="00787E43"/>
    <w:rsid w:val="007A02AF"/>
    <w:rsid w:val="007A40B1"/>
    <w:rsid w:val="007A457F"/>
    <w:rsid w:val="007A6C90"/>
    <w:rsid w:val="007B0364"/>
    <w:rsid w:val="007B2C56"/>
    <w:rsid w:val="007B4F50"/>
    <w:rsid w:val="007B6945"/>
    <w:rsid w:val="007C1129"/>
    <w:rsid w:val="007D0600"/>
    <w:rsid w:val="007D1A63"/>
    <w:rsid w:val="007D2D59"/>
    <w:rsid w:val="007D3F1F"/>
    <w:rsid w:val="007D4F21"/>
    <w:rsid w:val="007D75AF"/>
    <w:rsid w:val="007F15BE"/>
    <w:rsid w:val="007F24BD"/>
    <w:rsid w:val="00800517"/>
    <w:rsid w:val="00800CD6"/>
    <w:rsid w:val="008031EC"/>
    <w:rsid w:val="00806F7D"/>
    <w:rsid w:val="00807719"/>
    <w:rsid w:val="00807A6D"/>
    <w:rsid w:val="00810104"/>
    <w:rsid w:val="0081299D"/>
    <w:rsid w:val="00812D4B"/>
    <w:rsid w:val="00813763"/>
    <w:rsid w:val="00814472"/>
    <w:rsid w:val="00821351"/>
    <w:rsid w:val="008213E1"/>
    <w:rsid w:val="00822A45"/>
    <w:rsid w:val="00822B66"/>
    <w:rsid w:val="00830184"/>
    <w:rsid w:val="008317C6"/>
    <w:rsid w:val="00836980"/>
    <w:rsid w:val="00837436"/>
    <w:rsid w:val="0084762C"/>
    <w:rsid w:val="008476F5"/>
    <w:rsid w:val="00856220"/>
    <w:rsid w:val="008640FB"/>
    <w:rsid w:val="008641A8"/>
    <w:rsid w:val="00864993"/>
    <w:rsid w:val="00866FA8"/>
    <w:rsid w:val="008671F6"/>
    <w:rsid w:val="00867FC0"/>
    <w:rsid w:val="0087402C"/>
    <w:rsid w:val="0088170A"/>
    <w:rsid w:val="00881D32"/>
    <w:rsid w:val="0088281B"/>
    <w:rsid w:val="00883681"/>
    <w:rsid w:val="00884EDF"/>
    <w:rsid w:val="008852C9"/>
    <w:rsid w:val="00885574"/>
    <w:rsid w:val="00887F03"/>
    <w:rsid w:val="0089351D"/>
    <w:rsid w:val="00895A78"/>
    <w:rsid w:val="00895FFB"/>
    <w:rsid w:val="008A0931"/>
    <w:rsid w:val="008A355D"/>
    <w:rsid w:val="008C35A4"/>
    <w:rsid w:val="008C6AB0"/>
    <w:rsid w:val="008D4AF3"/>
    <w:rsid w:val="008D533A"/>
    <w:rsid w:val="008E1FA5"/>
    <w:rsid w:val="008E3428"/>
    <w:rsid w:val="008E6E3B"/>
    <w:rsid w:val="008F085B"/>
    <w:rsid w:val="008F68A6"/>
    <w:rsid w:val="009027CD"/>
    <w:rsid w:val="00905E6C"/>
    <w:rsid w:val="00910CC8"/>
    <w:rsid w:val="00911C00"/>
    <w:rsid w:val="00912A11"/>
    <w:rsid w:val="00913602"/>
    <w:rsid w:val="00914F50"/>
    <w:rsid w:val="00917A2C"/>
    <w:rsid w:val="009234C0"/>
    <w:rsid w:val="0092658E"/>
    <w:rsid w:val="00927FC9"/>
    <w:rsid w:val="0093088A"/>
    <w:rsid w:val="00931F9F"/>
    <w:rsid w:val="00936AD7"/>
    <w:rsid w:val="00943F37"/>
    <w:rsid w:val="009458C0"/>
    <w:rsid w:val="00946A2B"/>
    <w:rsid w:val="00947B1D"/>
    <w:rsid w:val="009511E9"/>
    <w:rsid w:val="00956E4D"/>
    <w:rsid w:val="0096018A"/>
    <w:rsid w:val="00960DF0"/>
    <w:rsid w:val="00960EED"/>
    <w:rsid w:val="00964F74"/>
    <w:rsid w:val="00972444"/>
    <w:rsid w:val="009740A6"/>
    <w:rsid w:val="00976719"/>
    <w:rsid w:val="00982936"/>
    <w:rsid w:val="00985426"/>
    <w:rsid w:val="009872D4"/>
    <w:rsid w:val="00990635"/>
    <w:rsid w:val="00990A5B"/>
    <w:rsid w:val="00991DC6"/>
    <w:rsid w:val="0099510D"/>
    <w:rsid w:val="00995D8B"/>
    <w:rsid w:val="009965D0"/>
    <w:rsid w:val="009969F7"/>
    <w:rsid w:val="009A0809"/>
    <w:rsid w:val="009A21AC"/>
    <w:rsid w:val="009A652E"/>
    <w:rsid w:val="009A6853"/>
    <w:rsid w:val="009B10D0"/>
    <w:rsid w:val="009B1966"/>
    <w:rsid w:val="009B2758"/>
    <w:rsid w:val="009B36D4"/>
    <w:rsid w:val="009B65C1"/>
    <w:rsid w:val="009C00A4"/>
    <w:rsid w:val="009C3C3E"/>
    <w:rsid w:val="009C53F2"/>
    <w:rsid w:val="009C5A78"/>
    <w:rsid w:val="009C628A"/>
    <w:rsid w:val="009D05E6"/>
    <w:rsid w:val="009D41D1"/>
    <w:rsid w:val="009D4A27"/>
    <w:rsid w:val="009D657A"/>
    <w:rsid w:val="009E1733"/>
    <w:rsid w:val="009E2A80"/>
    <w:rsid w:val="009F41A0"/>
    <w:rsid w:val="009F6238"/>
    <w:rsid w:val="009F6C76"/>
    <w:rsid w:val="00A00267"/>
    <w:rsid w:val="00A0050F"/>
    <w:rsid w:val="00A00542"/>
    <w:rsid w:val="00A02419"/>
    <w:rsid w:val="00A0293F"/>
    <w:rsid w:val="00A05349"/>
    <w:rsid w:val="00A05B3E"/>
    <w:rsid w:val="00A069B7"/>
    <w:rsid w:val="00A06B05"/>
    <w:rsid w:val="00A0709A"/>
    <w:rsid w:val="00A14BD8"/>
    <w:rsid w:val="00A157C2"/>
    <w:rsid w:val="00A20057"/>
    <w:rsid w:val="00A21BDA"/>
    <w:rsid w:val="00A25A84"/>
    <w:rsid w:val="00A328EE"/>
    <w:rsid w:val="00A33087"/>
    <w:rsid w:val="00A3507C"/>
    <w:rsid w:val="00A37B7A"/>
    <w:rsid w:val="00A37BC3"/>
    <w:rsid w:val="00A4539C"/>
    <w:rsid w:val="00A458C8"/>
    <w:rsid w:val="00A510F5"/>
    <w:rsid w:val="00A6491D"/>
    <w:rsid w:val="00A7120D"/>
    <w:rsid w:val="00A727CC"/>
    <w:rsid w:val="00A73F00"/>
    <w:rsid w:val="00A759CD"/>
    <w:rsid w:val="00A7623C"/>
    <w:rsid w:val="00A763C3"/>
    <w:rsid w:val="00A76C6E"/>
    <w:rsid w:val="00A84DF4"/>
    <w:rsid w:val="00A86931"/>
    <w:rsid w:val="00A90E23"/>
    <w:rsid w:val="00A927BC"/>
    <w:rsid w:val="00A927C4"/>
    <w:rsid w:val="00A92F46"/>
    <w:rsid w:val="00A94428"/>
    <w:rsid w:val="00A95698"/>
    <w:rsid w:val="00A95A83"/>
    <w:rsid w:val="00AA31D7"/>
    <w:rsid w:val="00AA3ED5"/>
    <w:rsid w:val="00AA6AFF"/>
    <w:rsid w:val="00AB0E56"/>
    <w:rsid w:val="00AB1DC8"/>
    <w:rsid w:val="00AB2000"/>
    <w:rsid w:val="00AB2307"/>
    <w:rsid w:val="00AB509E"/>
    <w:rsid w:val="00AC2EC8"/>
    <w:rsid w:val="00AC316E"/>
    <w:rsid w:val="00AC4C01"/>
    <w:rsid w:val="00AD276C"/>
    <w:rsid w:val="00AD3A05"/>
    <w:rsid w:val="00AD4D9E"/>
    <w:rsid w:val="00AD6C32"/>
    <w:rsid w:val="00AE0D87"/>
    <w:rsid w:val="00AE246F"/>
    <w:rsid w:val="00AF6969"/>
    <w:rsid w:val="00AF7F5C"/>
    <w:rsid w:val="00B0247A"/>
    <w:rsid w:val="00B06BF1"/>
    <w:rsid w:val="00B10016"/>
    <w:rsid w:val="00B100E0"/>
    <w:rsid w:val="00B10DC7"/>
    <w:rsid w:val="00B11952"/>
    <w:rsid w:val="00B11BBC"/>
    <w:rsid w:val="00B120E6"/>
    <w:rsid w:val="00B13F83"/>
    <w:rsid w:val="00B1791A"/>
    <w:rsid w:val="00B24DD6"/>
    <w:rsid w:val="00B27296"/>
    <w:rsid w:val="00B310A5"/>
    <w:rsid w:val="00B32318"/>
    <w:rsid w:val="00B3558A"/>
    <w:rsid w:val="00B36D63"/>
    <w:rsid w:val="00B3762B"/>
    <w:rsid w:val="00B4032E"/>
    <w:rsid w:val="00B40D3B"/>
    <w:rsid w:val="00B45D64"/>
    <w:rsid w:val="00B5168E"/>
    <w:rsid w:val="00B519DB"/>
    <w:rsid w:val="00B51D5D"/>
    <w:rsid w:val="00B52B1D"/>
    <w:rsid w:val="00B53C49"/>
    <w:rsid w:val="00B541B6"/>
    <w:rsid w:val="00B56AB2"/>
    <w:rsid w:val="00B62400"/>
    <w:rsid w:val="00B62AB8"/>
    <w:rsid w:val="00B65A97"/>
    <w:rsid w:val="00B6715A"/>
    <w:rsid w:val="00B67171"/>
    <w:rsid w:val="00B67969"/>
    <w:rsid w:val="00B7251E"/>
    <w:rsid w:val="00B750A8"/>
    <w:rsid w:val="00B75B06"/>
    <w:rsid w:val="00B8144E"/>
    <w:rsid w:val="00B84641"/>
    <w:rsid w:val="00B84B11"/>
    <w:rsid w:val="00B85608"/>
    <w:rsid w:val="00B8675E"/>
    <w:rsid w:val="00B87427"/>
    <w:rsid w:val="00B902B3"/>
    <w:rsid w:val="00B917C8"/>
    <w:rsid w:val="00B962AA"/>
    <w:rsid w:val="00BA1020"/>
    <w:rsid w:val="00BA58E5"/>
    <w:rsid w:val="00BA5B9B"/>
    <w:rsid w:val="00BA60E2"/>
    <w:rsid w:val="00BB031A"/>
    <w:rsid w:val="00BB2372"/>
    <w:rsid w:val="00BB3EAE"/>
    <w:rsid w:val="00BB45F9"/>
    <w:rsid w:val="00BB512E"/>
    <w:rsid w:val="00BB73AD"/>
    <w:rsid w:val="00BB7915"/>
    <w:rsid w:val="00BB7A15"/>
    <w:rsid w:val="00BC1B75"/>
    <w:rsid w:val="00BC22E1"/>
    <w:rsid w:val="00BC3066"/>
    <w:rsid w:val="00BC3BC5"/>
    <w:rsid w:val="00BC4786"/>
    <w:rsid w:val="00BC7F26"/>
    <w:rsid w:val="00BD1A0F"/>
    <w:rsid w:val="00BD2375"/>
    <w:rsid w:val="00BD2992"/>
    <w:rsid w:val="00BE007F"/>
    <w:rsid w:val="00BE14A2"/>
    <w:rsid w:val="00BE27CE"/>
    <w:rsid w:val="00BE2D42"/>
    <w:rsid w:val="00BE3FC1"/>
    <w:rsid w:val="00BE4C50"/>
    <w:rsid w:val="00BF11C2"/>
    <w:rsid w:val="00BF2405"/>
    <w:rsid w:val="00BF24CB"/>
    <w:rsid w:val="00BF2C16"/>
    <w:rsid w:val="00BF406F"/>
    <w:rsid w:val="00BF4B9D"/>
    <w:rsid w:val="00BF574A"/>
    <w:rsid w:val="00BF6914"/>
    <w:rsid w:val="00BF6E8D"/>
    <w:rsid w:val="00C05EDB"/>
    <w:rsid w:val="00C21844"/>
    <w:rsid w:val="00C21938"/>
    <w:rsid w:val="00C23B74"/>
    <w:rsid w:val="00C24415"/>
    <w:rsid w:val="00C25C83"/>
    <w:rsid w:val="00C265F1"/>
    <w:rsid w:val="00C27434"/>
    <w:rsid w:val="00C30215"/>
    <w:rsid w:val="00C3370F"/>
    <w:rsid w:val="00C33E24"/>
    <w:rsid w:val="00C37DB9"/>
    <w:rsid w:val="00C40AB9"/>
    <w:rsid w:val="00C41CF8"/>
    <w:rsid w:val="00C42469"/>
    <w:rsid w:val="00C43FA4"/>
    <w:rsid w:val="00C458A6"/>
    <w:rsid w:val="00C45B2D"/>
    <w:rsid w:val="00C46A4A"/>
    <w:rsid w:val="00C47397"/>
    <w:rsid w:val="00C6036D"/>
    <w:rsid w:val="00C6449C"/>
    <w:rsid w:val="00C64F59"/>
    <w:rsid w:val="00C713D5"/>
    <w:rsid w:val="00C71889"/>
    <w:rsid w:val="00C72DFB"/>
    <w:rsid w:val="00C74ABC"/>
    <w:rsid w:val="00C80902"/>
    <w:rsid w:val="00C81860"/>
    <w:rsid w:val="00C86836"/>
    <w:rsid w:val="00C87B6D"/>
    <w:rsid w:val="00C87D09"/>
    <w:rsid w:val="00C913A2"/>
    <w:rsid w:val="00C9537F"/>
    <w:rsid w:val="00C97F4E"/>
    <w:rsid w:val="00CA31CA"/>
    <w:rsid w:val="00CA3533"/>
    <w:rsid w:val="00CA6006"/>
    <w:rsid w:val="00CA66B3"/>
    <w:rsid w:val="00CA7DC7"/>
    <w:rsid w:val="00CA7DDF"/>
    <w:rsid w:val="00CA7DFE"/>
    <w:rsid w:val="00CB18CD"/>
    <w:rsid w:val="00CB2646"/>
    <w:rsid w:val="00CB70B0"/>
    <w:rsid w:val="00CB72F2"/>
    <w:rsid w:val="00CC0BBB"/>
    <w:rsid w:val="00CC1BD5"/>
    <w:rsid w:val="00CC2A4A"/>
    <w:rsid w:val="00CC4572"/>
    <w:rsid w:val="00CC6AC3"/>
    <w:rsid w:val="00CC6C1D"/>
    <w:rsid w:val="00CC6CBE"/>
    <w:rsid w:val="00CC788C"/>
    <w:rsid w:val="00CD073E"/>
    <w:rsid w:val="00CD23C5"/>
    <w:rsid w:val="00CD25B7"/>
    <w:rsid w:val="00CD2885"/>
    <w:rsid w:val="00CD58E4"/>
    <w:rsid w:val="00CE23EE"/>
    <w:rsid w:val="00CE314F"/>
    <w:rsid w:val="00CE3B38"/>
    <w:rsid w:val="00CE70BC"/>
    <w:rsid w:val="00CF1FAF"/>
    <w:rsid w:val="00CF276A"/>
    <w:rsid w:val="00CF36E1"/>
    <w:rsid w:val="00D02877"/>
    <w:rsid w:val="00D04542"/>
    <w:rsid w:val="00D1001A"/>
    <w:rsid w:val="00D148F8"/>
    <w:rsid w:val="00D26EF7"/>
    <w:rsid w:val="00D35917"/>
    <w:rsid w:val="00D418BA"/>
    <w:rsid w:val="00D4198B"/>
    <w:rsid w:val="00D437D4"/>
    <w:rsid w:val="00D44CF0"/>
    <w:rsid w:val="00D461EF"/>
    <w:rsid w:val="00D46580"/>
    <w:rsid w:val="00D51C6E"/>
    <w:rsid w:val="00D5614E"/>
    <w:rsid w:val="00D7475B"/>
    <w:rsid w:val="00D7738F"/>
    <w:rsid w:val="00D82C81"/>
    <w:rsid w:val="00D84419"/>
    <w:rsid w:val="00D85D74"/>
    <w:rsid w:val="00D86B6E"/>
    <w:rsid w:val="00D9348B"/>
    <w:rsid w:val="00D9511E"/>
    <w:rsid w:val="00D9566B"/>
    <w:rsid w:val="00DA063A"/>
    <w:rsid w:val="00DA53D4"/>
    <w:rsid w:val="00DA54F9"/>
    <w:rsid w:val="00DA5BAB"/>
    <w:rsid w:val="00DA5E17"/>
    <w:rsid w:val="00DA6A4E"/>
    <w:rsid w:val="00DA727F"/>
    <w:rsid w:val="00DA7A87"/>
    <w:rsid w:val="00DB5257"/>
    <w:rsid w:val="00DB581D"/>
    <w:rsid w:val="00DD3619"/>
    <w:rsid w:val="00DD3EEB"/>
    <w:rsid w:val="00DD49E4"/>
    <w:rsid w:val="00DD6E71"/>
    <w:rsid w:val="00DE2359"/>
    <w:rsid w:val="00DE5585"/>
    <w:rsid w:val="00DE7AD3"/>
    <w:rsid w:val="00DF2DAD"/>
    <w:rsid w:val="00DF2E3D"/>
    <w:rsid w:val="00DF6586"/>
    <w:rsid w:val="00E01F4D"/>
    <w:rsid w:val="00E02668"/>
    <w:rsid w:val="00E02C59"/>
    <w:rsid w:val="00E07050"/>
    <w:rsid w:val="00E10F0D"/>
    <w:rsid w:val="00E11BA3"/>
    <w:rsid w:val="00E1737A"/>
    <w:rsid w:val="00E17E68"/>
    <w:rsid w:val="00E22189"/>
    <w:rsid w:val="00E22F23"/>
    <w:rsid w:val="00E250CA"/>
    <w:rsid w:val="00E2518B"/>
    <w:rsid w:val="00E27093"/>
    <w:rsid w:val="00E272EC"/>
    <w:rsid w:val="00E273AA"/>
    <w:rsid w:val="00E35D2E"/>
    <w:rsid w:val="00E455BA"/>
    <w:rsid w:val="00E52B39"/>
    <w:rsid w:val="00E5376E"/>
    <w:rsid w:val="00E5451D"/>
    <w:rsid w:val="00E570A9"/>
    <w:rsid w:val="00E61D12"/>
    <w:rsid w:val="00E63B1C"/>
    <w:rsid w:val="00E67AAC"/>
    <w:rsid w:val="00E7398A"/>
    <w:rsid w:val="00E76D39"/>
    <w:rsid w:val="00E82BD2"/>
    <w:rsid w:val="00E8314C"/>
    <w:rsid w:val="00E86F5F"/>
    <w:rsid w:val="00E91DAD"/>
    <w:rsid w:val="00E96DAC"/>
    <w:rsid w:val="00E976BD"/>
    <w:rsid w:val="00EA0C90"/>
    <w:rsid w:val="00EA10FE"/>
    <w:rsid w:val="00EA13B9"/>
    <w:rsid w:val="00EB03F7"/>
    <w:rsid w:val="00EB1A35"/>
    <w:rsid w:val="00EB23CA"/>
    <w:rsid w:val="00EB38F1"/>
    <w:rsid w:val="00EB5A4E"/>
    <w:rsid w:val="00EB687A"/>
    <w:rsid w:val="00EB7AC6"/>
    <w:rsid w:val="00EC2651"/>
    <w:rsid w:val="00EC29A5"/>
    <w:rsid w:val="00EC3197"/>
    <w:rsid w:val="00EC4052"/>
    <w:rsid w:val="00EC772C"/>
    <w:rsid w:val="00ED167A"/>
    <w:rsid w:val="00ED1E95"/>
    <w:rsid w:val="00ED30B1"/>
    <w:rsid w:val="00ED39AD"/>
    <w:rsid w:val="00ED4CBB"/>
    <w:rsid w:val="00EE01C4"/>
    <w:rsid w:val="00EE207E"/>
    <w:rsid w:val="00EF06BB"/>
    <w:rsid w:val="00EF4C09"/>
    <w:rsid w:val="00EF65DC"/>
    <w:rsid w:val="00F024E0"/>
    <w:rsid w:val="00F02C63"/>
    <w:rsid w:val="00F04251"/>
    <w:rsid w:val="00F05D04"/>
    <w:rsid w:val="00F06C79"/>
    <w:rsid w:val="00F06CF6"/>
    <w:rsid w:val="00F10300"/>
    <w:rsid w:val="00F13385"/>
    <w:rsid w:val="00F1412D"/>
    <w:rsid w:val="00F15CB3"/>
    <w:rsid w:val="00F20BEF"/>
    <w:rsid w:val="00F21259"/>
    <w:rsid w:val="00F24497"/>
    <w:rsid w:val="00F26309"/>
    <w:rsid w:val="00F26C97"/>
    <w:rsid w:val="00F30C4B"/>
    <w:rsid w:val="00F32B1B"/>
    <w:rsid w:val="00F3364D"/>
    <w:rsid w:val="00F33777"/>
    <w:rsid w:val="00F3541C"/>
    <w:rsid w:val="00F430EB"/>
    <w:rsid w:val="00F44B44"/>
    <w:rsid w:val="00F46A54"/>
    <w:rsid w:val="00F47507"/>
    <w:rsid w:val="00F4753E"/>
    <w:rsid w:val="00F50907"/>
    <w:rsid w:val="00F51CCC"/>
    <w:rsid w:val="00F52B9A"/>
    <w:rsid w:val="00F5574A"/>
    <w:rsid w:val="00F564C1"/>
    <w:rsid w:val="00F57024"/>
    <w:rsid w:val="00F57B3C"/>
    <w:rsid w:val="00F62A90"/>
    <w:rsid w:val="00F639E8"/>
    <w:rsid w:val="00F645E0"/>
    <w:rsid w:val="00F66882"/>
    <w:rsid w:val="00F70242"/>
    <w:rsid w:val="00F819F0"/>
    <w:rsid w:val="00F82E02"/>
    <w:rsid w:val="00F8425F"/>
    <w:rsid w:val="00F97194"/>
    <w:rsid w:val="00FA0480"/>
    <w:rsid w:val="00FA2BA7"/>
    <w:rsid w:val="00FA7F82"/>
    <w:rsid w:val="00FB4119"/>
    <w:rsid w:val="00FB6F20"/>
    <w:rsid w:val="00FC0730"/>
    <w:rsid w:val="00FC39DB"/>
    <w:rsid w:val="00FC5ABD"/>
    <w:rsid w:val="00FC6CE3"/>
    <w:rsid w:val="00FD0606"/>
    <w:rsid w:val="00FD33F2"/>
    <w:rsid w:val="00FD4D28"/>
    <w:rsid w:val="00FD5837"/>
    <w:rsid w:val="00FD6F6E"/>
    <w:rsid w:val="00FE2181"/>
    <w:rsid w:val="00FE2F79"/>
    <w:rsid w:val="00FE4EB3"/>
    <w:rsid w:val="00FF26D0"/>
    <w:rsid w:val="00FF2C8A"/>
    <w:rsid w:val="00FF425C"/>
    <w:rsid w:val="00FF548A"/>
    <w:rsid w:val="00FF5FDD"/>
    <w:rsid w:val="00FF68A8"/>
    <w:rsid w:val="01B63932"/>
    <w:rsid w:val="027B04D0"/>
    <w:rsid w:val="03BE05C7"/>
    <w:rsid w:val="060A4E06"/>
    <w:rsid w:val="07C75BC8"/>
    <w:rsid w:val="0BDC58E7"/>
    <w:rsid w:val="0D573689"/>
    <w:rsid w:val="163342EF"/>
    <w:rsid w:val="1C133DAA"/>
    <w:rsid w:val="1CEA2AA8"/>
    <w:rsid w:val="1D394C65"/>
    <w:rsid w:val="1D784588"/>
    <w:rsid w:val="1D8B16A4"/>
    <w:rsid w:val="1D8F5379"/>
    <w:rsid w:val="1E6D1775"/>
    <w:rsid w:val="22D47A58"/>
    <w:rsid w:val="250E489F"/>
    <w:rsid w:val="27FA72E5"/>
    <w:rsid w:val="28605EED"/>
    <w:rsid w:val="309745F8"/>
    <w:rsid w:val="327A1E9E"/>
    <w:rsid w:val="34CA7329"/>
    <w:rsid w:val="35E32FEE"/>
    <w:rsid w:val="37461C58"/>
    <w:rsid w:val="374F1DEB"/>
    <w:rsid w:val="3870776D"/>
    <w:rsid w:val="387F1C62"/>
    <w:rsid w:val="3B052134"/>
    <w:rsid w:val="3B5E24FE"/>
    <w:rsid w:val="3C134BF2"/>
    <w:rsid w:val="404748DF"/>
    <w:rsid w:val="430A6566"/>
    <w:rsid w:val="48891C03"/>
    <w:rsid w:val="48B66A80"/>
    <w:rsid w:val="49863A92"/>
    <w:rsid w:val="4999019B"/>
    <w:rsid w:val="4CEA0962"/>
    <w:rsid w:val="4E295CDB"/>
    <w:rsid w:val="4F573ED7"/>
    <w:rsid w:val="5207165E"/>
    <w:rsid w:val="522E3D53"/>
    <w:rsid w:val="54A3232D"/>
    <w:rsid w:val="54DE5912"/>
    <w:rsid w:val="55F172AB"/>
    <w:rsid w:val="587914B3"/>
    <w:rsid w:val="5A9D2DD7"/>
    <w:rsid w:val="60F95FFE"/>
    <w:rsid w:val="613B5578"/>
    <w:rsid w:val="633E133C"/>
    <w:rsid w:val="640D76CE"/>
    <w:rsid w:val="65A1112B"/>
    <w:rsid w:val="66484CDE"/>
    <w:rsid w:val="66D124E5"/>
    <w:rsid w:val="68D32346"/>
    <w:rsid w:val="6AC12B32"/>
    <w:rsid w:val="6B7E65AA"/>
    <w:rsid w:val="6C054F25"/>
    <w:rsid w:val="6CCB566C"/>
    <w:rsid w:val="71314E35"/>
    <w:rsid w:val="748D4AE9"/>
    <w:rsid w:val="76002EF9"/>
    <w:rsid w:val="77AB639C"/>
    <w:rsid w:val="79FA14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Normal Indent" w:semiHidden="0" w:uiPriority="0" w:unhideWhenUsed="0"/>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E6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05E6C"/>
    <w:pPr>
      <w:ind w:firstLineChars="200" w:firstLine="420"/>
    </w:pPr>
    <w:rPr>
      <w:rFonts w:ascii="Times New Roman" w:eastAsia="宋体" w:hAnsi="Times New Roman" w:cs="Times New Roman"/>
      <w:szCs w:val="24"/>
    </w:rPr>
  </w:style>
  <w:style w:type="paragraph" w:styleId="a4">
    <w:name w:val="annotation text"/>
    <w:basedOn w:val="a"/>
    <w:link w:val="Char"/>
    <w:unhideWhenUsed/>
    <w:qFormat/>
    <w:rsid w:val="00905E6C"/>
    <w:pPr>
      <w:jc w:val="left"/>
    </w:pPr>
  </w:style>
  <w:style w:type="paragraph" w:styleId="a5">
    <w:name w:val="Balloon Text"/>
    <w:basedOn w:val="a"/>
    <w:link w:val="Char0"/>
    <w:uiPriority w:val="99"/>
    <w:semiHidden/>
    <w:unhideWhenUsed/>
    <w:qFormat/>
    <w:rsid w:val="00905E6C"/>
    <w:rPr>
      <w:sz w:val="18"/>
      <w:szCs w:val="18"/>
    </w:rPr>
  </w:style>
  <w:style w:type="paragraph" w:styleId="a6">
    <w:name w:val="footer"/>
    <w:basedOn w:val="a"/>
    <w:link w:val="Char1"/>
    <w:uiPriority w:val="99"/>
    <w:unhideWhenUsed/>
    <w:qFormat/>
    <w:rsid w:val="00905E6C"/>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905E6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905E6C"/>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qFormat/>
    <w:rsid w:val="00905E6C"/>
    <w:rPr>
      <w:b/>
      <w:bCs/>
    </w:rPr>
  </w:style>
  <w:style w:type="table" w:styleId="aa">
    <w:name w:val="Table Grid"/>
    <w:basedOn w:val="a1"/>
    <w:uiPriority w:val="59"/>
    <w:qFormat/>
    <w:rsid w:val="00905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905E6C"/>
    <w:rPr>
      <w:color w:val="0000FF"/>
      <w:u w:val="single"/>
    </w:rPr>
  </w:style>
  <w:style w:type="character" w:styleId="ac">
    <w:name w:val="annotation reference"/>
    <w:basedOn w:val="a0"/>
    <w:unhideWhenUsed/>
    <w:qFormat/>
    <w:rsid w:val="00905E6C"/>
    <w:rPr>
      <w:sz w:val="21"/>
      <w:szCs w:val="21"/>
    </w:rPr>
  </w:style>
  <w:style w:type="character" w:customStyle="1" w:styleId="Char2">
    <w:name w:val="页眉 Char"/>
    <w:basedOn w:val="a0"/>
    <w:link w:val="a7"/>
    <w:uiPriority w:val="99"/>
    <w:qFormat/>
    <w:rsid w:val="00905E6C"/>
    <w:rPr>
      <w:sz w:val="18"/>
      <w:szCs w:val="18"/>
    </w:rPr>
  </w:style>
  <w:style w:type="character" w:customStyle="1" w:styleId="Char1">
    <w:name w:val="页脚 Char"/>
    <w:basedOn w:val="a0"/>
    <w:link w:val="a6"/>
    <w:uiPriority w:val="99"/>
    <w:qFormat/>
    <w:rsid w:val="00905E6C"/>
    <w:rPr>
      <w:sz w:val="18"/>
      <w:szCs w:val="18"/>
    </w:rPr>
  </w:style>
  <w:style w:type="character" w:customStyle="1" w:styleId="Char0">
    <w:name w:val="批注框文本 Char"/>
    <w:basedOn w:val="a0"/>
    <w:link w:val="a5"/>
    <w:uiPriority w:val="99"/>
    <w:semiHidden/>
    <w:qFormat/>
    <w:rsid w:val="00905E6C"/>
    <w:rPr>
      <w:sz w:val="18"/>
      <w:szCs w:val="18"/>
    </w:rPr>
  </w:style>
  <w:style w:type="character" w:customStyle="1" w:styleId="Char">
    <w:name w:val="批注文字 Char"/>
    <w:basedOn w:val="a0"/>
    <w:link w:val="a4"/>
    <w:qFormat/>
    <w:rsid w:val="00905E6C"/>
  </w:style>
  <w:style w:type="character" w:customStyle="1" w:styleId="Char3">
    <w:name w:val="批注主题 Char"/>
    <w:basedOn w:val="Char"/>
    <w:link w:val="a9"/>
    <w:uiPriority w:val="99"/>
    <w:semiHidden/>
    <w:qFormat/>
    <w:rsid w:val="00905E6C"/>
    <w:rPr>
      <w:b/>
      <w:bCs/>
    </w:rPr>
  </w:style>
  <w:style w:type="paragraph" w:customStyle="1" w:styleId="1">
    <w:name w:val="修订1"/>
    <w:hidden/>
    <w:uiPriority w:val="99"/>
    <w:semiHidden/>
    <w:qFormat/>
    <w:rsid w:val="00905E6C"/>
    <w:rPr>
      <w:rFonts w:asciiTheme="minorHAnsi" w:eastAsiaTheme="minorEastAsia" w:hAnsiTheme="minorHAnsi" w:cstheme="minorBidi"/>
      <w:kern w:val="2"/>
      <w:sz w:val="21"/>
      <w:szCs w:val="22"/>
    </w:rPr>
  </w:style>
  <w:style w:type="table" w:customStyle="1" w:styleId="10">
    <w:name w:val="网格型1"/>
    <w:basedOn w:val="a1"/>
    <w:uiPriority w:val="59"/>
    <w:qFormat/>
    <w:rsid w:val="00905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905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修订2"/>
    <w:hidden/>
    <w:uiPriority w:val="99"/>
    <w:semiHidden/>
    <w:rsid w:val="00905E6C"/>
    <w:rPr>
      <w:rFonts w:asciiTheme="minorHAnsi" w:eastAsiaTheme="minorEastAsia" w:hAnsiTheme="minorHAnsi" w:cstheme="minorBidi"/>
      <w:kern w:val="2"/>
      <w:sz w:val="21"/>
      <w:szCs w:val="22"/>
    </w:rPr>
  </w:style>
  <w:style w:type="paragraph" w:styleId="ad">
    <w:name w:val="List Paragraph"/>
    <w:basedOn w:val="a"/>
    <w:uiPriority w:val="34"/>
    <w:qFormat/>
    <w:rsid w:val="00905E6C"/>
    <w:pPr>
      <w:ind w:firstLineChars="200" w:firstLine="420"/>
    </w:pPr>
    <w:rPr>
      <w:rFonts w:ascii="Times New Roman" w:eastAsia="宋体" w:hAnsi="Times New Roman" w:cs="Times New Roman"/>
    </w:rPr>
  </w:style>
  <w:style w:type="paragraph" w:styleId="5">
    <w:name w:val="toc 5"/>
    <w:basedOn w:val="a"/>
    <w:next w:val="a"/>
    <w:uiPriority w:val="99"/>
    <w:qFormat/>
    <w:rsid w:val="00EF4C09"/>
    <w:pPr>
      <w:ind w:leftChars="800" w:left="1680"/>
    </w:pPr>
    <w:rPr>
      <w:rFonts w:ascii="Calibri" w:eastAsia="宋体" w:hAnsi="Calibri" w:cs="Times New Roman"/>
    </w:rPr>
  </w:style>
  <w:style w:type="paragraph" w:styleId="ae">
    <w:name w:val="Revision"/>
    <w:hidden/>
    <w:uiPriority w:val="99"/>
    <w:semiHidden/>
    <w:rsid w:val="001F4CFB"/>
    <w:rPr>
      <w:rFonts w:asciiTheme="minorHAnsi" w:eastAsiaTheme="minorEastAsia" w:hAnsiTheme="minorHAnsi" w:cstheme="minorBidi"/>
      <w:kern w:val="2"/>
      <w:sz w:val="21"/>
      <w:szCs w:val="22"/>
    </w:rPr>
  </w:style>
  <w:style w:type="table" w:customStyle="1" w:styleId="11">
    <w:name w:val="网格型11"/>
    <w:basedOn w:val="a1"/>
    <w:next w:val="aa"/>
    <w:uiPriority w:val="59"/>
    <w:rsid w:val="0062074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next w:val="aa"/>
    <w:uiPriority w:val="59"/>
    <w:rsid w:val="0062074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5187406">
      <w:bodyDiv w:val="1"/>
      <w:marLeft w:val="0"/>
      <w:marRight w:val="0"/>
      <w:marTop w:val="0"/>
      <w:marBottom w:val="0"/>
      <w:divBdr>
        <w:top w:val="none" w:sz="0" w:space="0" w:color="auto"/>
        <w:left w:val="none" w:sz="0" w:space="0" w:color="auto"/>
        <w:bottom w:val="none" w:sz="0" w:space="0" w:color="auto"/>
        <w:right w:val="none" w:sz="0" w:space="0" w:color="auto"/>
      </w:divBdr>
    </w:div>
    <w:div w:id="832064682">
      <w:bodyDiv w:val="1"/>
      <w:marLeft w:val="0"/>
      <w:marRight w:val="0"/>
      <w:marTop w:val="0"/>
      <w:marBottom w:val="0"/>
      <w:divBdr>
        <w:top w:val="none" w:sz="0" w:space="0" w:color="auto"/>
        <w:left w:val="none" w:sz="0" w:space="0" w:color="auto"/>
        <w:bottom w:val="none" w:sz="0" w:space="0" w:color="auto"/>
        <w:right w:val="none" w:sz="0" w:space="0" w:color="auto"/>
      </w:divBdr>
    </w:div>
    <w:div w:id="1446928537">
      <w:bodyDiv w:val="1"/>
      <w:marLeft w:val="0"/>
      <w:marRight w:val="0"/>
      <w:marTop w:val="0"/>
      <w:marBottom w:val="0"/>
      <w:divBdr>
        <w:top w:val="none" w:sz="0" w:space="0" w:color="auto"/>
        <w:left w:val="none" w:sz="0" w:space="0" w:color="auto"/>
        <w:bottom w:val="none" w:sz="0" w:space="0" w:color="auto"/>
        <w:right w:val="none" w:sz="0" w:space="0" w:color="auto"/>
      </w:divBdr>
    </w:div>
    <w:div w:id="212619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27A4-6C5F-4C55-9C8E-6E17A129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2061</Characters>
  <Application>Microsoft Office Word</Application>
  <DocSecurity>4</DocSecurity>
  <Lines>17</Lines>
  <Paragraphs>4</Paragraphs>
  <ScaleCrop>false</ScaleCrop>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李俊雯</dc:creator>
  <cp:lastModifiedBy>ZHONGM</cp:lastModifiedBy>
  <cp:revision>2</cp:revision>
  <dcterms:created xsi:type="dcterms:W3CDTF">2026-04-16T16:03:00Z</dcterms:created>
  <dcterms:modified xsi:type="dcterms:W3CDTF">2026-04-16T16:03:00Z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0A4527B3D5B642A28EB2BF40103B7B25</vt:lpwstr>
  </property>
</Properties>
</file>