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53420" w:rsidRPr="00A7276A" w:rsidRDefault="00C53420" w:rsidP="00C53420">
      <w:pPr>
        <w:jc w:val="center"/>
        <w:rPr>
          <w:rFonts w:ascii="Times New Roman" w:hAnsi="Times New Roman"/>
          <w:b/>
          <w:sz w:val="28"/>
          <w:szCs w:val="24"/>
        </w:rPr>
      </w:pPr>
      <w:bookmarkStart w:id="0" w:name="t_2_0_table"/>
      <w:bookmarkEnd w:id="0"/>
      <w:r w:rsidRPr="00A7276A">
        <w:rPr>
          <w:rFonts w:ascii="Times New Roman" w:hAnsi="Times New Roman"/>
          <w:b/>
          <w:sz w:val="28"/>
          <w:szCs w:val="24"/>
        </w:rPr>
        <w:t>关于</w:t>
      </w:r>
      <w:r w:rsidR="00A7276A" w:rsidRPr="00A7276A">
        <w:rPr>
          <w:rFonts w:ascii="Times New Roman" w:hAnsi="Times New Roman" w:hint="eastAsia"/>
          <w:b/>
          <w:sz w:val="28"/>
          <w:szCs w:val="24"/>
        </w:rPr>
        <w:t>汇添富科技领先混合型证券投资基金</w:t>
      </w:r>
      <w:r w:rsidRPr="00A7276A">
        <w:rPr>
          <w:rFonts w:ascii="Times New Roman" w:hAnsi="Times New Roman"/>
          <w:b/>
          <w:sz w:val="28"/>
          <w:szCs w:val="24"/>
        </w:rPr>
        <w:t>开放日常申购、赎回、转换、定期定额投资业务公告</w:t>
      </w:r>
    </w:p>
    <w:p w:rsidR="00C53420" w:rsidRPr="00A7276A" w:rsidRDefault="00C53420" w:rsidP="00C53420">
      <w:pPr>
        <w:ind w:left="2100" w:firstLine="420"/>
        <w:rPr>
          <w:rFonts w:ascii="Times New Roman" w:hAnsi="Times New Roman"/>
          <w:b/>
          <w:sz w:val="24"/>
          <w:szCs w:val="24"/>
        </w:rPr>
      </w:pPr>
      <w:bookmarkStart w:id="1" w:name="t_2_0_0002_a2_fm1"/>
      <w:bookmarkEnd w:id="1"/>
      <w:r w:rsidRPr="00A7276A">
        <w:rPr>
          <w:rFonts w:ascii="Times New Roman" w:hAnsi="Times New Roman"/>
          <w:b/>
          <w:sz w:val="24"/>
          <w:szCs w:val="24"/>
        </w:rPr>
        <w:t>公告送出日期：</w:t>
      </w:r>
      <w:bookmarkStart w:id="2" w:name="t_2_0_0003_a1_fm1"/>
      <w:bookmarkEnd w:id="2"/>
      <w:r w:rsidR="00F02F54" w:rsidRPr="00A7276A">
        <w:rPr>
          <w:rFonts w:ascii="Times New Roman" w:hAnsi="Times New Roman"/>
          <w:b/>
          <w:sz w:val="24"/>
          <w:szCs w:val="24"/>
        </w:rPr>
        <w:t>202</w:t>
      </w:r>
      <w:r w:rsidR="00234A36" w:rsidRPr="00A7276A">
        <w:rPr>
          <w:rFonts w:ascii="Times New Roman" w:hAnsi="Times New Roman"/>
          <w:b/>
          <w:sz w:val="24"/>
          <w:szCs w:val="24"/>
        </w:rPr>
        <w:t>6</w:t>
      </w:r>
      <w:r w:rsidR="00F02F54" w:rsidRPr="00A7276A">
        <w:rPr>
          <w:rFonts w:ascii="Times New Roman" w:hAnsi="Times New Roman"/>
          <w:b/>
          <w:sz w:val="24"/>
          <w:szCs w:val="24"/>
        </w:rPr>
        <w:t>年</w:t>
      </w:r>
      <w:r w:rsidR="00A7276A" w:rsidRPr="00A7276A">
        <w:rPr>
          <w:rFonts w:ascii="Times New Roman" w:hAnsi="Times New Roman"/>
          <w:b/>
          <w:sz w:val="24"/>
          <w:szCs w:val="24"/>
        </w:rPr>
        <w:t>4</w:t>
      </w:r>
      <w:r w:rsidR="00F02F54" w:rsidRPr="00A7276A">
        <w:rPr>
          <w:rFonts w:ascii="Times New Roman" w:hAnsi="Times New Roman"/>
          <w:b/>
          <w:sz w:val="24"/>
          <w:szCs w:val="24"/>
        </w:rPr>
        <w:t>月</w:t>
      </w:r>
      <w:r w:rsidR="00A7276A" w:rsidRPr="00A7276A">
        <w:rPr>
          <w:rFonts w:ascii="Times New Roman" w:hAnsi="Times New Roman"/>
          <w:b/>
          <w:sz w:val="24"/>
          <w:szCs w:val="24"/>
        </w:rPr>
        <w:t>17</w:t>
      </w:r>
      <w:r w:rsidRPr="00A7276A">
        <w:rPr>
          <w:rFonts w:ascii="Times New Roman" w:hAnsi="Times New Roman"/>
          <w:b/>
          <w:sz w:val="24"/>
          <w:szCs w:val="24"/>
        </w:rPr>
        <w:t>日</w:t>
      </w:r>
    </w:p>
    <w:p w:rsidR="00C53420" w:rsidRPr="00A7276A" w:rsidRDefault="00C53420" w:rsidP="00C53420">
      <w:pPr>
        <w:pStyle w:val="2"/>
        <w:spacing w:beforeLines="50" w:afterLines="50" w:line="240" w:lineRule="auto"/>
        <w:jc w:val="left"/>
        <w:rPr>
          <w:rFonts w:ascii="Times New Roman" w:eastAsia="宋体" w:hAnsi="Times New Roman"/>
          <w:bCs/>
          <w:sz w:val="24"/>
          <w:szCs w:val="24"/>
        </w:rPr>
      </w:pPr>
      <w:r w:rsidRPr="00A7276A">
        <w:rPr>
          <w:rFonts w:ascii="Times New Roman" w:eastAsia="宋体" w:hAnsi="Times New Roman"/>
          <w:bCs/>
          <w:sz w:val="24"/>
          <w:szCs w:val="24"/>
        </w:rPr>
        <w:t>1</w:t>
      </w:r>
      <w:bookmarkStart w:id="3" w:name="t_2_1_table"/>
      <w:bookmarkEnd w:id="3"/>
      <w:r w:rsidRPr="00A7276A">
        <w:rPr>
          <w:rFonts w:ascii="Times New Roman" w:eastAsia="宋体" w:hAnsi="Times New Roman"/>
          <w:bCs/>
          <w:sz w:val="24"/>
          <w:szCs w:val="24"/>
        </w:rPr>
        <w:t>公告基本信息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2977"/>
        <w:gridCol w:w="2935"/>
      </w:tblGrid>
      <w:tr w:rsidR="00A7276A" w:rsidRPr="00A7276A" w:rsidTr="00EE7646">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基金名称</w:t>
            </w:r>
          </w:p>
        </w:tc>
        <w:tc>
          <w:tcPr>
            <w:tcW w:w="5912" w:type="dxa"/>
            <w:gridSpan w:val="2"/>
          </w:tcPr>
          <w:p w:rsidR="00A7276A" w:rsidRPr="00A7276A" w:rsidRDefault="00A7276A" w:rsidP="00A7276A">
            <w:pPr>
              <w:rPr>
                <w:rFonts w:ascii="Times New Roman" w:hAnsi="Times New Roman" w:hint="eastAsia"/>
                <w:sz w:val="24"/>
                <w:szCs w:val="24"/>
              </w:rPr>
            </w:pPr>
            <w:bookmarkStart w:id="4" w:name="t_2_1_0009_a1_fm1"/>
            <w:bookmarkEnd w:id="4"/>
            <w:r w:rsidRPr="00A7276A">
              <w:rPr>
                <w:rFonts w:ascii="Times New Roman" w:hAnsi="Times New Roman" w:hint="eastAsia"/>
                <w:sz w:val="24"/>
                <w:szCs w:val="24"/>
              </w:rPr>
              <w:t>汇添富科技领先混合型证券投资基金</w:t>
            </w:r>
          </w:p>
        </w:tc>
      </w:tr>
      <w:tr w:rsidR="00A7276A" w:rsidRPr="00A7276A" w:rsidTr="00217C7B">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基金简称</w:t>
            </w:r>
          </w:p>
        </w:tc>
        <w:tc>
          <w:tcPr>
            <w:tcW w:w="5912" w:type="dxa"/>
            <w:gridSpan w:val="2"/>
          </w:tcPr>
          <w:p w:rsidR="00A7276A" w:rsidRPr="00A7276A" w:rsidRDefault="00A7276A" w:rsidP="00A7276A">
            <w:pPr>
              <w:rPr>
                <w:rFonts w:ascii="Times New Roman" w:hAnsi="Times New Roman" w:hint="eastAsia"/>
                <w:sz w:val="24"/>
                <w:szCs w:val="24"/>
              </w:rPr>
            </w:pPr>
            <w:bookmarkStart w:id="5" w:name="t_2_1_0011_a1_fm1"/>
            <w:bookmarkEnd w:id="5"/>
            <w:r w:rsidRPr="00A7276A">
              <w:rPr>
                <w:rFonts w:ascii="Times New Roman" w:hAnsi="Times New Roman" w:hint="eastAsia"/>
                <w:sz w:val="24"/>
                <w:szCs w:val="24"/>
              </w:rPr>
              <w:t>汇添富科技领先混合</w:t>
            </w:r>
          </w:p>
        </w:tc>
      </w:tr>
      <w:tr w:rsidR="00A7276A" w:rsidRPr="00A7276A" w:rsidTr="00217C7B">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基金主代码</w:t>
            </w:r>
          </w:p>
        </w:tc>
        <w:tc>
          <w:tcPr>
            <w:tcW w:w="5912" w:type="dxa"/>
            <w:gridSpan w:val="2"/>
          </w:tcPr>
          <w:p w:rsidR="00A7276A" w:rsidRPr="00A7276A" w:rsidRDefault="00A7276A" w:rsidP="00A7276A">
            <w:pPr>
              <w:rPr>
                <w:rFonts w:ascii="Times New Roman" w:hAnsi="Times New Roman"/>
                <w:sz w:val="24"/>
                <w:szCs w:val="24"/>
              </w:rPr>
            </w:pPr>
            <w:bookmarkStart w:id="6" w:name="t_2_1_0012_a1_fm1"/>
            <w:bookmarkEnd w:id="6"/>
            <w:r w:rsidRPr="00A7276A">
              <w:rPr>
                <w:rFonts w:ascii="Times New Roman" w:hAnsi="Times New Roman"/>
                <w:sz w:val="24"/>
                <w:szCs w:val="24"/>
              </w:rPr>
              <w:t>025880</w:t>
            </w:r>
          </w:p>
        </w:tc>
      </w:tr>
      <w:tr w:rsidR="00A7276A" w:rsidRPr="00A7276A" w:rsidTr="00217C7B">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基金运作方式</w:t>
            </w:r>
          </w:p>
        </w:tc>
        <w:tc>
          <w:tcPr>
            <w:tcW w:w="5912" w:type="dxa"/>
            <w:gridSpan w:val="2"/>
          </w:tcPr>
          <w:p w:rsidR="00A7276A" w:rsidRPr="00A7276A" w:rsidRDefault="00A7276A" w:rsidP="00A7276A">
            <w:pPr>
              <w:rPr>
                <w:rFonts w:ascii="Times New Roman" w:hAnsi="Times New Roman" w:hint="eastAsia"/>
                <w:sz w:val="24"/>
                <w:szCs w:val="24"/>
              </w:rPr>
            </w:pPr>
            <w:bookmarkStart w:id="7" w:name="t_2_1_0017_a1_fm1"/>
            <w:bookmarkEnd w:id="7"/>
            <w:r w:rsidRPr="00A7276A">
              <w:rPr>
                <w:rFonts w:ascii="Times New Roman" w:hAnsi="Times New Roman" w:hint="eastAsia"/>
                <w:sz w:val="24"/>
                <w:szCs w:val="24"/>
              </w:rPr>
              <w:t>契约型开放式</w:t>
            </w:r>
          </w:p>
        </w:tc>
      </w:tr>
      <w:tr w:rsidR="00A7276A" w:rsidRPr="00A7276A" w:rsidTr="00EE7646">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基金合同生效日</w:t>
            </w:r>
          </w:p>
        </w:tc>
        <w:tc>
          <w:tcPr>
            <w:tcW w:w="5912" w:type="dxa"/>
            <w:gridSpan w:val="2"/>
          </w:tcPr>
          <w:p w:rsidR="00A7276A" w:rsidRPr="00A7276A" w:rsidRDefault="00A7276A" w:rsidP="00A7276A">
            <w:pPr>
              <w:rPr>
                <w:rFonts w:ascii="Times New Roman" w:hAnsi="Times New Roman" w:hint="eastAsia"/>
                <w:sz w:val="24"/>
                <w:szCs w:val="24"/>
              </w:rPr>
            </w:pPr>
            <w:bookmarkStart w:id="8" w:name="t_2_1_0018_a1_fm1"/>
            <w:bookmarkEnd w:id="8"/>
            <w:r w:rsidRPr="00A7276A">
              <w:rPr>
                <w:rFonts w:ascii="Times New Roman" w:hAnsi="Times New Roman" w:hint="eastAsia"/>
                <w:sz w:val="24"/>
                <w:szCs w:val="24"/>
              </w:rPr>
              <w:t>2026</w:t>
            </w:r>
            <w:r w:rsidRPr="00A7276A">
              <w:rPr>
                <w:rFonts w:ascii="Times New Roman" w:hAnsi="Times New Roman" w:hint="eastAsia"/>
                <w:sz w:val="24"/>
                <w:szCs w:val="24"/>
              </w:rPr>
              <w:t>年</w:t>
            </w:r>
            <w:r w:rsidRPr="00A7276A">
              <w:rPr>
                <w:rFonts w:ascii="Times New Roman" w:hAnsi="Times New Roman" w:hint="eastAsia"/>
                <w:sz w:val="24"/>
                <w:szCs w:val="24"/>
              </w:rPr>
              <w:t>1</w:t>
            </w:r>
            <w:r w:rsidRPr="00A7276A">
              <w:rPr>
                <w:rFonts w:ascii="Times New Roman" w:hAnsi="Times New Roman" w:hint="eastAsia"/>
                <w:sz w:val="24"/>
                <w:szCs w:val="24"/>
              </w:rPr>
              <w:t>月</w:t>
            </w:r>
            <w:r w:rsidRPr="00A7276A">
              <w:rPr>
                <w:rFonts w:ascii="Times New Roman" w:hAnsi="Times New Roman" w:hint="eastAsia"/>
                <w:sz w:val="24"/>
                <w:szCs w:val="24"/>
              </w:rPr>
              <w:t>20</w:t>
            </w:r>
            <w:r w:rsidRPr="00A7276A">
              <w:rPr>
                <w:rFonts w:ascii="Times New Roman" w:hAnsi="Times New Roman" w:hint="eastAsia"/>
                <w:sz w:val="24"/>
                <w:szCs w:val="24"/>
              </w:rPr>
              <w:t>日</w:t>
            </w:r>
          </w:p>
        </w:tc>
      </w:tr>
      <w:tr w:rsidR="00A7276A" w:rsidRPr="00A7276A" w:rsidTr="00EE7646">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基金管理人名称</w:t>
            </w:r>
          </w:p>
        </w:tc>
        <w:tc>
          <w:tcPr>
            <w:tcW w:w="5912" w:type="dxa"/>
            <w:gridSpan w:val="2"/>
            <w:shd w:val="clear" w:color="auto" w:fill="auto"/>
          </w:tcPr>
          <w:p w:rsidR="00A7276A" w:rsidRPr="00A7276A" w:rsidRDefault="00A7276A" w:rsidP="00A7276A">
            <w:pPr>
              <w:rPr>
                <w:rFonts w:ascii="Times New Roman" w:hAnsi="Times New Roman" w:hint="eastAsia"/>
                <w:sz w:val="24"/>
                <w:szCs w:val="24"/>
              </w:rPr>
            </w:pPr>
            <w:bookmarkStart w:id="9" w:name="t_2_1_0186_a1_fm1"/>
            <w:bookmarkEnd w:id="9"/>
            <w:r w:rsidRPr="00A7276A">
              <w:rPr>
                <w:rFonts w:ascii="Times New Roman" w:hAnsi="Times New Roman" w:hint="eastAsia"/>
                <w:sz w:val="24"/>
                <w:szCs w:val="24"/>
              </w:rPr>
              <w:t>汇添富基金管理股份有限公司</w:t>
            </w:r>
          </w:p>
        </w:tc>
      </w:tr>
      <w:tr w:rsidR="00A7276A" w:rsidRPr="00A7276A" w:rsidTr="00EE7646">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基金托管人名称</w:t>
            </w:r>
          </w:p>
        </w:tc>
        <w:tc>
          <w:tcPr>
            <w:tcW w:w="5912" w:type="dxa"/>
            <w:gridSpan w:val="2"/>
          </w:tcPr>
          <w:p w:rsidR="00A7276A" w:rsidRPr="00A7276A" w:rsidRDefault="00A7276A" w:rsidP="00A7276A">
            <w:pPr>
              <w:rPr>
                <w:rFonts w:ascii="Times New Roman" w:hAnsi="Times New Roman"/>
                <w:sz w:val="24"/>
                <w:szCs w:val="24"/>
              </w:rPr>
            </w:pPr>
            <w:bookmarkStart w:id="10" w:name="t_2_1_0213_a1_fm1"/>
            <w:bookmarkEnd w:id="10"/>
            <w:r w:rsidRPr="00A7276A">
              <w:rPr>
                <w:rFonts w:ascii="Times New Roman" w:hAnsi="Times New Roman" w:hint="eastAsia"/>
                <w:sz w:val="24"/>
                <w:szCs w:val="24"/>
              </w:rPr>
              <w:t>中国工商银行股份有限公司</w:t>
            </w:r>
          </w:p>
        </w:tc>
      </w:tr>
      <w:tr w:rsidR="00C53420" w:rsidRPr="00A7276A" w:rsidTr="00A06933">
        <w:tc>
          <w:tcPr>
            <w:tcW w:w="2977" w:type="dxa"/>
          </w:tcPr>
          <w:p w:rsidR="00C53420" w:rsidRPr="00A7276A" w:rsidRDefault="00C53420" w:rsidP="008F30EC">
            <w:pPr>
              <w:rPr>
                <w:rFonts w:ascii="Times New Roman" w:hAnsi="Times New Roman"/>
                <w:sz w:val="24"/>
                <w:szCs w:val="24"/>
              </w:rPr>
            </w:pPr>
            <w:r w:rsidRPr="00A7276A">
              <w:rPr>
                <w:rFonts w:ascii="Times New Roman" w:hAnsi="Times New Roman"/>
                <w:sz w:val="24"/>
                <w:szCs w:val="24"/>
              </w:rPr>
              <w:t>基金注册登记机构名称</w:t>
            </w:r>
          </w:p>
        </w:tc>
        <w:tc>
          <w:tcPr>
            <w:tcW w:w="5912" w:type="dxa"/>
            <w:gridSpan w:val="2"/>
          </w:tcPr>
          <w:p w:rsidR="00C53420" w:rsidRPr="00A7276A" w:rsidRDefault="00507C8E" w:rsidP="008F30EC">
            <w:pPr>
              <w:rPr>
                <w:rFonts w:ascii="Times New Roman" w:hAnsi="Times New Roman"/>
                <w:sz w:val="24"/>
                <w:szCs w:val="24"/>
              </w:rPr>
            </w:pPr>
            <w:bookmarkStart w:id="11" w:name="t_2_1_0310_a1_fm1"/>
            <w:bookmarkEnd w:id="11"/>
            <w:r w:rsidRPr="00A7276A">
              <w:rPr>
                <w:rFonts w:ascii="Times New Roman" w:hAnsi="Times New Roman"/>
                <w:sz w:val="24"/>
                <w:szCs w:val="24"/>
              </w:rPr>
              <w:t>汇添富基金管理股份有限公司</w:t>
            </w:r>
          </w:p>
        </w:tc>
      </w:tr>
      <w:tr w:rsidR="00C53420" w:rsidRPr="00A7276A" w:rsidTr="00A06933">
        <w:tc>
          <w:tcPr>
            <w:tcW w:w="2977" w:type="dxa"/>
          </w:tcPr>
          <w:p w:rsidR="00C53420" w:rsidRPr="00A7276A" w:rsidRDefault="00C53420" w:rsidP="008F30EC">
            <w:pPr>
              <w:rPr>
                <w:rFonts w:ascii="Times New Roman" w:hAnsi="Times New Roman"/>
                <w:sz w:val="24"/>
                <w:szCs w:val="24"/>
              </w:rPr>
            </w:pPr>
            <w:r w:rsidRPr="00A7276A">
              <w:rPr>
                <w:rFonts w:ascii="Times New Roman" w:hAnsi="Times New Roman"/>
                <w:sz w:val="24"/>
                <w:szCs w:val="24"/>
              </w:rPr>
              <w:t>公告依据</w:t>
            </w:r>
          </w:p>
        </w:tc>
        <w:tc>
          <w:tcPr>
            <w:tcW w:w="5912" w:type="dxa"/>
            <w:gridSpan w:val="2"/>
          </w:tcPr>
          <w:p w:rsidR="00C53420" w:rsidRPr="00A7276A" w:rsidRDefault="00C53420" w:rsidP="00654EA4">
            <w:pPr>
              <w:rPr>
                <w:rFonts w:ascii="Times New Roman" w:hAnsi="Times New Roman"/>
                <w:sz w:val="24"/>
                <w:szCs w:val="24"/>
              </w:rPr>
            </w:pPr>
            <w:bookmarkStart w:id="12" w:name="t_2_1_2631_a1_fm1"/>
            <w:bookmarkEnd w:id="12"/>
            <w:r w:rsidRPr="00A7276A">
              <w:rPr>
                <w:rFonts w:ascii="Times New Roman" w:hAnsi="Times New Roman"/>
                <w:sz w:val="24"/>
                <w:szCs w:val="24"/>
              </w:rPr>
              <w:t>根据《中华人民共和国证券投资基金法》及其配套法规和《</w:t>
            </w:r>
            <w:r w:rsidR="00A7276A" w:rsidRPr="00A7276A">
              <w:rPr>
                <w:rFonts w:ascii="宋体" w:hAnsi="宋体" w:cs="宋体" w:hint="eastAsia"/>
                <w:color w:val="000000"/>
                <w:sz w:val="24"/>
                <w:szCs w:val="24"/>
              </w:rPr>
              <w:t>汇添富科技领先混合型证券投资基金</w:t>
            </w:r>
            <w:r w:rsidR="00F02F54" w:rsidRPr="00A7276A">
              <w:rPr>
                <w:rFonts w:ascii="宋体" w:hAnsi="宋体" w:cs="宋体"/>
                <w:color w:val="000000"/>
                <w:sz w:val="24"/>
                <w:szCs w:val="24"/>
              </w:rPr>
              <w:t>基金合同</w:t>
            </w:r>
            <w:r w:rsidRPr="00A7276A">
              <w:rPr>
                <w:rFonts w:ascii="Times New Roman" w:hAnsi="Times New Roman"/>
                <w:sz w:val="24"/>
                <w:szCs w:val="24"/>
              </w:rPr>
              <w:t>》的有关规定。</w:t>
            </w:r>
          </w:p>
        </w:tc>
      </w:tr>
      <w:tr w:rsidR="00C53420" w:rsidRPr="00A7276A" w:rsidTr="00A06933">
        <w:tc>
          <w:tcPr>
            <w:tcW w:w="2977" w:type="dxa"/>
          </w:tcPr>
          <w:p w:rsidR="00C53420" w:rsidRPr="00A7276A" w:rsidRDefault="00C53420" w:rsidP="008F30EC">
            <w:pPr>
              <w:rPr>
                <w:rFonts w:ascii="Times New Roman" w:hAnsi="Times New Roman"/>
                <w:sz w:val="24"/>
                <w:szCs w:val="24"/>
              </w:rPr>
            </w:pPr>
            <w:r w:rsidRPr="00A7276A">
              <w:rPr>
                <w:rFonts w:ascii="Times New Roman" w:hAnsi="Times New Roman"/>
                <w:sz w:val="24"/>
                <w:szCs w:val="24"/>
              </w:rPr>
              <w:t>申购起始日</w:t>
            </w:r>
          </w:p>
        </w:tc>
        <w:tc>
          <w:tcPr>
            <w:tcW w:w="5912" w:type="dxa"/>
            <w:gridSpan w:val="2"/>
          </w:tcPr>
          <w:p w:rsidR="00C53420" w:rsidRPr="00391BA9" w:rsidRDefault="00F02F54" w:rsidP="00391BA9">
            <w:pPr>
              <w:rPr>
                <w:rFonts w:ascii="宋体" w:hAnsi="宋体"/>
                <w:sz w:val="24"/>
                <w:szCs w:val="24"/>
              </w:rPr>
            </w:pPr>
            <w:bookmarkStart w:id="13" w:name="t_2_1_2660_a1_fm1"/>
            <w:bookmarkEnd w:id="13"/>
            <w:r w:rsidRPr="00391BA9">
              <w:rPr>
                <w:rFonts w:ascii="宋体" w:hAnsi="宋体"/>
                <w:sz w:val="24"/>
                <w:szCs w:val="24"/>
              </w:rPr>
              <w:t>202</w:t>
            </w:r>
            <w:r w:rsidR="0006659F" w:rsidRPr="00391BA9">
              <w:rPr>
                <w:rFonts w:ascii="宋体" w:hAnsi="宋体"/>
                <w:sz w:val="24"/>
                <w:szCs w:val="24"/>
              </w:rPr>
              <w:t>6</w:t>
            </w:r>
            <w:r w:rsidRPr="00391BA9">
              <w:rPr>
                <w:rFonts w:ascii="宋体" w:hAnsi="宋体"/>
                <w:sz w:val="24"/>
                <w:szCs w:val="24"/>
              </w:rPr>
              <w:t>年</w:t>
            </w:r>
            <w:r w:rsidR="00391BA9" w:rsidRPr="00391BA9">
              <w:rPr>
                <w:rFonts w:ascii="宋体" w:hAnsi="宋体"/>
                <w:sz w:val="24"/>
                <w:szCs w:val="24"/>
              </w:rPr>
              <w:t>4</w:t>
            </w:r>
            <w:r w:rsidR="008223D8" w:rsidRPr="00391BA9">
              <w:rPr>
                <w:rFonts w:ascii="宋体" w:hAnsi="宋体" w:hint="eastAsia"/>
                <w:sz w:val="24"/>
                <w:szCs w:val="24"/>
              </w:rPr>
              <w:t>月</w:t>
            </w:r>
            <w:r w:rsidR="00391BA9" w:rsidRPr="00391BA9">
              <w:rPr>
                <w:rFonts w:ascii="宋体" w:hAnsi="宋体"/>
                <w:sz w:val="24"/>
                <w:szCs w:val="24"/>
              </w:rPr>
              <w:t>20</w:t>
            </w:r>
            <w:r w:rsidR="008223D8" w:rsidRPr="00391BA9">
              <w:rPr>
                <w:rFonts w:ascii="宋体" w:hAnsi="宋体" w:hint="eastAsia"/>
                <w:sz w:val="24"/>
                <w:szCs w:val="24"/>
              </w:rPr>
              <w:t>日</w:t>
            </w:r>
          </w:p>
        </w:tc>
      </w:tr>
      <w:tr w:rsidR="00391BA9" w:rsidRPr="00A7276A" w:rsidTr="00A06933">
        <w:tc>
          <w:tcPr>
            <w:tcW w:w="2977" w:type="dxa"/>
          </w:tcPr>
          <w:p w:rsidR="00391BA9" w:rsidRPr="00A7276A" w:rsidRDefault="00391BA9" w:rsidP="00391BA9">
            <w:pPr>
              <w:rPr>
                <w:rFonts w:ascii="Times New Roman" w:hAnsi="Times New Roman"/>
                <w:sz w:val="24"/>
                <w:szCs w:val="24"/>
              </w:rPr>
            </w:pPr>
            <w:r w:rsidRPr="00A7276A">
              <w:rPr>
                <w:rFonts w:ascii="Times New Roman" w:hAnsi="Times New Roman"/>
                <w:sz w:val="24"/>
                <w:szCs w:val="24"/>
              </w:rPr>
              <w:t>赎回起始日</w:t>
            </w:r>
          </w:p>
        </w:tc>
        <w:tc>
          <w:tcPr>
            <w:tcW w:w="5912" w:type="dxa"/>
            <w:gridSpan w:val="2"/>
          </w:tcPr>
          <w:p w:rsidR="00391BA9" w:rsidRPr="00391BA9" w:rsidRDefault="00391BA9" w:rsidP="00391BA9">
            <w:pPr>
              <w:rPr>
                <w:rFonts w:ascii="宋体" w:hAnsi="宋体"/>
                <w:sz w:val="24"/>
                <w:szCs w:val="24"/>
              </w:rPr>
            </w:pPr>
            <w:bookmarkStart w:id="14" w:name="t_2_1_2661_a1_fm1"/>
            <w:bookmarkEnd w:id="14"/>
            <w:r w:rsidRPr="00391BA9">
              <w:rPr>
                <w:rFonts w:ascii="宋体" w:hAnsi="宋体" w:hint="eastAsia"/>
                <w:sz w:val="24"/>
                <w:szCs w:val="24"/>
              </w:rPr>
              <w:t>2026年4月20日</w:t>
            </w:r>
          </w:p>
        </w:tc>
      </w:tr>
      <w:tr w:rsidR="00391BA9" w:rsidRPr="00A7276A" w:rsidTr="00A06933">
        <w:tc>
          <w:tcPr>
            <w:tcW w:w="2977" w:type="dxa"/>
          </w:tcPr>
          <w:p w:rsidR="00391BA9" w:rsidRPr="00A7276A" w:rsidRDefault="00391BA9" w:rsidP="00391BA9">
            <w:pPr>
              <w:rPr>
                <w:rFonts w:ascii="Times New Roman" w:hAnsi="Times New Roman"/>
                <w:sz w:val="24"/>
                <w:szCs w:val="24"/>
              </w:rPr>
            </w:pPr>
            <w:r w:rsidRPr="00A7276A">
              <w:rPr>
                <w:rFonts w:ascii="Times New Roman" w:hAnsi="Times New Roman"/>
                <w:sz w:val="24"/>
                <w:szCs w:val="24"/>
              </w:rPr>
              <w:t>转换转入起始日</w:t>
            </w:r>
          </w:p>
        </w:tc>
        <w:tc>
          <w:tcPr>
            <w:tcW w:w="5912" w:type="dxa"/>
            <w:gridSpan w:val="2"/>
          </w:tcPr>
          <w:p w:rsidR="00391BA9" w:rsidRPr="00391BA9" w:rsidRDefault="00391BA9" w:rsidP="00391BA9">
            <w:pPr>
              <w:rPr>
                <w:rFonts w:ascii="宋体" w:hAnsi="宋体"/>
                <w:sz w:val="24"/>
                <w:szCs w:val="24"/>
              </w:rPr>
            </w:pPr>
            <w:bookmarkStart w:id="15" w:name="t_2_1_2793_a1_fm1"/>
            <w:bookmarkEnd w:id="15"/>
            <w:r w:rsidRPr="00391BA9">
              <w:rPr>
                <w:rFonts w:ascii="宋体" w:hAnsi="宋体" w:hint="eastAsia"/>
                <w:sz w:val="24"/>
                <w:szCs w:val="24"/>
              </w:rPr>
              <w:t>2026年4月20日</w:t>
            </w:r>
          </w:p>
        </w:tc>
      </w:tr>
      <w:tr w:rsidR="00391BA9" w:rsidRPr="00A7276A" w:rsidTr="00A06933">
        <w:tc>
          <w:tcPr>
            <w:tcW w:w="2977" w:type="dxa"/>
          </w:tcPr>
          <w:p w:rsidR="00391BA9" w:rsidRPr="00A7276A" w:rsidRDefault="00391BA9" w:rsidP="00391BA9">
            <w:pPr>
              <w:rPr>
                <w:rFonts w:ascii="Times New Roman" w:hAnsi="Times New Roman"/>
                <w:sz w:val="24"/>
                <w:szCs w:val="24"/>
              </w:rPr>
            </w:pPr>
            <w:r w:rsidRPr="00A7276A">
              <w:rPr>
                <w:rFonts w:ascii="Times New Roman" w:hAnsi="Times New Roman"/>
                <w:sz w:val="24"/>
                <w:szCs w:val="24"/>
              </w:rPr>
              <w:t>转换转出起始日</w:t>
            </w:r>
          </w:p>
        </w:tc>
        <w:tc>
          <w:tcPr>
            <w:tcW w:w="5912" w:type="dxa"/>
            <w:gridSpan w:val="2"/>
          </w:tcPr>
          <w:p w:rsidR="00391BA9" w:rsidRPr="00391BA9" w:rsidRDefault="00391BA9" w:rsidP="00391BA9">
            <w:pPr>
              <w:rPr>
                <w:rFonts w:ascii="宋体" w:hAnsi="宋体"/>
                <w:sz w:val="24"/>
                <w:szCs w:val="24"/>
              </w:rPr>
            </w:pPr>
            <w:bookmarkStart w:id="16" w:name="t_2_1_2794_a1_fm1"/>
            <w:bookmarkEnd w:id="16"/>
            <w:r w:rsidRPr="00391BA9">
              <w:rPr>
                <w:rFonts w:ascii="宋体" w:hAnsi="宋体" w:hint="eastAsia"/>
                <w:sz w:val="24"/>
                <w:szCs w:val="24"/>
              </w:rPr>
              <w:t>2026年4月20日</w:t>
            </w:r>
          </w:p>
        </w:tc>
      </w:tr>
      <w:tr w:rsidR="00391BA9" w:rsidRPr="00A7276A" w:rsidTr="00A06933">
        <w:tc>
          <w:tcPr>
            <w:tcW w:w="2977" w:type="dxa"/>
          </w:tcPr>
          <w:p w:rsidR="00391BA9" w:rsidRPr="00A7276A" w:rsidRDefault="00391BA9" w:rsidP="00391BA9">
            <w:pPr>
              <w:rPr>
                <w:rFonts w:ascii="Times New Roman" w:hAnsi="Times New Roman"/>
                <w:sz w:val="24"/>
                <w:szCs w:val="24"/>
              </w:rPr>
            </w:pPr>
            <w:r w:rsidRPr="00A7276A">
              <w:rPr>
                <w:rFonts w:ascii="Times New Roman" w:hAnsi="Times New Roman"/>
                <w:sz w:val="24"/>
                <w:szCs w:val="24"/>
              </w:rPr>
              <w:t>定期定额投资起始日</w:t>
            </w:r>
          </w:p>
        </w:tc>
        <w:tc>
          <w:tcPr>
            <w:tcW w:w="5912" w:type="dxa"/>
            <w:gridSpan w:val="2"/>
          </w:tcPr>
          <w:p w:rsidR="00391BA9" w:rsidRPr="00391BA9" w:rsidRDefault="00391BA9" w:rsidP="00391BA9">
            <w:pPr>
              <w:rPr>
                <w:rFonts w:ascii="宋体" w:hAnsi="宋体"/>
                <w:sz w:val="24"/>
                <w:szCs w:val="24"/>
              </w:rPr>
            </w:pPr>
            <w:bookmarkStart w:id="17" w:name="t_2_1_2795_a1_fm1"/>
            <w:bookmarkEnd w:id="17"/>
            <w:r w:rsidRPr="00391BA9">
              <w:rPr>
                <w:rFonts w:ascii="宋体" w:hAnsi="宋体" w:hint="eastAsia"/>
                <w:sz w:val="24"/>
                <w:szCs w:val="24"/>
              </w:rPr>
              <w:t>2026年4月20日</w:t>
            </w:r>
          </w:p>
        </w:tc>
      </w:tr>
      <w:tr w:rsidR="00A7276A" w:rsidRPr="00A7276A" w:rsidTr="00EE7646">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下属基金份额的基金简称</w:t>
            </w:r>
          </w:p>
        </w:tc>
        <w:tc>
          <w:tcPr>
            <w:tcW w:w="2977" w:type="dxa"/>
            <w:tcBorders>
              <w:left w:val="single" w:sz="4" w:space="0" w:color="000000"/>
              <w:right w:val="single" w:sz="4" w:space="0" w:color="000000"/>
            </w:tcBorders>
            <w:shd w:val="clear" w:color="auto" w:fill="FFFFFF"/>
          </w:tcPr>
          <w:p w:rsidR="00A7276A" w:rsidRPr="00A7276A" w:rsidRDefault="00A7276A" w:rsidP="00A7276A">
            <w:pPr>
              <w:rPr>
                <w:rFonts w:ascii="Times New Roman" w:hAnsi="Times New Roman" w:hint="eastAsia"/>
                <w:sz w:val="24"/>
                <w:szCs w:val="24"/>
              </w:rPr>
            </w:pPr>
            <w:r w:rsidRPr="00A7276A">
              <w:rPr>
                <w:rFonts w:ascii="Times New Roman" w:hAnsi="Times New Roman" w:hint="eastAsia"/>
                <w:sz w:val="24"/>
                <w:szCs w:val="24"/>
              </w:rPr>
              <w:t>汇添富科技领先混合</w:t>
            </w:r>
            <w:r w:rsidRPr="00A7276A">
              <w:rPr>
                <w:rFonts w:ascii="Times New Roman" w:hAnsi="Times New Roman" w:hint="eastAsia"/>
                <w:sz w:val="24"/>
                <w:szCs w:val="24"/>
              </w:rPr>
              <w:t>A</w:t>
            </w:r>
          </w:p>
        </w:tc>
        <w:tc>
          <w:tcPr>
            <w:tcW w:w="2935" w:type="dxa"/>
            <w:tcBorders>
              <w:left w:val="single" w:sz="4" w:space="0" w:color="000000"/>
              <w:right w:val="single" w:sz="4" w:space="0" w:color="000000"/>
            </w:tcBorders>
            <w:shd w:val="clear" w:color="auto" w:fill="FFFFFF"/>
          </w:tcPr>
          <w:p w:rsidR="00A7276A" w:rsidRPr="00A7276A" w:rsidRDefault="00A7276A" w:rsidP="00A7276A">
            <w:pPr>
              <w:rPr>
                <w:rFonts w:ascii="Times New Roman" w:hAnsi="Times New Roman" w:hint="eastAsia"/>
                <w:sz w:val="24"/>
                <w:szCs w:val="24"/>
              </w:rPr>
            </w:pPr>
            <w:r w:rsidRPr="00A7276A">
              <w:rPr>
                <w:rFonts w:ascii="Times New Roman" w:hAnsi="Times New Roman" w:hint="eastAsia"/>
                <w:sz w:val="24"/>
                <w:szCs w:val="24"/>
              </w:rPr>
              <w:t>汇添富科技领先混合</w:t>
            </w:r>
            <w:r w:rsidRPr="00A7276A">
              <w:rPr>
                <w:rFonts w:ascii="Times New Roman" w:hAnsi="Times New Roman" w:hint="eastAsia"/>
                <w:sz w:val="24"/>
                <w:szCs w:val="24"/>
              </w:rPr>
              <w:t>C</w:t>
            </w:r>
          </w:p>
        </w:tc>
      </w:tr>
      <w:tr w:rsidR="00A7276A" w:rsidRPr="00A7276A" w:rsidTr="00EE7646">
        <w:tc>
          <w:tcPr>
            <w:tcW w:w="2977" w:type="dxa"/>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下属基金份额的交易代码</w:t>
            </w:r>
          </w:p>
        </w:tc>
        <w:tc>
          <w:tcPr>
            <w:tcW w:w="2977" w:type="dxa"/>
            <w:tcBorders>
              <w:left w:val="single" w:sz="4" w:space="0" w:color="000000"/>
              <w:right w:val="single" w:sz="4" w:space="0" w:color="000000"/>
            </w:tcBorders>
            <w:shd w:val="clear" w:color="auto" w:fill="FFFFFF"/>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025880</w:t>
            </w:r>
          </w:p>
        </w:tc>
        <w:tc>
          <w:tcPr>
            <w:tcW w:w="2935" w:type="dxa"/>
            <w:tcBorders>
              <w:left w:val="single" w:sz="4" w:space="0" w:color="000000"/>
              <w:right w:val="single" w:sz="4" w:space="0" w:color="000000"/>
            </w:tcBorders>
            <w:shd w:val="clear" w:color="auto" w:fill="FFFFFF"/>
          </w:tcPr>
          <w:p w:rsidR="00A7276A" w:rsidRPr="00A7276A" w:rsidRDefault="00A7276A" w:rsidP="00A7276A">
            <w:pPr>
              <w:rPr>
                <w:rFonts w:ascii="Times New Roman" w:hAnsi="Times New Roman"/>
                <w:sz w:val="24"/>
                <w:szCs w:val="24"/>
              </w:rPr>
            </w:pPr>
            <w:r w:rsidRPr="00A7276A">
              <w:rPr>
                <w:rFonts w:ascii="Times New Roman" w:hAnsi="Times New Roman"/>
                <w:sz w:val="24"/>
                <w:szCs w:val="24"/>
              </w:rPr>
              <w:t>025881</w:t>
            </w:r>
          </w:p>
        </w:tc>
      </w:tr>
      <w:tr w:rsidR="00EF38EB" w:rsidRPr="00A7276A">
        <w:tc>
          <w:tcPr>
            <w:tcW w:w="2977" w:type="dxa"/>
          </w:tcPr>
          <w:p w:rsidR="00EF38EB" w:rsidRPr="00A7276A" w:rsidRDefault="00EF38EB" w:rsidP="00E46214">
            <w:pPr>
              <w:rPr>
                <w:rFonts w:ascii="Times New Roman" w:hAnsi="Times New Roman"/>
                <w:sz w:val="24"/>
                <w:szCs w:val="24"/>
              </w:rPr>
            </w:pPr>
            <w:r w:rsidRPr="00A7276A">
              <w:rPr>
                <w:rFonts w:ascii="Times New Roman" w:hAnsi="Times New Roman"/>
                <w:sz w:val="24"/>
                <w:szCs w:val="24"/>
              </w:rPr>
              <w:t>该基金份额是否开放上述业务</w:t>
            </w:r>
          </w:p>
        </w:tc>
        <w:tc>
          <w:tcPr>
            <w:tcW w:w="2977" w:type="dxa"/>
          </w:tcPr>
          <w:p w:rsidR="00EF38EB" w:rsidRPr="00A7276A" w:rsidRDefault="00EF38EB" w:rsidP="00E46214">
            <w:pPr>
              <w:rPr>
                <w:rFonts w:ascii="Times New Roman" w:hAnsi="Times New Roman"/>
                <w:sz w:val="24"/>
                <w:szCs w:val="24"/>
              </w:rPr>
            </w:pPr>
            <w:r w:rsidRPr="00A7276A">
              <w:rPr>
                <w:rFonts w:ascii="Times New Roman" w:hAnsi="Times New Roman"/>
                <w:sz w:val="24"/>
                <w:szCs w:val="24"/>
              </w:rPr>
              <w:t>是</w:t>
            </w:r>
          </w:p>
        </w:tc>
        <w:tc>
          <w:tcPr>
            <w:tcW w:w="2935" w:type="dxa"/>
          </w:tcPr>
          <w:p w:rsidR="00EF38EB" w:rsidRPr="00A7276A" w:rsidRDefault="00EF38EB" w:rsidP="00E46214">
            <w:pPr>
              <w:rPr>
                <w:rFonts w:ascii="Times New Roman" w:hAnsi="Times New Roman"/>
                <w:sz w:val="24"/>
                <w:szCs w:val="24"/>
              </w:rPr>
            </w:pPr>
            <w:r w:rsidRPr="00A7276A">
              <w:rPr>
                <w:rFonts w:ascii="Times New Roman" w:hAnsi="Times New Roman"/>
                <w:sz w:val="24"/>
                <w:szCs w:val="24"/>
              </w:rPr>
              <w:t>是</w:t>
            </w:r>
          </w:p>
        </w:tc>
      </w:tr>
    </w:tbl>
    <w:p w:rsidR="003F2B07" w:rsidRPr="00391BA9" w:rsidRDefault="003F2B07" w:rsidP="00C53420">
      <w:pPr>
        <w:pStyle w:val="2"/>
        <w:spacing w:beforeLines="50" w:afterLines="50" w:line="240" w:lineRule="auto"/>
        <w:jc w:val="left"/>
        <w:rPr>
          <w:rFonts w:ascii="Times New Roman" w:eastAsia="宋体" w:hAnsi="Times New Roman"/>
          <w:bCs/>
          <w:sz w:val="24"/>
          <w:szCs w:val="24"/>
        </w:rPr>
      </w:pPr>
      <w:r w:rsidRPr="00391BA9">
        <w:rPr>
          <w:rFonts w:ascii="Times New Roman" w:eastAsia="宋体" w:hAnsi="Times New Roman"/>
          <w:bCs/>
          <w:sz w:val="24"/>
          <w:szCs w:val="24"/>
        </w:rPr>
        <w:t xml:space="preserve">2 </w:t>
      </w:r>
      <w:bookmarkStart w:id="18" w:name="t_2_2_table"/>
      <w:bookmarkEnd w:id="18"/>
      <w:r w:rsidR="00F34E60" w:rsidRPr="00391BA9">
        <w:rPr>
          <w:rFonts w:ascii="Times New Roman" w:eastAsia="宋体" w:hAnsi="Times New Roman"/>
          <w:bCs/>
          <w:sz w:val="24"/>
          <w:szCs w:val="24"/>
        </w:rPr>
        <w:t>日常申购、赎回</w:t>
      </w:r>
      <w:r w:rsidR="00EA6083" w:rsidRPr="00391BA9">
        <w:rPr>
          <w:rFonts w:ascii="Times New Roman" w:eastAsia="宋体" w:hAnsi="Times New Roman"/>
          <w:bCs/>
          <w:sz w:val="24"/>
          <w:szCs w:val="24"/>
          <w:lang w:eastAsia="zh-CN"/>
        </w:rPr>
        <w:t>等</w:t>
      </w:r>
      <w:r w:rsidRPr="00391BA9">
        <w:rPr>
          <w:rFonts w:ascii="Times New Roman" w:eastAsia="宋体" w:hAnsi="Times New Roman"/>
          <w:bCs/>
          <w:sz w:val="24"/>
          <w:szCs w:val="24"/>
        </w:rPr>
        <w:t>业务的办理时间</w:t>
      </w:r>
    </w:p>
    <w:p w:rsidR="00720A9C" w:rsidRPr="00720A9C" w:rsidRDefault="00720A9C" w:rsidP="00720A9C">
      <w:pPr>
        <w:pStyle w:val="div"/>
        <w:spacing w:line="360" w:lineRule="auto"/>
        <w:ind w:firstLine="480"/>
        <w:jc w:val="left"/>
        <w:rPr>
          <w:rFonts w:ascii="宋体" w:hAnsi="宋体" w:cs="宋体" w:hint="eastAsia"/>
          <w:kern w:val="0"/>
          <w:sz w:val="24"/>
          <w:szCs w:val="24"/>
        </w:rPr>
      </w:pPr>
      <w:bookmarkStart w:id="19" w:name="t_2_2_2819_a1_fm1"/>
      <w:bookmarkEnd w:id="19"/>
      <w:r w:rsidRPr="00720A9C">
        <w:rPr>
          <w:rFonts w:ascii="宋体" w:hAnsi="宋体" w:cs="宋体" w:hint="eastAsia"/>
          <w:kern w:val="0"/>
          <w:sz w:val="24"/>
          <w:szCs w:val="24"/>
        </w:rPr>
        <w:t>投资人在开放日办理基金份额的申购和赎回，具体办理时间为上海证券交易所、深圳证券交易所的正常交易日的交易时间（如遇香港联合交易所法定节假日或因其他原因暂停营业或港股通暂停交易的情形，基金管理人有权暂停办理基金份额的申购和赎回业务），但基金管理人根据法律法规、中国证监会的要求或基金合同的规定公告暂停申购、赎回时除外。开放日的具体业务办理时间在招募说明书或基金管理人届时发布的相关公告中载明。</w:t>
      </w:r>
    </w:p>
    <w:p w:rsidR="00B044C5" w:rsidRPr="00A7276A" w:rsidRDefault="00720A9C" w:rsidP="00720A9C">
      <w:pPr>
        <w:pStyle w:val="div"/>
        <w:spacing w:line="360" w:lineRule="auto"/>
        <w:ind w:firstLine="480"/>
        <w:jc w:val="left"/>
        <w:rPr>
          <w:bCs/>
          <w:highlight w:val="yellow"/>
        </w:rPr>
      </w:pPr>
      <w:r w:rsidRPr="00720A9C">
        <w:rPr>
          <w:rFonts w:ascii="宋体" w:hAnsi="宋体" w:cs="宋体" w:hint="eastAsia"/>
          <w:kern w:val="0"/>
          <w:sz w:val="24"/>
          <w:szCs w:val="24"/>
        </w:rPr>
        <w:t>基金合同生效后，若出现新的证券/期货交易市场、证券/期货交易所交易时间变更、其他特殊情况或根据业务需要，基金管理人将视情况对前述开放日及开放时间进行相应的调整，但应在实施日前依照《信息披露办法》的有关规定在规定媒介上公告。</w:t>
      </w:r>
    </w:p>
    <w:p w:rsidR="003F2B07" w:rsidRPr="00720A9C" w:rsidRDefault="003F2B07">
      <w:pPr>
        <w:pStyle w:val="2"/>
        <w:spacing w:beforeLines="50" w:afterLines="50" w:line="240" w:lineRule="auto"/>
        <w:jc w:val="left"/>
        <w:rPr>
          <w:rFonts w:ascii="Times New Roman" w:eastAsia="宋体" w:hAnsi="Times New Roman"/>
          <w:bCs/>
          <w:sz w:val="24"/>
          <w:szCs w:val="24"/>
        </w:rPr>
      </w:pPr>
      <w:r w:rsidRPr="00720A9C">
        <w:rPr>
          <w:rFonts w:ascii="Times New Roman" w:eastAsia="宋体" w:hAnsi="Times New Roman"/>
          <w:bCs/>
          <w:sz w:val="24"/>
          <w:szCs w:val="24"/>
        </w:rPr>
        <w:lastRenderedPageBreak/>
        <w:t xml:space="preserve">3 </w:t>
      </w:r>
      <w:r w:rsidRPr="00720A9C">
        <w:rPr>
          <w:rFonts w:ascii="Times New Roman" w:eastAsia="宋体" w:hAnsi="Times New Roman"/>
          <w:bCs/>
          <w:sz w:val="24"/>
          <w:szCs w:val="24"/>
        </w:rPr>
        <w:t>日常申购业务</w:t>
      </w:r>
    </w:p>
    <w:p w:rsidR="003F2B07" w:rsidRPr="00720A9C" w:rsidRDefault="003F2B07">
      <w:pPr>
        <w:spacing w:beforeLines="50" w:afterLines="50"/>
        <w:jc w:val="left"/>
        <w:rPr>
          <w:rFonts w:ascii="Times New Roman" w:hAnsi="Times New Roman"/>
          <w:b/>
          <w:sz w:val="24"/>
          <w:szCs w:val="24"/>
        </w:rPr>
      </w:pPr>
      <w:r w:rsidRPr="00720A9C">
        <w:rPr>
          <w:rFonts w:ascii="Times New Roman" w:hAnsi="Times New Roman"/>
          <w:b/>
          <w:sz w:val="24"/>
          <w:szCs w:val="24"/>
        </w:rPr>
        <w:t xml:space="preserve">3.1 </w:t>
      </w:r>
      <w:bookmarkStart w:id="20" w:name="t_2_3_1_table"/>
      <w:bookmarkEnd w:id="20"/>
      <w:r w:rsidRPr="00720A9C">
        <w:rPr>
          <w:rFonts w:ascii="Times New Roman" w:hAnsi="Times New Roman"/>
          <w:b/>
          <w:sz w:val="24"/>
          <w:szCs w:val="24"/>
        </w:rPr>
        <w:t>申购金额限制</w:t>
      </w:r>
    </w:p>
    <w:p w:rsidR="004176E6" w:rsidRPr="00A7276A" w:rsidRDefault="00224D6B" w:rsidP="004176E6">
      <w:pPr>
        <w:spacing w:line="360" w:lineRule="auto"/>
        <w:ind w:firstLineChars="200" w:firstLine="480"/>
        <w:rPr>
          <w:rFonts w:ascii="Times New Roman" w:hAnsi="Times New Roman" w:hint="eastAsia"/>
          <w:bCs/>
          <w:sz w:val="24"/>
          <w:highlight w:val="yellow"/>
        </w:rPr>
      </w:pPr>
      <w:bookmarkStart w:id="21" w:name="t_2_3_1_2820_a1_fm1"/>
      <w:bookmarkEnd w:id="21"/>
      <w:r w:rsidRPr="00224D6B">
        <w:rPr>
          <w:rFonts w:ascii="Times New Roman" w:hAnsi="Times New Roman" w:hint="eastAsia"/>
          <w:bCs/>
          <w:sz w:val="24"/>
        </w:rPr>
        <w:t>1</w:t>
      </w:r>
      <w:r w:rsidRPr="00224D6B">
        <w:rPr>
          <w:rFonts w:ascii="Times New Roman" w:hAnsi="Times New Roman" w:hint="eastAsia"/>
          <w:bCs/>
          <w:sz w:val="24"/>
        </w:rPr>
        <w:t>、投资者通过基金管理人直销中心首次申购本基金基金份额的最低金额为人民币</w:t>
      </w:r>
      <w:r w:rsidRPr="00224D6B">
        <w:rPr>
          <w:rFonts w:ascii="Times New Roman" w:hAnsi="Times New Roman" w:hint="eastAsia"/>
          <w:bCs/>
          <w:sz w:val="24"/>
        </w:rPr>
        <w:t>50,000</w:t>
      </w:r>
      <w:r w:rsidRPr="00224D6B">
        <w:rPr>
          <w:rFonts w:ascii="Times New Roman" w:hAnsi="Times New Roman" w:hint="eastAsia"/>
          <w:bCs/>
          <w:sz w:val="24"/>
        </w:rPr>
        <w:t>元（含申购费）；通过基金管理人线上直销系统申购本基金基金份额单笔最低金额为人民币</w:t>
      </w:r>
      <w:r w:rsidRPr="00224D6B">
        <w:rPr>
          <w:rFonts w:ascii="Times New Roman" w:hAnsi="Times New Roman" w:hint="eastAsia"/>
          <w:bCs/>
          <w:sz w:val="24"/>
        </w:rPr>
        <w:t>1</w:t>
      </w:r>
      <w:r w:rsidRPr="00224D6B">
        <w:rPr>
          <w:rFonts w:ascii="Times New Roman" w:hAnsi="Times New Roman" w:hint="eastAsia"/>
          <w:bCs/>
          <w:sz w:val="24"/>
        </w:rPr>
        <w:t>元（含申购费）；通过其他销售机构的销售网点申购本基金基金份额单笔最低金额为人民币</w:t>
      </w:r>
      <w:r w:rsidRPr="00224D6B">
        <w:rPr>
          <w:rFonts w:ascii="Times New Roman" w:hAnsi="Times New Roman" w:hint="eastAsia"/>
          <w:bCs/>
          <w:sz w:val="24"/>
        </w:rPr>
        <w:t>1</w:t>
      </w:r>
      <w:r w:rsidRPr="00224D6B">
        <w:rPr>
          <w:rFonts w:ascii="Times New Roman" w:hAnsi="Times New Roman" w:hint="eastAsia"/>
          <w:bCs/>
          <w:sz w:val="24"/>
        </w:rPr>
        <w:t>元（含申购费）。超过最低申购金额的部分不设金额级差。各销售机构对本基金最低申购金额及交易级差有其他规定的，以各销售机构的业务规定为准。</w:t>
      </w:r>
    </w:p>
    <w:p w:rsidR="000270C1" w:rsidRPr="00224D6B" w:rsidRDefault="00A46CDB" w:rsidP="00224D6B">
      <w:pPr>
        <w:spacing w:line="360" w:lineRule="auto"/>
        <w:ind w:firstLineChars="200" w:firstLine="480"/>
        <w:rPr>
          <w:rStyle w:val="custom"/>
          <w:rFonts w:ascii="宋体" w:hAnsi="宋体" w:cs="宋体"/>
          <w:kern w:val="0"/>
          <w:sz w:val="24"/>
          <w:szCs w:val="24"/>
        </w:rPr>
      </w:pPr>
      <w:r w:rsidRPr="00224D6B">
        <w:rPr>
          <w:rFonts w:ascii="Times New Roman" w:hAnsi="Times New Roman" w:hint="eastAsia"/>
          <w:bCs/>
          <w:sz w:val="24"/>
        </w:rPr>
        <w:t>2</w:t>
      </w:r>
      <w:r w:rsidRPr="00224D6B">
        <w:rPr>
          <w:rFonts w:ascii="Times New Roman" w:hAnsi="Times New Roman" w:hint="eastAsia"/>
          <w:bCs/>
          <w:sz w:val="24"/>
        </w:rPr>
        <w:t>、</w:t>
      </w:r>
      <w:r w:rsidR="00224D6B" w:rsidRPr="00224D6B">
        <w:rPr>
          <w:rStyle w:val="custom"/>
          <w:rFonts w:ascii="宋体" w:hAnsi="宋体" w:cs="宋体" w:hint="eastAsia"/>
          <w:kern w:val="0"/>
          <w:sz w:val="24"/>
          <w:szCs w:val="24"/>
        </w:rPr>
        <w:t>投资者可多次申购，对单个投资者累计持有基金份额的比例或数量不设上限限制，对单个投资者申购金额上限、基金规模上限或基金单日净申购比例不设上限，但单一投资者持有基金份额数不得达到或超过基金份额总数的50%（在基金运作过程中因基金份额赎回等基金管理人无法予以控制的情形导致被动达到或超过50%的除外）。法律法规或监管机构另有规定的，从其规定。</w:t>
      </w:r>
    </w:p>
    <w:p w:rsidR="00843E29" w:rsidRPr="00224D6B" w:rsidRDefault="00224D6B" w:rsidP="00224D6B">
      <w:pPr>
        <w:spacing w:line="360" w:lineRule="auto"/>
        <w:ind w:firstLineChars="200" w:firstLine="480"/>
        <w:rPr>
          <w:rFonts w:ascii="Times New Roman" w:hAnsi="Times New Roman"/>
          <w:bCs/>
          <w:sz w:val="24"/>
        </w:rPr>
      </w:pPr>
      <w:r w:rsidRPr="00224D6B">
        <w:rPr>
          <w:rStyle w:val="custom"/>
          <w:rFonts w:ascii="Times New Roman" w:hAnsi="Times New Roman"/>
          <w:kern w:val="0"/>
          <w:sz w:val="24"/>
          <w:szCs w:val="24"/>
        </w:rPr>
        <w:t>3</w:t>
      </w:r>
      <w:r w:rsidR="00D11B5F" w:rsidRPr="00224D6B">
        <w:rPr>
          <w:rStyle w:val="custom"/>
          <w:rFonts w:ascii="Times New Roman" w:hAnsi="Times New Roman"/>
          <w:kern w:val="0"/>
          <w:sz w:val="24"/>
          <w:szCs w:val="24"/>
        </w:rPr>
        <w:t>、</w:t>
      </w:r>
      <w:r w:rsidR="00895251" w:rsidRPr="00895251">
        <w:rPr>
          <w:rFonts w:ascii="Times New Roman" w:hAnsi="Times New Roman" w:hint="eastAsia"/>
          <w:bCs/>
          <w:sz w:val="24"/>
        </w:rPr>
        <w:t>基金管理人可在法律法规允许的情况下，调整上述规定申购金额的数量限制或新增基金规模控制措施。当接受申购申请对存量基金份额持有人利益构成潜在重大不利影响时，基金管理人应当采取设定单一投资者申购金额上限、基金规模上限或基金单日净申购比例上限、拒绝大额申购、暂停基金申购等措施，切实保护存量基金份额持有人的合法权益。基金管理人基于投资运作与风险控制的需要，可采取上述措施对基金规模予以控制。基金管理人必须在调整实施前依照《信息披露办法》的有关规定在规定媒介上公告。</w:t>
      </w:r>
    </w:p>
    <w:p w:rsidR="003F2B07" w:rsidRPr="00895251" w:rsidRDefault="003F2B07">
      <w:pPr>
        <w:spacing w:beforeLines="50" w:afterLines="50"/>
        <w:jc w:val="left"/>
        <w:rPr>
          <w:rFonts w:ascii="Times New Roman" w:hAnsi="Times New Roman"/>
          <w:b/>
          <w:sz w:val="24"/>
          <w:szCs w:val="24"/>
        </w:rPr>
      </w:pPr>
      <w:r w:rsidRPr="00895251">
        <w:rPr>
          <w:rFonts w:ascii="Times New Roman" w:hAnsi="Times New Roman"/>
          <w:b/>
          <w:sz w:val="24"/>
          <w:szCs w:val="24"/>
        </w:rPr>
        <w:t xml:space="preserve">3.2 </w:t>
      </w:r>
      <w:bookmarkStart w:id="22" w:name="t_2_3_2_table"/>
      <w:bookmarkEnd w:id="22"/>
      <w:r w:rsidRPr="00895251">
        <w:rPr>
          <w:rFonts w:ascii="Times New Roman" w:hAnsi="Times New Roman"/>
          <w:b/>
          <w:sz w:val="24"/>
          <w:szCs w:val="24"/>
        </w:rPr>
        <w:t>申购费率</w:t>
      </w:r>
    </w:p>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本基金对通过本公司直销中心申购本基金A类基金份额的特定投资群体与除此之外的其他投资者实施差别化的申购费率。</w:t>
      </w:r>
    </w:p>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特定投资群体可通过本公司直销中心申购本基金A类基金份额。基金管理人可根据情况变更或增减特定投资群体申购本基金A类基金份额的销售机构。</w:t>
      </w:r>
    </w:p>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1）特定投资群体申购A类基金份额的申购费用</w:t>
      </w:r>
    </w:p>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通过本公司直销中心申购本基金A类基金份额的特定投资群体申购费用为每笔500元。未通过本公司直销中心申购本基金</w:t>
      </w:r>
      <w:r w:rsidRPr="007E68C7">
        <w:rPr>
          <w:rFonts w:ascii="Times New Roman" w:eastAsia="Times New Roman" w:hAnsi="Times New Roman"/>
          <w:kern w:val="0"/>
          <w:sz w:val="24"/>
          <w:szCs w:val="24"/>
        </w:rPr>
        <w:t>A</w:t>
      </w:r>
      <w:r w:rsidRPr="007E68C7">
        <w:rPr>
          <w:rFonts w:ascii="宋体" w:hAnsi="宋体" w:cs="宋体"/>
          <w:kern w:val="0"/>
          <w:sz w:val="24"/>
          <w:szCs w:val="24"/>
        </w:rPr>
        <w:t>类基金份额的特定投资群体，申购费率参照其他投资者适用的A类基金份额申购费率执行。</w:t>
      </w:r>
    </w:p>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2）其他投资者申购A类基金份额的申购费率</w:t>
      </w:r>
    </w:p>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其他投资者申购本基金A类基金份额的申购费率随申购金额增加而递减。投资者在一天之内如果有多笔申购，适用费率按单笔申购申请单独计算。其他投资者申购A类基金份额的具体申购费率如下表所示：</w:t>
      </w:r>
    </w:p>
    <w:tbl>
      <w:tblPr>
        <w:tblW w:w="7940" w:type="dxa"/>
        <w:jc w:val="center"/>
        <w:tblBorders>
          <w:top w:val="single" w:sz="8" w:space="0" w:color="000000"/>
          <w:left w:val="single" w:sz="8" w:space="0" w:color="000000"/>
          <w:bottom w:val="single" w:sz="8" w:space="0" w:color="000000"/>
          <w:right w:val="single" w:sz="8" w:space="0" w:color="000000"/>
        </w:tblBorders>
        <w:tblCellMar>
          <w:left w:w="0" w:type="dxa"/>
          <w:right w:w="0" w:type="dxa"/>
        </w:tblCellMar>
        <w:tblLook w:val="05E0"/>
      </w:tblPr>
      <w:tblGrid>
        <w:gridCol w:w="5002"/>
        <w:gridCol w:w="2938"/>
      </w:tblGrid>
      <w:tr w:rsidR="007E68C7" w:rsidRPr="007E68C7" w:rsidTr="00EE7646">
        <w:trPr>
          <w:trHeight w:val="460"/>
          <w:jc w:val="center"/>
        </w:trPr>
        <w:tc>
          <w:tcPr>
            <w:tcW w:w="0" w:type="auto"/>
            <w:tcBorders>
              <w:bottom w:val="single" w:sz="6" w:space="0" w:color="000000"/>
              <w:right w:val="single" w:sz="6" w:space="0" w:color="000000"/>
            </w:tcBorders>
            <w:shd w:val="clear" w:color="auto" w:fill="auto"/>
            <w:tcMar>
              <w:top w:w="0" w:type="dxa"/>
              <w:left w:w="110" w:type="dxa"/>
              <w:bottom w:w="0" w:type="dxa"/>
              <w:right w:w="108"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申购金额（M）</w:t>
            </w:r>
          </w:p>
        </w:tc>
        <w:tc>
          <w:tcPr>
            <w:tcW w:w="0" w:type="auto"/>
            <w:tcBorders>
              <w:left w:val="single" w:sz="6" w:space="0" w:color="000000"/>
              <w:bottom w:val="single" w:sz="6" w:space="0" w:color="000000"/>
            </w:tcBorders>
            <w:shd w:val="clear" w:color="auto" w:fill="auto"/>
            <w:tcMar>
              <w:top w:w="0" w:type="dxa"/>
              <w:left w:w="108" w:type="dxa"/>
              <w:bottom w:w="0" w:type="dxa"/>
              <w:right w:w="110"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申购费率</w:t>
            </w:r>
          </w:p>
        </w:tc>
      </w:tr>
      <w:tr w:rsidR="007E68C7" w:rsidRPr="007E68C7"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M＜100万元</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1.50%</w:t>
            </w:r>
          </w:p>
        </w:tc>
      </w:tr>
      <w:tr w:rsidR="007E68C7" w:rsidRPr="007E68C7"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100万元≤M＜300万元</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1.20%</w:t>
            </w:r>
          </w:p>
        </w:tc>
      </w:tr>
      <w:tr w:rsidR="007E68C7" w:rsidRPr="007E68C7"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300万元≤M＜500万元</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0.80%</w:t>
            </w:r>
          </w:p>
        </w:tc>
      </w:tr>
      <w:tr w:rsidR="007E68C7" w:rsidRPr="007E68C7" w:rsidTr="00EE7646">
        <w:trPr>
          <w:trHeight w:val="460"/>
          <w:jc w:val="center"/>
        </w:trPr>
        <w:tc>
          <w:tcPr>
            <w:tcW w:w="0" w:type="auto"/>
            <w:tcBorders>
              <w:top w:val="single" w:sz="6" w:space="0" w:color="000000"/>
              <w:right w:val="single" w:sz="6" w:space="0" w:color="000000"/>
            </w:tcBorders>
            <w:shd w:val="clear" w:color="auto" w:fill="auto"/>
            <w:tcMar>
              <w:top w:w="0" w:type="dxa"/>
              <w:left w:w="110" w:type="dxa"/>
              <w:bottom w:w="0" w:type="dxa"/>
              <w:right w:w="108"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M≥500万元</w:t>
            </w:r>
          </w:p>
        </w:tc>
        <w:tc>
          <w:tcPr>
            <w:tcW w:w="0" w:type="auto"/>
            <w:tcBorders>
              <w:top w:val="single" w:sz="6" w:space="0" w:color="000000"/>
              <w:left w:val="single" w:sz="6" w:space="0" w:color="000000"/>
            </w:tcBorders>
            <w:shd w:val="clear" w:color="auto" w:fill="auto"/>
            <w:tcMar>
              <w:top w:w="0" w:type="dxa"/>
              <w:left w:w="108" w:type="dxa"/>
              <w:bottom w:w="0" w:type="dxa"/>
              <w:right w:w="110" w:type="dxa"/>
            </w:tcMar>
            <w:vAlign w:val="center"/>
            <w:hideMark/>
          </w:tcPr>
          <w:p w:rsidR="007E68C7" w:rsidRPr="00EE7646" w:rsidRDefault="007E68C7" w:rsidP="00EE7646">
            <w:pPr>
              <w:jc w:val="center"/>
              <w:rPr>
                <w:rFonts w:ascii="宋体" w:hAnsi="宋体" w:cs="宋体"/>
                <w:color w:val="000000"/>
                <w:kern w:val="0"/>
                <w:sz w:val="24"/>
                <w:szCs w:val="24"/>
              </w:rPr>
            </w:pPr>
            <w:r w:rsidRPr="00EE7646">
              <w:rPr>
                <w:rFonts w:ascii="宋体" w:hAnsi="宋体" w:cs="宋体"/>
                <w:color w:val="000000"/>
                <w:kern w:val="0"/>
                <w:sz w:val="24"/>
                <w:szCs w:val="24"/>
              </w:rPr>
              <w:t>每笔1000元</w:t>
            </w:r>
          </w:p>
        </w:tc>
      </w:tr>
    </w:tbl>
    <w:p w:rsidR="007E68C7" w:rsidRPr="007E68C7" w:rsidRDefault="007E68C7" w:rsidP="007E68C7">
      <w:pPr>
        <w:spacing w:line="360" w:lineRule="auto"/>
        <w:ind w:firstLine="420"/>
        <w:rPr>
          <w:rFonts w:ascii="宋体" w:hAnsi="宋体" w:cs="宋体"/>
          <w:kern w:val="0"/>
          <w:sz w:val="24"/>
          <w:szCs w:val="24"/>
        </w:rPr>
      </w:pPr>
      <w:r w:rsidRPr="007E68C7">
        <w:rPr>
          <w:rFonts w:ascii="宋体" w:hAnsi="宋体" w:cs="宋体"/>
          <w:kern w:val="0"/>
          <w:sz w:val="24"/>
          <w:szCs w:val="24"/>
        </w:rPr>
        <w:t>本基金C类基金份额不收取申购费用。</w:t>
      </w:r>
    </w:p>
    <w:p w:rsidR="003F2B07" w:rsidRPr="007E68C7" w:rsidRDefault="003F2B07">
      <w:pPr>
        <w:spacing w:beforeLines="50" w:afterLines="50"/>
        <w:jc w:val="left"/>
        <w:rPr>
          <w:rFonts w:ascii="Times New Roman" w:hAnsi="Times New Roman"/>
          <w:b/>
          <w:sz w:val="24"/>
          <w:szCs w:val="24"/>
        </w:rPr>
      </w:pPr>
      <w:bookmarkStart w:id="23" w:name="t_2_3_2_2842_a1_fm1"/>
      <w:bookmarkEnd w:id="23"/>
      <w:r w:rsidRPr="007E68C7">
        <w:rPr>
          <w:rFonts w:ascii="Times New Roman" w:hAnsi="Times New Roman"/>
          <w:b/>
          <w:sz w:val="24"/>
          <w:szCs w:val="24"/>
        </w:rPr>
        <w:t xml:space="preserve">3.3 </w:t>
      </w:r>
      <w:bookmarkStart w:id="24" w:name="t_2_3_3_table"/>
      <w:bookmarkEnd w:id="24"/>
      <w:r w:rsidRPr="007E68C7">
        <w:rPr>
          <w:rFonts w:ascii="Times New Roman" w:hAnsi="Times New Roman"/>
          <w:b/>
          <w:sz w:val="24"/>
          <w:szCs w:val="24"/>
        </w:rPr>
        <w:t>其他与申购相关的事项</w:t>
      </w:r>
    </w:p>
    <w:p w:rsidR="0031524F" w:rsidRPr="0031524F" w:rsidRDefault="0031524F" w:rsidP="0031524F">
      <w:pPr>
        <w:spacing w:line="360" w:lineRule="auto"/>
        <w:ind w:firstLineChars="200" w:firstLine="480"/>
        <w:jc w:val="left"/>
        <w:rPr>
          <w:rFonts w:ascii="Times New Roman" w:hAnsi="Times New Roman" w:hint="eastAsia"/>
          <w:sz w:val="24"/>
          <w:szCs w:val="24"/>
        </w:rPr>
      </w:pPr>
      <w:bookmarkStart w:id="25" w:name="t_2_3_3_2821_a1_fm1"/>
      <w:bookmarkEnd w:id="25"/>
      <w:r w:rsidRPr="0031524F">
        <w:rPr>
          <w:rFonts w:ascii="Times New Roman" w:hAnsi="Times New Roman" w:hint="eastAsia"/>
          <w:sz w:val="24"/>
          <w:szCs w:val="24"/>
        </w:rPr>
        <w:t>1</w:t>
      </w:r>
      <w:r w:rsidRPr="0031524F">
        <w:rPr>
          <w:rFonts w:ascii="Times New Roman" w:hAnsi="Times New Roman" w:hint="eastAsia"/>
          <w:sz w:val="24"/>
          <w:szCs w:val="24"/>
        </w:rPr>
        <w:t>、“未知价”原则，即申购价格以申请当日收市后计算的相应类别的基金份额净值为基准进行计算；</w:t>
      </w:r>
    </w:p>
    <w:p w:rsidR="0031524F" w:rsidRPr="0031524F" w:rsidRDefault="0031524F" w:rsidP="0031524F">
      <w:pPr>
        <w:spacing w:line="360" w:lineRule="auto"/>
        <w:ind w:firstLineChars="200" w:firstLine="480"/>
        <w:jc w:val="left"/>
        <w:rPr>
          <w:rFonts w:ascii="Times New Roman" w:hAnsi="Times New Roman" w:hint="eastAsia"/>
          <w:sz w:val="24"/>
          <w:szCs w:val="24"/>
        </w:rPr>
      </w:pPr>
      <w:r w:rsidRPr="0031524F">
        <w:rPr>
          <w:rFonts w:ascii="Times New Roman" w:hAnsi="Times New Roman" w:hint="eastAsia"/>
          <w:sz w:val="24"/>
          <w:szCs w:val="24"/>
        </w:rPr>
        <w:t>2</w:t>
      </w:r>
      <w:r w:rsidRPr="0031524F">
        <w:rPr>
          <w:rFonts w:ascii="Times New Roman" w:hAnsi="Times New Roman" w:hint="eastAsia"/>
          <w:sz w:val="24"/>
          <w:szCs w:val="24"/>
        </w:rPr>
        <w:t>、“金额申购”原则，即申购以金额申请；</w:t>
      </w:r>
    </w:p>
    <w:p w:rsidR="0031524F" w:rsidRPr="0031524F" w:rsidRDefault="0031524F" w:rsidP="0031524F">
      <w:pPr>
        <w:spacing w:line="360" w:lineRule="auto"/>
        <w:ind w:firstLineChars="200" w:firstLine="480"/>
        <w:jc w:val="left"/>
        <w:rPr>
          <w:rFonts w:ascii="Times New Roman" w:hAnsi="Times New Roman" w:hint="eastAsia"/>
          <w:sz w:val="24"/>
          <w:szCs w:val="24"/>
        </w:rPr>
      </w:pPr>
      <w:r w:rsidRPr="0031524F">
        <w:rPr>
          <w:rFonts w:ascii="Times New Roman" w:hAnsi="Times New Roman" w:hint="eastAsia"/>
          <w:sz w:val="24"/>
          <w:szCs w:val="24"/>
        </w:rPr>
        <w:t>3</w:t>
      </w:r>
      <w:r w:rsidRPr="0031524F">
        <w:rPr>
          <w:rFonts w:ascii="Times New Roman" w:hAnsi="Times New Roman" w:hint="eastAsia"/>
          <w:sz w:val="24"/>
          <w:szCs w:val="24"/>
        </w:rPr>
        <w:t>、当日的申购申请可以在基金管理人规定的时间以内撤销；</w:t>
      </w:r>
    </w:p>
    <w:p w:rsidR="0031524F" w:rsidRPr="0031524F" w:rsidRDefault="0031524F" w:rsidP="0031524F">
      <w:pPr>
        <w:spacing w:line="360" w:lineRule="auto"/>
        <w:ind w:firstLineChars="200" w:firstLine="480"/>
        <w:jc w:val="left"/>
        <w:rPr>
          <w:rFonts w:ascii="Times New Roman" w:hAnsi="Times New Roman" w:hint="eastAsia"/>
          <w:sz w:val="24"/>
          <w:szCs w:val="24"/>
        </w:rPr>
      </w:pPr>
      <w:r w:rsidRPr="0031524F">
        <w:rPr>
          <w:rFonts w:ascii="Times New Roman" w:hAnsi="Times New Roman" w:hint="eastAsia"/>
          <w:sz w:val="24"/>
          <w:szCs w:val="24"/>
        </w:rPr>
        <w:t>4</w:t>
      </w:r>
      <w:r w:rsidRPr="0031524F">
        <w:rPr>
          <w:rFonts w:ascii="Times New Roman" w:hAnsi="Times New Roman" w:hint="eastAsia"/>
          <w:sz w:val="24"/>
          <w:szCs w:val="24"/>
        </w:rPr>
        <w:t>、办理申购业务时，应当遵循基金份额持有人利益优先原则，确保投资者的合法权益不受损害并得到公平对待。</w:t>
      </w:r>
    </w:p>
    <w:p w:rsidR="00E85E33" w:rsidRPr="00A7276A" w:rsidRDefault="0031524F" w:rsidP="0031524F">
      <w:pPr>
        <w:spacing w:line="360" w:lineRule="auto"/>
        <w:ind w:firstLineChars="200" w:firstLine="480"/>
        <w:jc w:val="left"/>
        <w:rPr>
          <w:rFonts w:ascii="Times New Roman" w:hAnsi="Times New Roman"/>
          <w:sz w:val="24"/>
          <w:szCs w:val="24"/>
          <w:highlight w:val="yellow"/>
        </w:rPr>
      </w:pPr>
      <w:r w:rsidRPr="0031524F">
        <w:rPr>
          <w:rFonts w:ascii="Times New Roman" w:hAnsi="Times New Roman" w:hint="eastAsia"/>
          <w:sz w:val="24"/>
          <w:szCs w:val="24"/>
        </w:rPr>
        <w:t>基金管理人可在法律法规允许的情况下，对上述原则进行调整。基金管理人必须在新规则开始实施前依照《信息披露办法》的有关规定在规定媒介上公告。</w:t>
      </w:r>
    </w:p>
    <w:p w:rsidR="003F2B07" w:rsidRPr="007E68C7" w:rsidRDefault="003F2B07">
      <w:pPr>
        <w:pStyle w:val="2"/>
        <w:spacing w:beforeLines="50" w:afterLines="50" w:line="240" w:lineRule="auto"/>
        <w:rPr>
          <w:rFonts w:ascii="Times New Roman" w:eastAsia="宋体" w:hAnsi="Times New Roman"/>
          <w:bCs/>
          <w:sz w:val="24"/>
          <w:szCs w:val="24"/>
        </w:rPr>
      </w:pPr>
      <w:r w:rsidRPr="007E68C7">
        <w:rPr>
          <w:rFonts w:ascii="Times New Roman" w:eastAsia="宋体" w:hAnsi="Times New Roman"/>
          <w:bCs/>
          <w:sz w:val="24"/>
          <w:szCs w:val="24"/>
        </w:rPr>
        <w:t xml:space="preserve">4 </w:t>
      </w:r>
      <w:r w:rsidRPr="007E68C7">
        <w:rPr>
          <w:rFonts w:ascii="Times New Roman" w:eastAsia="宋体" w:hAnsi="Times New Roman"/>
          <w:bCs/>
          <w:sz w:val="24"/>
          <w:szCs w:val="24"/>
        </w:rPr>
        <w:t>日常赎回业务</w:t>
      </w:r>
    </w:p>
    <w:p w:rsidR="003F2B07" w:rsidRPr="007E68C7" w:rsidRDefault="003F2B07">
      <w:pPr>
        <w:spacing w:beforeLines="50" w:afterLines="50"/>
        <w:jc w:val="left"/>
        <w:rPr>
          <w:rFonts w:ascii="Times New Roman" w:hAnsi="Times New Roman"/>
          <w:b/>
          <w:sz w:val="24"/>
          <w:szCs w:val="24"/>
        </w:rPr>
      </w:pPr>
      <w:r w:rsidRPr="007E68C7">
        <w:rPr>
          <w:rFonts w:ascii="Times New Roman" w:hAnsi="Times New Roman"/>
          <w:b/>
          <w:sz w:val="24"/>
          <w:szCs w:val="24"/>
        </w:rPr>
        <w:t>4.1</w:t>
      </w:r>
      <w:bookmarkStart w:id="26" w:name="t_2_4_1_table"/>
      <w:bookmarkEnd w:id="26"/>
      <w:r w:rsidRPr="007E68C7">
        <w:rPr>
          <w:rFonts w:ascii="Times New Roman" w:hAnsi="Times New Roman"/>
          <w:b/>
          <w:sz w:val="24"/>
          <w:szCs w:val="24"/>
        </w:rPr>
        <w:t xml:space="preserve"> </w:t>
      </w:r>
      <w:r w:rsidRPr="007E68C7">
        <w:rPr>
          <w:rFonts w:ascii="Times New Roman" w:hAnsi="Times New Roman"/>
          <w:b/>
          <w:sz w:val="24"/>
          <w:szCs w:val="24"/>
        </w:rPr>
        <w:t>赎回份额限制</w:t>
      </w:r>
    </w:p>
    <w:p w:rsidR="0031524F" w:rsidRDefault="0031524F" w:rsidP="00393E13">
      <w:pPr>
        <w:spacing w:line="360" w:lineRule="auto"/>
        <w:ind w:firstLineChars="200" w:firstLine="480"/>
        <w:jc w:val="left"/>
        <w:rPr>
          <w:rFonts w:ascii="Times New Roman" w:hAnsi="Times New Roman"/>
          <w:sz w:val="24"/>
          <w:szCs w:val="24"/>
          <w:highlight w:val="yellow"/>
        </w:rPr>
      </w:pPr>
      <w:bookmarkStart w:id="27" w:name="t_2_4_1_2822_a1_fm1"/>
      <w:bookmarkEnd w:id="27"/>
      <w:r w:rsidRPr="0031524F">
        <w:rPr>
          <w:rFonts w:ascii="Times New Roman" w:hAnsi="Times New Roman" w:hint="eastAsia"/>
          <w:sz w:val="24"/>
          <w:szCs w:val="24"/>
        </w:rPr>
        <w:t>基金份额持有人可将其全部或部分基金份额赎回，赎回最低份额</w:t>
      </w:r>
      <w:r w:rsidRPr="0031524F">
        <w:rPr>
          <w:rFonts w:ascii="Times New Roman" w:hAnsi="Times New Roman" w:hint="eastAsia"/>
          <w:sz w:val="24"/>
          <w:szCs w:val="24"/>
        </w:rPr>
        <w:t>0.1</w:t>
      </w:r>
      <w:r w:rsidRPr="0031524F">
        <w:rPr>
          <w:rFonts w:ascii="Times New Roman" w:hAnsi="Times New Roman" w:hint="eastAsia"/>
          <w:sz w:val="24"/>
          <w:szCs w:val="24"/>
        </w:rPr>
        <w:t>份，基金份额持有人在销售机构保留的基金份额不足</w:t>
      </w:r>
      <w:r w:rsidRPr="0031524F">
        <w:rPr>
          <w:rFonts w:ascii="Times New Roman" w:hAnsi="Times New Roman" w:hint="eastAsia"/>
          <w:sz w:val="24"/>
          <w:szCs w:val="24"/>
        </w:rPr>
        <w:t>0.1</w:t>
      </w:r>
      <w:r w:rsidRPr="0031524F">
        <w:rPr>
          <w:rFonts w:ascii="Times New Roman" w:hAnsi="Times New Roman" w:hint="eastAsia"/>
          <w:sz w:val="24"/>
          <w:szCs w:val="24"/>
        </w:rPr>
        <w:t>份的，登记系统有权将全部剩余份额自动赎回。</w:t>
      </w:r>
    </w:p>
    <w:p w:rsidR="0066034A" w:rsidRPr="00A7276A" w:rsidRDefault="0031524F" w:rsidP="00393E13">
      <w:pPr>
        <w:spacing w:line="360" w:lineRule="auto"/>
        <w:ind w:firstLineChars="200" w:firstLine="480"/>
        <w:jc w:val="left"/>
        <w:rPr>
          <w:rFonts w:ascii="Times New Roman" w:hAnsi="Times New Roman"/>
          <w:sz w:val="24"/>
          <w:szCs w:val="24"/>
          <w:highlight w:val="yellow"/>
        </w:rPr>
      </w:pPr>
      <w:r w:rsidRPr="0031524F">
        <w:rPr>
          <w:rFonts w:ascii="Times New Roman" w:hAnsi="Times New Roman" w:hint="eastAsia"/>
          <w:sz w:val="24"/>
          <w:szCs w:val="24"/>
        </w:rPr>
        <w:t>基金管理人可在法律法规允许的情况下，调整上述规定赎回份额的数量限制。基金管理人必须在调整实施前依照《信息披露办法》的有关规定在规定媒介上公告。</w:t>
      </w:r>
    </w:p>
    <w:p w:rsidR="003F2B07" w:rsidRPr="0031524F" w:rsidRDefault="003F2B07">
      <w:pPr>
        <w:spacing w:beforeLines="50" w:afterLines="50"/>
        <w:rPr>
          <w:rFonts w:ascii="Times New Roman" w:hAnsi="Times New Roman"/>
          <w:b/>
          <w:sz w:val="24"/>
          <w:szCs w:val="24"/>
        </w:rPr>
      </w:pPr>
      <w:r w:rsidRPr="0031524F">
        <w:rPr>
          <w:rFonts w:ascii="Times New Roman" w:hAnsi="Times New Roman"/>
          <w:b/>
          <w:sz w:val="24"/>
          <w:szCs w:val="24"/>
        </w:rPr>
        <w:t xml:space="preserve">4.2 </w:t>
      </w:r>
      <w:bookmarkStart w:id="28" w:name="t_2_4_2_table"/>
      <w:bookmarkEnd w:id="28"/>
      <w:r w:rsidRPr="0031524F">
        <w:rPr>
          <w:rFonts w:ascii="Times New Roman" w:hAnsi="Times New Roman"/>
          <w:b/>
          <w:sz w:val="24"/>
          <w:szCs w:val="24"/>
        </w:rPr>
        <w:t>赎回费率</w:t>
      </w:r>
    </w:p>
    <w:p w:rsidR="0031524F" w:rsidRPr="0031524F" w:rsidRDefault="0031524F" w:rsidP="0031524F">
      <w:pPr>
        <w:spacing w:line="360" w:lineRule="auto"/>
        <w:ind w:firstLine="420"/>
        <w:rPr>
          <w:rFonts w:ascii="宋体" w:hAnsi="宋体" w:cs="宋体"/>
          <w:kern w:val="0"/>
          <w:sz w:val="24"/>
          <w:szCs w:val="24"/>
        </w:rPr>
      </w:pPr>
      <w:bookmarkStart w:id="29" w:name="t_2_4_2_2843_a1_fm1"/>
      <w:bookmarkEnd w:id="29"/>
      <w:r w:rsidRPr="0031524F">
        <w:rPr>
          <w:rFonts w:ascii="宋体" w:hAnsi="宋体" w:cs="宋体"/>
          <w:kern w:val="0"/>
          <w:sz w:val="24"/>
          <w:szCs w:val="24"/>
        </w:rPr>
        <w:t>基金赎回费率按基金份额持有人持有该部分基金份额的时间分段设定。</w:t>
      </w:r>
    </w:p>
    <w:p w:rsidR="0031524F" w:rsidRPr="0031524F" w:rsidRDefault="0031524F" w:rsidP="0031524F">
      <w:pPr>
        <w:spacing w:line="360" w:lineRule="auto"/>
        <w:ind w:firstLine="420"/>
        <w:rPr>
          <w:rFonts w:ascii="宋体" w:hAnsi="宋体" w:cs="宋体"/>
          <w:kern w:val="0"/>
          <w:sz w:val="24"/>
          <w:szCs w:val="24"/>
        </w:rPr>
      </w:pPr>
      <w:r w:rsidRPr="0031524F">
        <w:rPr>
          <w:rFonts w:ascii="宋体" w:hAnsi="宋体" w:cs="宋体"/>
          <w:kern w:val="0"/>
          <w:sz w:val="24"/>
          <w:szCs w:val="24"/>
        </w:rPr>
        <w:t>本基金A类基金份额的赎回费率具体如下：</w:t>
      </w:r>
    </w:p>
    <w:tbl>
      <w:tblPr>
        <w:tblW w:w="7940" w:type="dxa"/>
        <w:jc w:val="center"/>
        <w:tblBorders>
          <w:top w:val="single" w:sz="8" w:space="0" w:color="000000"/>
          <w:left w:val="single" w:sz="8" w:space="0" w:color="000000"/>
          <w:bottom w:val="single" w:sz="8" w:space="0" w:color="000000"/>
          <w:right w:val="single" w:sz="8" w:space="0" w:color="000000"/>
        </w:tblBorders>
        <w:tblCellMar>
          <w:left w:w="0" w:type="dxa"/>
          <w:right w:w="0" w:type="dxa"/>
        </w:tblCellMar>
        <w:tblLook w:val="05E0"/>
      </w:tblPr>
      <w:tblGrid>
        <w:gridCol w:w="3113"/>
        <w:gridCol w:w="1713"/>
        <w:gridCol w:w="3114"/>
      </w:tblGrid>
      <w:tr w:rsidR="0031524F" w:rsidRPr="0031524F" w:rsidTr="00EE7646">
        <w:trPr>
          <w:trHeight w:val="460"/>
          <w:jc w:val="center"/>
        </w:trPr>
        <w:tc>
          <w:tcPr>
            <w:tcW w:w="0" w:type="auto"/>
            <w:tcBorders>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持有期限（N）</w:t>
            </w:r>
          </w:p>
        </w:tc>
        <w:tc>
          <w:tcPr>
            <w:tcW w:w="0" w:type="auto"/>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赎回费率</w:t>
            </w:r>
          </w:p>
        </w:tc>
        <w:tc>
          <w:tcPr>
            <w:tcW w:w="0" w:type="auto"/>
            <w:tcBorders>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归入基金资产比例</w:t>
            </w:r>
          </w:p>
        </w:tc>
      </w:tr>
      <w:tr w:rsidR="0031524F" w:rsidRPr="0031524F"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N＜7天</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1.50%</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100%</w:t>
            </w:r>
          </w:p>
        </w:tc>
      </w:tr>
      <w:tr w:rsidR="0031524F" w:rsidRPr="0031524F"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7天≤N＜1个月</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0.75%</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100%</w:t>
            </w:r>
          </w:p>
        </w:tc>
      </w:tr>
      <w:tr w:rsidR="0031524F" w:rsidRPr="0031524F"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1个月≤N＜3个月</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0.50%</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75%</w:t>
            </w:r>
          </w:p>
        </w:tc>
      </w:tr>
      <w:tr w:rsidR="0031524F" w:rsidRPr="0031524F"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3个月≤N＜6个月</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0.50%</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50%</w:t>
            </w:r>
          </w:p>
        </w:tc>
      </w:tr>
      <w:tr w:rsidR="0031524F" w:rsidRPr="0031524F" w:rsidTr="00EE7646">
        <w:trPr>
          <w:trHeight w:val="460"/>
          <w:jc w:val="center"/>
        </w:trPr>
        <w:tc>
          <w:tcPr>
            <w:tcW w:w="0" w:type="auto"/>
            <w:tcBorders>
              <w:top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N≥6个月</w:t>
            </w:r>
          </w:p>
        </w:tc>
        <w:tc>
          <w:tcPr>
            <w:tcW w:w="0" w:type="auto"/>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w:t>
            </w:r>
          </w:p>
        </w:tc>
        <w:tc>
          <w:tcPr>
            <w:tcW w:w="0" w:type="auto"/>
            <w:tcBorders>
              <w:top w:val="single" w:sz="6" w:space="0" w:color="000000"/>
              <w:left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w:t>
            </w:r>
          </w:p>
        </w:tc>
      </w:tr>
    </w:tbl>
    <w:p w:rsidR="0031524F" w:rsidRPr="0031524F" w:rsidRDefault="0031524F" w:rsidP="0031524F">
      <w:pPr>
        <w:spacing w:line="360" w:lineRule="auto"/>
        <w:ind w:firstLine="420"/>
        <w:rPr>
          <w:rFonts w:ascii="宋体" w:hAnsi="宋体" w:cs="宋体"/>
          <w:kern w:val="0"/>
          <w:sz w:val="24"/>
          <w:szCs w:val="24"/>
        </w:rPr>
      </w:pPr>
      <w:r w:rsidRPr="0031524F">
        <w:rPr>
          <w:rFonts w:ascii="宋体" w:hAnsi="宋体" w:cs="宋体"/>
          <w:kern w:val="0"/>
          <w:sz w:val="24"/>
          <w:szCs w:val="24"/>
        </w:rPr>
        <w:t>注：1个月按30天计算</w:t>
      </w:r>
    </w:p>
    <w:p w:rsidR="0031524F" w:rsidRPr="0031524F" w:rsidRDefault="0031524F" w:rsidP="0031524F">
      <w:pPr>
        <w:spacing w:line="360" w:lineRule="auto"/>
        <w:ind w:firstLine="420"/>
        <w:rPr>
          <w:rFonts w:ascii="宋体" w:hAnsi="宋体" w:cs="宋体"/>
          <w:kern w:val="0"/>
          <w:sz w:val="24"/>
          <w:szCs w:val="24"/>
        </w:rPr>
      </w:pPr>
      <w:r w:rsidRPr="0031524F">
        <w:rPr>
          <w:rFonts w:ascii="宋体" w:hAnsi="宋体" w:cs="宋体"/>
          <w:kern w:val="0"/>
          <w:sz w:val="24"/>
          <w:szCs w:val="24"/>
        </w:rPr>
        <w:t>本基金C类基金份额的赎回费率具体如下：</w:t>
      </w:r>
    </w:p>
    <w:tbl>
      <w:tblPr>
        <w:tblW w:w="7940" w:type="dxa"/>
        <w:jc w:val="center"/>
        <w:tblBorders>
          <w:top w:val="single" w:sz="8" w:space="0" w:color="000000"/>
          <w:left w:val="single" w:sz="8" w:space="0" w:color="000000"/>
          <w:bottom w:val="single" w:sz="8" w:space="0" w:color="000000"/>
          <w:right w:val="single" w:sz="8" w:space="0" w:color="000000"/>
        </w:tblBorders>
        <w:tblCellMar>
          <w:left w:w="0" w:type="dxa"/>
          <w:right w:w="0" w:type="dxa"/>
        </w:tblCellMar>
        <w:tblLook w:val="05E0"/>
      </w:tblPr>
      <w:tblGrid>
        <w:gridCol w:w="2772"/>
        <w:gridCol w:w="1834"/>
        <w:gridCol w:w="3334"/>
      </w:tblGrid>
      <w:tr w:rsidR="0031524F" w:rsidRPr="0031524F" w:rsidTr="00EE7646">
        <w:trPr>
          <w:trHeight w:val="460"/>
          <w:jc w:val="center"/>
        </w:trPr>
        <w:tc>
          <w:tcPr>
            <w:tcW w:w="0" w:type="auto"/>
            <w:tcBorders>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持有期限（N）</w:t>
            </w:r>
          </w:p>
        </w:tc>
        <w:tc>
          <w:tcPr>
            <w:tcW w:w="0" w:type="auto"/>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赎回费率</w:t>
            </w:r>
          </w:p>
        </w:tc>
        <w:tc>
          <w:tcPr>
            <w:tcW w:w="0" w:type="auto"/>
            <w:tcBorders>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归入基金资产比例</w:t>
            </w:r>
          </w:p>
        </w:tc>
      </w:tr>
      <w:tr w:rsidR="0031524F" w:rsidRPr="0031524F"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N＜7天</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1.50%</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100%</w:t>
            </w:r>
          </w:p>
        </w:tc>
      </w:tr>
      <w:tr w:rsidR="0031524F" w:rsidRPr="0031524F" w:rsidTr="00EE7646">
        <w:trPr>
          <w:trHeight w:val="460"/>
          <w:jc w:val="center"/>
        </w:trPr>
        <w:tc>
          <w:tcPr>
            <w:tcW w:w="0" w:type="auto"/>
            <w:tcBorders>
              <w:top w:val="single" w:sz="6" w:space="0" w:color="000000"/>
              <w:bottom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7天≤N＜30天</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0.50%</w:t>
            </w:r>
          </w:p>
        </w:tc>
        <w:tc>
          <w:tcPr>
            <w:tcW w:w="0" w:type="auto"/>
            <w:tcBorders>
              <w:top w:val="single" w:sz="6" w:space="0" w:color="000000"/>
              <w:left w:val="single" w:sz="6" w:space="0" w:color="000000"/>
              <w:bottom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100%</w:t>
            </w:r>
          </w:p>
        </w:tc>
      </w:tr>
      <w:tr w:rsidR="0031524F" w:rsidRPr="0031524F" w:rsidTr="00EE7646">
        <w:trPr>
          <w:trHeight w:val="460"/>
          <w:jc w:val="center"/>
        </w:trPr>
        <w:tc>
          <w:tcPr>
            <w:tcW w:w="0" w:type="auto"/>
            <w:tcBorders>
              <w:top w:val="single" w:sz="6" w:space="0" w:color="000000"/>
              <w:right w:val="single" w:sz="6" w:space="0" w:color="000000"/>
            </w:tcBorders>
            <w:shd w:val="clear" w:color="auto" w:fill="auto"/>
            <w:tcMar>
              <w:top w:w="0" w:type="dxa"/>
              <w:left w:w="110"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N≥30天</w:t>
            </w:r>
          </w:p>
        </w:tc>
        <w:tc>
          <w:tcPr>
            <w:tcW w:w="0" w:type="auto"/>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0</w:t>
            </w:r>
          </w:p>
        </w:tc>
        <w:tc>
          <w:tcPr>
            <w:tcW w:w="0" w:type="auto"/>
            <w:tcBorders>
              <w:top w:val="single" w:sz="6" w:space="0" w:color="000000"/>
              <w:left w:val="single" w:sz="6" w:space="0" w:color="000000"/>
            </w:tcBorders>
            <w:shd w:val="clear" w:color="auto" w:fill="auto"/>
            <w:tcMar>
              <w:top w:w="0" w:type="dxa"/>
              <w:left w:w="108" w:type="dxa"/>
              <w:bottom w:w="0" w:type="dxa"/>
              <w:right w:w="110" w:type="dxa"/>
            </w:tcMar>
            <w:vAlign w:val="center"/>
            <w:hideMark/>
          </w:tcPr>
          <w:p w:rsidR="0031524F" w:rsidRPr="00EE7646" w:rsidRDefault="0031524F" w:rsidP="00EE7646">
            <w:pPr>
              <w:jc w:val="center"/>
              <w:rPr>
                <w:rFonts w:ascii="宋体" w:hAnsi="宋体" w:cs="宋体"/>
                <w:color w:val="000000"/>
                <w:kern w:val="0"/>
                <w:sz w:val="24"/>
                <w:szCs w:val="24"/>
              </w:rPr>
            </w:pPr>
            <w:r w:rsidRPr="00EE7646">
              <w:rPr>
                <w:rFonts w:ascii="宋体" w:hAnsi="宋体" w:cs="宋体"/>
                <w:color w:val="000000"/>
                <w:kern w:val="0"/>
                <w:sz w:val="24"/>
                <w:szCs w:val="24"/>
              </w:rPr>
              <w:t>--</w:t>
            </w:r>
          </w:p>
        </w:tc>
      </w:tr>
    </w:tbl>
    <w:p w:rsidR="003F2B07" w:rsidRPr="0031524F" w:rsidRDefault="003F2B07" w:rsidP="00194E84">
      <w:pPr>
        <w:spacing w:line="360" w:lineRule="auto"/>
        <w:rPr>
          <w:rFonts w:ascii="Times New Roman" w:hAnsi="Times New Roman"/>
          <w:b/>
          <w:sz w:val="24"/>
          <w:szCs w:val="24"/>
        </w:rPr>
      </w:pPr>
      <w:r w:rsidRPr="0031524F">
        <w:rPr>
          <w:rFonts w:ascii="Times New Roman" w:hAnsi="Times New Roman"/>
          <w:b/>
          <w:sz w:val="24"/>
          <w:szCs w:val="24"/>
        </w:rPr>
        <w:t xml:space="preserve">4.3 </w:t>
      </w:r>
      <w:bookmarkStart w:id="30" w:name="t_2_4_3_table"/>
      <w:bookmarkEnd w:id="30"/>
      <w:r w:rsidRPr="0031524F">
        <w:rPr>
          <w:rFonts w:ascii="Times New Roman" w:hAnsi="Times New Roman"/>
          <w:b/>
          <w:sz w:val="24"/>
          <w:szCs w:val="24"/>
        </w:rPr>
        <w:t>其他与赎回相关的事项</w:t>
      </w:r>
    </w:p>
    <w:p w:rsidR="002A4291" w:rsidRPr="002A4291" w:rsidRDefault="002A4291" w:rsidP="002A4291">
      <w:pPr>
        <w:spacing w:line="360" w:lineRule="auto"/>
        <w:ind w:firstLineChars="200" w:firstLine="480"/>
        <w:rPr>
          <w:rFonts w:ascii="Times New Roman" w:hAnsi="Times New Roman" w:hint="eastAsia"/>
          <w:sz w:val="24"/>
          <w:szCs w:val="24"/>
        </w:rPr>
      </w:pPr>
      <w:bookmarkStart w:id="31" w:name="t_2_4_3_2823_a1_fm1"/>
      <w:bookmarkEnd w:id="31"/>
      <w:r w:rsidRPr="002A4291">
        <w:rPr>
          <w:rFonts w:ascii="Times New Roman" w:hAnsi="Times New Roman" w:hint="eastAsia"/>
          <w:sz w:val="24"/>
          <w:szCs w:val="24"/>
        </w:rPr>
        <w:t>1</w:t>
      </w:r>
      <w:r w:rsidRPr="002A4291">
        <w:rPr>
          <w:rFonts w:ascii="Times New Roman" w:hAnsi="Times New Roman" w:hint="eastAsia"/>
          <w:sz w:val="24"/>
          <w:szCs w:val="24"/>
        </w:rPr>
        <w:t>、“未知价”原则，即赎回价格以申请当日收市后计算的相应类别的基金份额净值为基准进行计算；</w:t>
      </w:r>
    </w:p>
    <w:p w:rsidR="002A4291" w:rsidRPr="002A4291" w:rsidRDefault="002A4291" w:rsidP="002A4291">
      <w:pPr>
        <w:spacing w:line="360" w:lineRule="auto"/>
        <w:ind w:firstLineChars="200" w:firstLine="480"/>
        <w:rPr>
          <w:rFonts w:ascii="Times New Roman" w:hAnsi="Times New Roman" w:hint="eastAsia"/>
          <w:sz w:val="24"/>
          <w:szCs w:val="24"/>
        </w:rPr>
      </w:pPr>
      <w:r w:rsidRPr="002A4291">
        <w:rPr>
          <w:rFonts w:ascii="Times New Roman" w:hAnsi="Times New Roman" w:hint="eastAsia"/>
          <w:sz w:val="24"/>
          <w:szCs w:val="24"/>
        </w:rPr>
        <w:t>2</w:t>
      </w:r>
      <w:r w:rsidRPr="002A4291">
        <w:rPr>
          <w:rFonts w:ascii="Times New Roman" w:hAnsi="Times New Roman" w:hint="eastAsia"/>
          <w:sz w:val="24"/>
          <w:szCs w:val="24"/>
        </w:rPr>
        <w:t>、“份额赎回”原则，即赎回以份额申请；</w:t>
      </w:r>
    </w:p>
    <w:p w:rsidR="002A4291" w:rsidRPr="002A4291" w:rsidRDefault="002A4291" w:rsidP="002A4291">
      <w:pPr>
        <w:spacing w:line="360" w:lineRule="auto"/>
        <w:ind w:firstLineChars="200" w:firstLine="480"/>
        <w:rPr>
          <w:rFonts w:ascii="Times New Roman" w:hAnsi="Times New Roman" w:hint="eastAsia"/>
          <w:sz w:val="24"/>
          <w:szCs w:val="24"/>
        </w:rPr>
      </w:pPr>
      <w:r w:rsidRPr="002A4291">
        <w:rPr>
          <w:rFonts w:ascii="Times New Roman" w:hAnsi="Times New Roman" w:hint="eastAsia"/>
          <w:sz w:val="24"/>
          <w:szCs w:val="24"/>
        </w:rPr>
        <w:t>3</w:t>
      </w:r>
      <w:r w:rsidRPr="002A4291">
        <w:rPr>
          <w:rFonts w:ascii="Times New Roman" w:hAnsi="Times New Roman" w:hint="eastAsia"/>
          <w:sz w:val="24"/>
          <w:szCs w:val="24"/>
        </w:rPr>
        <w:t>、当日的赎回申请可以在基金管理人规定的时间以内撤销；</w:t>
      </w:r>
    </w:p>
    <w:p w:rsidR="002A4291" w:rsidRPr="002A4291" w:rsidRDefault="002A4291" w:rsidP="002A4291">
      <w:pPr>
        <w:spacing w:line="360" w:lineRule="auto"/>
        <w:ind w:firstLineChars="200" w:firstLine="480"/>
        <w:rPr>
          <w:rFonts w:ascii="Times New Roman" w:hAnsi="Times New Roman" w:hint="eastAsia"/>
          <w:sz w:val="24"/>
          <w:szCs w:val="24"/>
        </w:rPr>
      </w:pPr>
      <w:r w:rsidRPr="002A4291">
        <w:rPr>
          <w:rFonts w:ascii="Times New Roman" w:hAnsi="Times New Roman" w:hint="eastAsia"/>
          <w:sz w:val="24"/>
          <w:szCs w:val="24"/>
        </w:rPr>
        <w:t>4</w:t>
      </w:r>
      <w:r w:rsidRPr="002A4291">
        <w:rPr>
          <w:rFonts w:ascii="Times New Roman" w:hAnsi="Times New Roman" w:hint="eastAsia"/>
          <w:sz w:val="24"/>
          <w:szCs w:val="24"/>
        </w:rPr>
        <w:t>、赎回遵循“先进先出”原则，即按照投资人认购、申购的先后次序进行顺序赎回；</w:t>
      </w:r>
    </w:p>
    <w:p w:rsidR="002A4291" w:rsidRPr="002A4291" w:rsidRDefault="002A4291" w:rsidP="002A4291">
      <w:pPr>
        <w:spacing w:line="360" w:lineRule="auto"/>
        <w:ind w:firstLineChars="200" w:firstLine="480"/>
        <w:rPr>
          <w:rFonts w:ascii="Times New Roman" w:hAnsi="Times New Roman" w:hint="eastAsia"/>
          <w:sz w:val="24"/>
          <w:szCs w:val="24"/>
        </w:rPr>
      </w:pPr>
      <w:r w:rsidRPr="002A4291">
        <w:rPr>
          <w:rFonts w:ascii="Times New Roman" w:hAnsi="Times New Roman" w:hint="eastAsia"/>
          <w:sz w:val="24"/>
          <w:szCs w:val="24"/>
        </w:rPr>
        <w:t>5</w:t>
      </w:r>
      <w:r w:rsidRPr="002A4291">
        <w:rPr>
          <w:rFonts w:ascii="Times New Roman" w:hAnsi="Times New Roman" w:hint="eastAsia"/>
          <w:sz w:val="24"/>
          <w:szCs w:val="24"/>
        </w:rPr>
        <w:t>、办理赎回业务时，应当遵循基金份额持有人利益优先原则，确保投资者的合法权益不受损害并得到公平对待。</w:t>
      </w:r>
    </w:p>
    <w:p w:rsidR="0043304D" w:rsidRPr="00A7276A" w:rsidRDefault="002A4291" w:rsidP="002A4291">
      <w:pPr>
        <w:spacing w:line="360" w:lineRule="auto"/>
        <w:ind w:firstLineChars="200" w:firstLine="480"/>
        <w:rPr>
          <w:rFonts w:ascii="Times New Roman" w:hAnsi="Times New Roman"/>
          <w:sz w:val="24"/>
          <w:highlight w:val="yellow"/>
        </w:rPr>
      </w:pPr>
      <w:r w:rsidRPr="002A4291">
        <w:rPr>
          <w:rFonts w:ascii="Times New Roman" w:hAnsi="Times New Roman" w:hint="eastAsia"/>
          <w:sz w:val="24"/>
          <w:szCs w:val="24"/>
        </w:rPr>
        <w:t>基金管理人可在法律法规允许的情况下，对上述原则进行调整。基金管理人必须在新规则开始实施前依照《信息披露办法》的有关规定在规定媒介上公告。</w:t>
      </w:r>
    </w:p>
    <w:p w:rsidR="003F2B07" w:rsidRPr="0031524F" w:rsidRDefault="003F2B07">
      <w:pPr>
        <w:pStyle w:val="2"/>
        <w:spacing w:beforeLines="50" w:afterLines="50" w:line="240" w:lineRule="auto"/>
        <w:jc w:val="left"/>
        <w:rPr>
          <w:rFonts w:ascii="Times New Roman" w:eastAsia="宋体" w:hAnsi="Times New Roman"/>
          <w:bCs/>
          <w:sz w:val="24"/>
          <w:szCs w:val="24"/>
        </w:rPr>
      </w:pPr>
      <w:r w:rsidRPr="0031524F">
        <w:rPr>
          <w:rFonts w:ascii="Times New Roman" w:eastAsia="宋体" w:hAnsi="Times New Roman"/>
          <w:bCs/>
          <w:sz w:val="24"/>
          <w:szCs w:val="24"/>
        </w:rPr>
        <w:t xml:space="preserve">5 </w:t>
      </w:r>
      <w:bookmarkStart w:id="32" w:name="t_2_5_table"/>
      <w:bookmarkEnd w:id="32"/>
      <w:r w:rsidRPr="0031524F">
        <w:rPr>
          <w:rFonts w:ascii="Times New Roman" w:eastAsia="宋体" w:hAnsi="Times New Roman"/>
          <w:bCs/>
          <w:sz w:val="24"/>
          <w:szCs w:val="24"/>
        </w:rPr>
        <w:t>日常转换业务</w:t>
      </w:r>
    </w:p>
    <w:p w:rsidR="003F2B07" w:rsidRPr="0031524F" w:rsidRDefault="003F2B07">
      <w:pPr>
        <w:spacing w:beforeLines="50" w:afterLines="50"/>
        <w:jc w:val="left"/>
        <w:rPr>
          <w:rFonts w:ascii="Times New Roman" w:hAnsi="Times New Roman"/>
          <w:b/>
          <w:sz w:val="24"/>
          <w:szCs w:val="24"/>
        </w:rPr>
      </w:pPr>
      <w:r w:rsidRPr="0031524F">
        <w:rPr>
          <w:rFonts w:ascii="Times New Roman" w:hAnsi="Times New Roman"/>
          <w:b/>
          <w:sz w:val="24"/>
          <w:szCs w:val="24"/>
        </w:rPr>
        <w:t xml:space="preserve">5.1 </w:t>
      </w:r>
      <w:r w:rsidRPr="0031524F">
        <w:rPr>
          <w:rFonts w:ascii="Times New Roman" w:hAnsi="Times New Roman"/>
          <w:b/>
          <w:sz w:val="24"/>
          <w:szCs w:val="24"/>
        </w:rPr>
        <w:t>转换费率</w:t>
      </w:r>
    </w:p>
    <w:p w:rsidR="005615CD" w:rsidRPr="008A439F" w:rsidRDefault="005615CD" w:rsidP="005615CD">
      <w:pPr>
        <w:spacing w:line="360" w:lineRule="auto"/>
        <w:ind w:firstLineChars="200" w:firstLine="480"/>
        <w:jc w:val="left"/>
        <w:rPr>
          <w:rFonts w:ascii="Times New Roman" w:hAnsi="Times New Roman"/>
          <w:sz w:val="24"/>
          <w:szCs w:val="24"/>
        </w:rPr>
      </w:pPr>
      <w:bookmarkStart w:id="33" w:name="t_2_5_0179_a1_fm1"/>
      <w:bookmarkEnd w:id="33"/>
      <w:r w:rsidRPr="008A439F">
        <w:rPr>
          <w:rFonts w:ascii="Times New Roman" w:hAnsi="Times New Roman"/>
          <w:sz w:val="24"/>
          <w:szCs w:val="24"/>
        </w:rPr>
        <w:t>基金的转换按照转出基金的赎回费用加上转出与转入基金申购费用补差的标准收取费用。上述基金调整后的转换费用如下：</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（一）赎回费用</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转出基金的赎回费率按持有年限递减，具体各基金的赎回费率请参见各基金的招募说明书或在本公司网站（</w:t>
      </w:r>
      <w:r w:rsidRPr="008A439F">
        <w:rPr>
          <w:rFonts w:ascii="Times New Roman" w:hAnsi="Times New Roman"/>
          <w:sz w:val="24"/>
          <w:szCs w:val="24"/>
        </w:rPr>
        <w:t>www.99fund.com</w:t>
      </w:r>
      <w:r w:rsidRPr="008A439F">
        <w:rPr>
          <w:rFonts w:ascii="Times New Roman" w:hAnsi="Times New Roman"/>
          <w:sz w:val="24"/>
          <w:szCs w:val="24"/>
        </w:rPr>
        <w:t>）查询。基金转换费用中转出基金的赎回费总额的归入转出基金的基金财产的比例参照赎回费率的规定。</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（二）申购补差费用</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当转出基金申购费率低于转入基金申购费率时，费用补差为按照转出基金金额计算的申购费用差额；当转出基金申购费率不低于转入基金申购费率时，不收取费用补差。</w:t>
      </w:r>
      <w:r w:rsidRPr="008A439F">
        <w:rPr>
          <w:rFonts w:ascii="Times New Roman" w:hAnsi="Times New Roman"/>
          <w:sz w:val="24"/>
          <w:szCs w:val="24"/>
        </w:rPr>
        <w:t xml:space="preserve"> </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基金转换份额的计算公式：</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转出确认金额＝转出份额</w:t>
      </w:r>
      <w:r w:rsidRPr="008A439F">
        <w:rPr>
          <w:rFonts w:ascii="Times New Roman" w:hAnsi="Times New Roman"/>
          <w:sz w:val="24"/>
          <w:szCs w:val="24"/>
        </w:rPr>
        <w:t>×</w:t>
      </w:r>
      <w:r w:rsidRPr="008A439F">
        <w:rPr>
          <w:rFonts w:ascii="Times New Roman" w:hAnsi="Times New Roman"/>
          <w:sz w:val="24"/>
          <w:szCs w:val="24"/>
        </w:rPr>
        <w:t>转出基金份额净值</w:t>
      </w:r>
      <w:r w:rsidRPr="008A439F">
        <w:rPr>
          <w:rFonts w:ascii="Times New Roman" w:hAnsi="Times New Roman"/>
          <w:sz w:val="24"/>
          <w:szCs w:val="24"/>
        </w:rPr>
        <w:t xml:space="preserve"> </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赎回费＝转出确认金额</w:t>
      </w:r>
      <w:r w:rsidRPr="008A439F">
        <w:rPr>
          <w:rFonts w:ascii="Times New Roman" w:hAnsi="Times New Roman"/>
          <w:sz w:val="24"/>
          <w:szCs w:val="24"/>
        </w:rPr>
        <w:t>×</w:t>
      </w:r>
      <w:r w:rsidRPr="008A439F">
        <w:rPr>
          <w:rFonts w:ascii="Times New Roman" w:hAnsi="Times New Roman"/>
          <w:sz w:val="24"/>
          <w:szCs w:val="24"/>
        </w:rPr>
        <w:t>赎回费率</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补差费＝</w:t>
      </w:r>
      <w:r w:rsidRPr="008A439F">
        <w:rPr>
          <w:rFonts w:ascii="Times New Roman" w:hAnsi="Times New Roman"/>
          <w:sz w:val="24"/>
          <w:szCs w:val="24"/>
        </w:rPr>
        <w:t>(</w:t>
      </w:r>
      <w:r w:rsidRPr="008A439F">
        <w:rPr>
          <w:rFonts w:ascii="Times New Roman" w:hAnsi="Times New Roman"/>
          <w:sz w:val="24"/>
          <w:szCs w:val="24"/>
        </w:rPr>
        <w:t>转出确认金额－赎回费</w:t>
      </w:r>
      <w:r w:rsidRPr="008A439F">
        <w:rPr>
          <w:rFonts w:ascii="Times New Roman" w:hAnsi="Times New Roman"/>
          <w:sz w:val="24"/>
          <w:szCs w:val="24"/>
        </w:rPr>
        <w:t>)×</w:t>
      </w:r>
      <w:r w:rsidRPr="008A439F">
        <w:rPr>
          <w:rFonts w:ascii="Times New Roman" w:hAnsi="Times New Roman"/>
          <w:sz w:val="24"/>
          <w:szCs w:val="24"/>
        </w:rPr>
        <w:t>补差费率</w:t>
      </w:r>
      <w:r w:rsidRPr="008A439F">
        <w:rPr>
          <w:rFonts w:ascii="Times New Roman" w:hAnsi="Times New Roman"/>
          <w:sz w:val="24"/>
          <w:szCs w:val="24"/>
        </w:rPr>
        <w:t>÷(1</w:t>
      </w:r>
      <w:r w:rsidRPr="008A439F">
        <w:rPr>
          <w:rFonts w:ascii="Times New Roman" w:hAnsi="Times New Roman"/>
          <w:sz w:val="24"/>
          <w:szCs w:val="24"/>
        </w:rPr>
        <w:t>＋补差费率</w:t>
      </w:r>
      <w:r w:rsidRPr="008A439F">
        <w:rPr>
          <w:rFonts w:ascii="Times New Roman" w:hAnsi="Times New Roman"/>
          <w:sz w:val="24"/>
          <w:szCs w:val="24"/>
        </w:rPr>
        <w:t>)</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转入确认金额＝转出确认金额－赎回费－补差费</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转入确认份额＝转入确认金额</w:t>
      </w:r>
      <w:r w:rsidRPr="008A439F">
        <w:rPr>
          <w:rFonts w:ascii="Times New Roman" w:hAnsi="Times New Roman"/>
          <w:sz w:val="24"/>
          <w:szCs w:val="24"/>
        </w:rPr>
        <w:t>÷</w:t>
      </w:r>
      <w:r w:rsidRPr="008A439F">
        <w:rPr>
          <w:rFonts w:ascii="Times New Roman" w:hAnsi="Times New Roman"/>
          <w:sz w:val="24"/>
          <w:szCs w:val="24"/>
        </w:rPr>
        <w:t>转入基金份额净值</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（若转出基金申购费率不低于转入基金申购费率时，补差费为零）</w:t>
      </w:r>
    </w:p>
    <w:p w:rsidR="003F2B07" w:rsidRPr="008A439F" w:rsidRDefault="003F2B07">
      <w:pPr>
        <w:spacing w:beforeLines="50" w:afterLines="50"/>
        <w:rPr>
          <w:rFonts w:ascii="Times New Roman" w:hAnsi="Times New Roman"/>
          <w:b/>
          <w:sz w:val="24"/>
          <w:szCs w:val="24"/>
        </w:rPr>
      </w:pPr>
      <w:r w:rsidRPr="008A439F">
        <w:rPr>
          <w:rFonts w:ascii="Times New Roman" w:hAnsi="Times New Roman"/>
          <w:b/>
          <w:sz w:val="24"/>
          <w:szCs w:val="24"/>
        </w:rPr>
        <w:t xml:space="preserve">5.2 </w:t>
      </w:r>
      <w:r w:rsidRPr="008A439F">
        <w:rPr>
          <w:rFonts w:ascii="Times New Roman" w:hAnsi="Times New Roman"/>
          <w:b/>
          <w:sz w:val="24"/>
          <w:szCs w:val="24"/>
        </w:rPr>
        <w:t>其他与转换相关的事项</w:t>
      </w:r>
    </w:p>
    <w:p w:rsidR="005615CD" w:rsidRPr="008A439F" w:rsidRDefault="005615CD" w:rsidP="005615CD">
      <w:pPr>
        <w:spacing w:line="360" w:lineRule="auto"/>
        <w:ind w:firstLineChars="200" w:firstLine="480"/>
        <w:rPr>
          <w:rFonts w:ascii="Times New Roman" w:hAnsi="Times New Roman"/>
          <w:sz w:val="24"/>
          <w:szCs w:val="24"/>
        </w:rPr>
      </w:pPr>
      <w:bookmarkStart w:id="34" w:name="t_2_5_2824_a1_fm1"/>
      <w:bookmarkEnd w:id="34"/>
      <w:r w:rsidRPr="008A439F">
        <w:rPr>
          <w:rFonts w:ascii="Times New Roman" w:hAnsi="Times New Roman"/>
          <w:sz w:val="24"/>
          <w:szCs w:val="24"/>
        </w:rPr>
        <w:t>基金转换只能在同一销售机构进行。转换的两只基金必须都是该销售机构代理的同一基金管理人管理的基金。投资者办理基金转换业务时，转出方的基金必须处于可赎回状态，转入方的基金必须处于可申购状态。</w:t>
      </w:r>
    </w:p>
    <w:p w:rsidR="005615CD" w:rsidRPr="008A439F" w:rsidRDefault="005615CD" w:rsidP="005615CD">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基金持有人可将其全部或部分基金份额转换成其它基金。本基金的单笔转换份额不得低于</w:t>
      </w:r>
      <w:r w:rsidR="00CD766A" w:rsidRPr="008A439F">
        <w:rPr>
          <w:rFonts w:ascii="Times New Roman" w:hAnsi="Times New Roman"/>
          <w:sz w:val="24"/>
          <w:szCs w:val="24"/>
        </w:rPr>
        <w:t>0.</w:t>
      </w:r>
      <w:r w:rsidRPr="008A439F">
        <w:rPr>
          <w:rFonts w:ascii="Times New Roman" w:hAnsi="Times New Roman"/>
          <w:sz w:val="24"/>
          <w:szCs w:val="24"/>
        </w:rPr>
        <w:t>1</w:t>
      </w:r>
      <w:r w:rsidRPr="008A439F">
        <w:rPr>
          <w:rFonts w:ascii="Times New Roman" w:hAnsi="Times New Roman"/>
          <w:sz w:val="24"/>
          <w:szCs w:val="24"/>
        </w:rPr>
        <w:t>份。单笔转换申请不受转入基金最低申购限额限制。转换后基金份额持有人在销售机构保留本基金份额不足</w:t>
      </w:r>
      <w:r w:rsidR="00CD766A" w:rsidRPr="008A439F">
        <w:rPr>
          <w:rFonts w:ascii="Times New Roman" w:hAnsi="Times New Roman"/>
          <w:sz w:val="24"/>
          <w:szCs w:val="24"/>
        </w:rPr>
        <w:t>0.</w:t>
      </w:r>
      <w:r w:rsidRPr="008A439F">
        <w:rPr>
          <w:rFonts w:ascii="Times New Roman" w:hAnsi="Times New Roman"/>
          <w:sz w:val="24"/>
          <w:szCs w:val="24"/>
        </w:rPr>
        <w:t>1</w:t>
      </w:r>
      <w:r w:rsidRPr="008A439F">
        <w:rPr>
          <w:rFonts w:ascii="Times New Roman" w:hAnsi="Times New Roman"/>
          <w:sz w:val="24"/>
          <w:szCs w:val="24"/>
        </w:rPr>
        <w:t>份的，登记系统有权将全部剩余份额自动赎回。</w:t>
      </w:r>
    </w:p>
    <w:p w:rsidR="003F2B07" w:rsidRPr="008A439F" w:rsidRDefault="003F2B07" w:rsidP="0005348A">
      <w:pPr>
        <w:pStyle w:val="2"/>
        <w:spacing w:beforeLines="50" w:afterLines="50" w:line="240" w:lineRule="auto"/>
        <w:jc w:val="left"/>
        <w:rPr>
          <w:rFonts w:ascii="Times New Roman" w:eastAsia="宋体" w:hAnsi="Times New Roman"/>
          <w:bCs/>
          <w:sz w:val="24"/>
          <w:szCs w:val="24"/>
        </w:rPr>
      </w:pPr>
      <w:r w:rsidRPr="008A439F">
        <w:rPr>
          <w:rFonts w:ascii="Times New Roman" w:eastAsia="宋体" w:hAnsi="Times New Roman"/>
          <w:bCs/>
          <w:sz w:val="24"/>
          <w:szCs w:val="24"/>
        </w:rPr>
        <w:t xml:space="preserve">6 </w:t>
      </w:r>
      <w:bookmarkStart w:id="35" w:name="t_2_6_table"/>
      <w:bookmarkEnd w:id="35"/>
      <w:r w:rsidRPr="008A439F">
        <w:rPr>
          <w:rFonts w:ascii="Times New Roman" w:eastAsia="宋体" w:hAnsi="Times New Roman"/>
          <w:bCs/>
          <w:sz w:val="24"/>
          <w:szCs w:val="24"/>
        </w:rPr>
        <w:t>定期定额投资业务</w:t>
      </w:r>
    </w:p>
    <w:p w:rsidR="005876A0" w:rsidRPr="008A439F" w:rsidRDefault="005876A0" w:rsidP="00393E13">
      <w:pPr>
        <w:spacing w:line="360" w:lineRule="auto"/>
        <w:ind w:firstLineChars="200" w:firstLine="480"/>
        <w:jc w:val="left"/>
        <w:rPr>
          <w:rFonts w:ascii="Times New Roman" w:hAnsi="Times New Roman"/>
          <w:sz w:val="24"/>
          <w:szCs w:val="24"/>
        </w:rPr>
      </w:pPr>
      <w:bookmarkStart w:id="36" w:name="t_2_6_2825_a1_fm1"/>
      <w:bookmarkEnd w:id="36"/>
      <w:r w:rsidRPr="008A439F">
        <w:rPr>
          <w:rFonts w:ascii="Times New Roman" w:hAnsi="Times New Roman"/>
          <w:sz w:val="24"/>
          <w:szCs w:val="24"/>
        </w:rPr>
        <w:t>1</w:t>
      </w:r>
      <w:r w:rsidRPr="008A439F">
        <w:rPr>
          <w:rFonts w:ascii="Times New Roman" w:hAnsi="Times New Roman"/>
          <w:sz w:val="24"/>
          <w:szCs w:val="24"/>
        </w:rPr>
        <w:t>、投资者在本基金销售机构办理定投业务，具体办理规则及程序请遵循各销售机构的规定。</w:t>
      </w:r>
    </w:p>
    <w:p w:rsidR="005876A0" w:rsidRPr="008A439F" w:rsidRDefault="005876A0" w:rsidP="00393E13">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2</w:t>
      </w:r>
      <w:r w:rsidRPr="008A439F">
        <w:rPr>
          <w:rFonts w:ascii="Times New Roman" w:hAnsi="Times New Roman"/>
          <w:sz w:val="24"/>
          <w:szCs w:val="24"/>
        </w:rPr>
        <w:t>、本业务受理时间与本基金日常申购业务受理时间相同。</w:t>
      </w:r>
    </w:p>
    <w:p w:rsidR="005876A0" w:rsidRPr="008A439F" w:rsidRDefault="005876A0" w:rsidP="00393E13">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3</w:t>
      </w:r>
      <w:r w:rsidRPr="008A439F">
        <w:rPr>
          <w:rFonts w:ascii="Times New Roman" w:hAnsi="Times New Roman"/>
          <w:sz w:val="24"/>
          <w:szCs w:val="24"/>
        </w:rPr>
        <w:t>、销售机构将按照投资者申请时所约定的每期约定扣款日、扣款金额进行扣款。由于销售机构关于具体扣款方式和扣款日期的规定有所不同，投资者应参照各销售机构的具体规定。</w:t>
      </w:r>
    </w:p>
    <w:p w:rsidR="005876A0" w:rsidRPr="008A439F" w:rsidRDefault="005876A0" w:rsidP="00393E13">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4</w:t>
      </w:r>
      <w:r w:rsidRPr="008A439F">
        <w:rPr>
          <w:rFonts w:ascii="Times New Roman" w:hAnsi="Times New Roman"/>
          <w:sz w:val="24"/>
          <w:szCs w:val="24"/>
        </w:rPr>
        <w:t>、投资者应与销售机构约定每期扣款金额，该金额应不低于销售机构规定的最低定投金额。</w:t>
      </w:r>
    </w:p>
    <w:p w:rsidR="005876A0" w:rsidRPr="008A439F" w:rsidRDefault="005876A0" w:rsidP="00393E13">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5</w:t>
      </w:r>
      <w:r w:rsidRPr="008A439F">
        <w:rPr>
          <w:rFonts w:ascii="Times New Roman" w:hAnsi="Times New Roman"/>
          <w:sz w:val="24"/>
          <w:szCs w:val="24"/>
        </w:rPr>
        <w:t>、定投业务申购费率和计费方式与日常申购业务相同。部分销售机构将开展本基金的定投申购费率优惠活动，投资者应以各销售机构执行的定投申购费率为准。</w:t>
      </w:r>
    </w:p>
    <w:p w:rsidR="003F2B07" w:rsidRPr="008A439F" w:rsidRDefault="005876A0" w:rsidP="00393E13">
      <w:pPr>
        <w:spacing w:line="360" w:lineRule="auto"/>
        <w:ind w:firstLineChars="200" w:firstLine="480"/>
        <w:jc w:val="left"/>
        <w:rPr>
          <w:rFonts w:ascii="Times New Roman" w:hAnsi="Times New Roman"/>
          <w:sz w:val="24"/>
          <w:szCs w:val="24"/>
        </w:rPr>
      </w:pPr>
      <w:r w:rsidRPr="008A439F">
        <w:rPr>
          <w:rFonts w:ascii="Times New Roman" w:hAnsi="Times New Roman"/>
          <w:sz w:val="24"/>
          <w:szCs w:val="24"/>
        </w:rPr>
        <w:t>6</w:t>
      </w:r>
      <w:r w:rsidRPr="008A439F">
        <w:rPr>
          <w:rFonts w:ascii="Times New Roman" w:hAnsi="Times New Roman"/>
          <w:sz w:val="24"/>
          <w:szCs w:val="24"/>
        </w:rPr>
        <w:t>、定投的实际扣款日为定投的申请日，并以该日（</w:t>
      </w:r>
      <w:r w:rsidRPr="008A439F">
        <w:rPr>
          <w:rFonts w:ascii="Times New Roman" w:hAnsi="Times New Roman"/>
          <w:sz w:val="24"/>
          <w:szCs w:val="24"/>
        </w:rPr>
        <w:t>T</w:t>
      </w:r>
      <w:r w:rsidRPr="008A439F">
        <w:rPr>
          <w:rFonts w:ascii="Times New Roman" w:hAnsi="Times New Roman"/>
          <w:sz w:val="24"/>
          <w:szCs w:val="24"/>
        </w:rPr>
        <w:t>日）的基金份额净值为基准计算申购份额，申购份额将在</w:t>
      </w:r>
      <w:r w:rsidRPr="008A439F">
        <w:rPr>
          <w:rFonts w:ascii="Times New Roman" w:hAnsi="Times New Roman"/>
          <w:sz w:val="24"/>
          <w:szCs w:val="24"/>
        </w:rPr>
        <w:t>T+1</w:t>
      </w:r>
      <w:r w:rsidRPr="008A439F">
        <w:rPr>
          <w:rFonts w:ascii="Times New Roman" w:hAnsi="Times New Roman"/>
          <w:sz w:val="24"/>
          <w:szCs w:val="24"/>
        </w:rPr>
        <w:t>日进行确认，投资者可在</w:t>
      </w:r>
      <w:r w:rsidRPr="008A439F">
        <w:rPr>
          <w:rFonts w:ascii="Times New Roman" w:hAnsi="Times New Roman"/>
          <w:sz w:val="24"/>
          <w:szCs w:val="24"/>
        </w:rPr>
        <w:t>T+2</w:t>
      </w:r>
      <w:r w:rsidRPr="008A439F">
        <w:rPr>
          <w:rFonts w:ascii="Times New Roman" w:hAnsi="Times New Roman"/>
          <w:sz w:val="24"/>
          <w:szCs w:val="24"/>
        </w:rPr>
        <w:t>日</w:t>
      </w:r>
      <w:r w:rsidR="009F22B3" w:rsidRPr="008A439F">
        <w:rPr>
          <w:rFonts w:ascii="宋体" w:hAnsi="宋体" w:cs="宋体"/>
          <w:kern w:val="0"/>
          <w:sz w:val="24"/>
          <w:szCs w:val="24"/>
        </w:rPr>
        <w:t>后</w:t>
      </w:r>
      <w:r w:rsidR="009F22B3" w:rsidRPr="008A439F">
        <w:rPr>
          <w:rFonts w:ascii="Times New Roman" w:hAnsi="Times New Roman"/>
          <w:sz w:val="24"/>
          <w:szCs w:val="24"/>
        </w:rPr>
        <w:t>（</w:t>
      </w:r>
      <w:r w:rsidR="009F22B3" w:rsidRPr="008A439F">
        <w:rPr>
          <w:rFonts w:ascii="宋体" w:hAnsi="宋体" w:cs="宋体"/>
          <w:kern w:val="0"/>
          <w:sz w:val="24"/>
          <w:szCs w:val="24"/>
        </w:rPr>
        <w:t>包括该日</w:t>
      </w:r>
      <w:r w:rsidR="009F22B3" w:rsidRPr="008A439F">
        <w:rPr>
          <w:rFonts w:ascii="Times New Roman" w:hAnsi="Times New Roman"/>
          <w:sz w:val="24"/>
          <w:szCs w:val="24"/>
        </w:rPr>
        <w:t>）</w:t>
      </w:r>
      <w:r w:rsidRPr="008A439F">
        <w:rPr>
          <w:rFonts w:ascii="Times New Roman" w:hAnsi="Times New Roman"/>
          <w:sz w:val="24"/>
          <w:szCs w:val="24"/>
        </w:rPr>
        <w:t>查询定投的确认情况。</w:t>
      </w:r>
    </w:p>
    <w:p w:rsidR="003F2B07" w:rsidRPr="001E5106" w:rsidRDefault="003F2B07">
      <w:pPr>
        <w:pStyle w:val="2"/>
        <w:spacing w:beforeLines="50" w:afterLines="50" w:line="240" w:lineRule="auto"/>
        <w:jc w:val="left"/>
        <w:rPr>
          <w:rFonts w:ascii="Times New Roman" w:eastAsia="宋体" w:hAnsi="Times New Roman"/>
          <w:bCs/>
          <w:sz w:val="24"/>
          <w:szCs w:val="24"/>
        </w:rPr>
      </w:pPr>
      <w:r w:rsidRPr="001E5106">
        <w:rPr>
          <w:rFonts w:ascii="Times New Roman" w:eastAsia="宋体" w:hAnsi="Times New Roman"/>
          <w:bCs/>
          <w:sz w:val="24"/>
          <w:szCs w:val="24"/>
        </w:rPr>
        <w:t xml:space="preserve">7 </w:t>
      </w:r>
      <w:r w:rsidRPr="001E5106">
        <w:rPr>
          <w:rFonts w:ascii="Times New Roman" w:eastAsia="宋体" w:hAnsi="Times New Roman"/>
          <w:bCs/>
          <w:sz w:val="24"/>
          <w:szCs w:val="24"/>
        </w:rPr>
        <w:t>基金销售机构</w:t>
      </w:r>
    </w:p>
    <w:p w:rsidR="003F2B07" w:rsidRPr="001E5106" w:rsidRDefault="003F2B07">
      <w:pPr>
        <w:spacing w:beforeLines="50" w:afterLines="50"/>
        <w:jc w:val="left"/>
        <w:rPr>
          <w:rFonts w:ascii="Times New Roman" w:hAnsi="Times New Roman"/>
          <w:b/>
          <w:sz w:val="24"/>
          <w:szCs w:val="24"/>
        </w:rPr>
      </w:pPr>
      <w:r w:rsidRPr="001E5106">
        <w:rPr>
          <w:rFonts w:ascii="Times New Roman" w:hAnsi="Times New Roman"/>
          <w:b/>
          <w:sz w:val="24"/>
          <w:szCs w:val="24"/>
        </w:rPr>
        <w:t>7.1</w:t>
      </w:r>
      <w:bookmarkStart w:id="37" w:name="t_2_7_table"/>
      <w:bookmarkEnd w:id="37"/>
      <w:r w:rsidRPr="001E5106">
        <w:rPr>
          <w:rFonts w:ascii="Times New Roman" w:hAnsi="Times New Roman"/>
          <w:b/>
          <w:sz w:val="24"/>
          <w:szCs w:val="24"/>
        </w:rPr>
        <w:t xml:space="preserve"> </w:t>
      </w:r>
      <w:r w:rsidRPr="001E5106">
        <w:rPr>
          <w:rFonts w:ascii="Times New Roman" w:hAnsi="Times New Roman"/>
          <w:b/>
          <w:sz w:val="24"/>
          <w:szCs w:val="24"/>
        </w:rPr>
        <w:t>场外销售机构</w:t>
      </w:r>
    </w:p>
    <w:p w:rsidR="003F2B07" w:rsidRPr="001E5106" w:rsidRDefault="003F2B07">
      <w:pPr>
        <w:spacing w:beforeLines="50" w:afterLines="50"/>
        <w:rPr>
          <w:rFonts w:ascii="Times New Roman" w:hAnsi="Times New Roman"/>
          <w:b/>
          <w:sz w:val="24"/>
          <w:szCs w:val="24"/>
        </w:rPr>
      </w:pPr>
      <w:r w:rsidRPr="001E5106">
        <w:rPr>
          <w:rFonts w:ascii="Times New Roman" w:hAnsi="Times New Roman"/>
          <w:b/>
          <w:sz w:val="24"/>
          <w:szCs w:val="24"/>
        </w:rPr>
        <w:t xml:space="preserve">7.1.1 </w:t>
      </w:r>
      <w:r w:rsidRPr="001E5106">
        <w:rPr>
          <w:rFonts w:ascii="Times New Roman" w:hAnsi="Times New Roman"/>
          <w:b/>
          <w:sz w:val="24"/>
          <w:szCs w:val="24"/>
        </w:rPr>
        <w:t>直销机构</w:t>
      </w:r>
    </w:p>
    <w:p w:rsidR="005615CD" w:rsidRPr="001E5106" w:rsidRDefault="005615CD" w:rsidP="005615CD">
      <w:pPr>
        <w:spacing w:line="360" w:lineRule="auto"/>
        <w:ind w:firstLineChars="200" w:firstLine="480"/>
        <w:rPr>
          <w:rFonts w:ascii="Times New Roman" w:hAnsi="Times New Roman"/>
          <w:sz w:val="24"/>
          <w:szCs w:val="24"/>
        </w:rPr>
      </w:pPr>
      <w:bookmarkStart w:id="38" w:name="t_2_7_2833_a1_fm1"/>
      <w:bookmarkEnd w:id="38"/>
      <w:r w:rsidRPr="001E5106">
        <w:rPr>
          <w:rFonts w:ascii="Times New Roman" w:hAnsi="Times New Roman"/>
          <w:sz w:val="24"/>
          <w:szCs w:val="24"/>
        </w:rPr>
        <w:t>汇添富基金管理股份有限公司直销中心办理本基金的</w:t>
      </w:r>
      <w:r w:rsidRPr="00E87A96">
        <w:rPr>
          <w:rFonts w:ascii="Times New Roman" w:hAnsi="Times New Roman"/>
          <w:sz w:val="24"/>
          <w:szCs w:val="24"/>
        </w:rPr>
        <w:t>申购、赎回和转换</w:t>
      </w:r>
      <w:r w:rsidR="006E1115" w:rsidRPr="00E87A96">
        <w:rPr>
          <w:rFonts w:ascii="Times New Roman" w:hAnsi="Times New Roman"/>
          <w:sz w:val="24"/>
          <w:szCs w:val="24"/>
        </w:rPr>
        <w:t>（含跨</w:t>
      </w:r>
      <w:r w:rsidR="006E1115" w:rsidRPr="00E87A96">
        <w:rPr>
          <w:rFonts w:ascii="Times New Roman" w:hAnsi="Times New Roman"/>
          <w:sz w:val="24"/>
          <w:szCs w:val="24"/>
        </w:rPr>
        <w:t>TA</w:t>
      </w:r>
      <w:r w:rsidR="006E1115" w:rsidRPr="00E87A96">
        <w:rPr>
          <w:rFonts w:ascii="Times New Roman" w:hAnsi="Times New Roman"/>
          <w:sz w:val="24"/>
          <w:szCs w:val="24"/>
        </w:rPr>
        <w:t>转换）</w:t>
      </w:r>
      <w:r w:rsidRPr="001E5106">
        <w:rPr>
          <w:rFonts w:ascii="Times New Roman" w:hAnsi="Times New Roman"/>
          <w:sz w:val="24"/>
          <w:szCs w:val="24"/>
        </w:rPr>
        <w:t>业务</w:t>
      </w:r>
      <w:r w:rsidR="00937BFA" w:rsidRPr="001E5106">
        <w:rPr>
          <w:rFonts w:ascii="Times New Roman" w:hAnsi="Times New Roman"/>
          <w:sz w:val="24"/>
          <w:szCs w:val="24"/>
        </w:rPr>
        <w:t>。</w:t>
      </w:r>
      <w:r w:rsidR="00B66994" w:rsidRPr="001E5106">
        <w:rPr>
          <w:rFonts w:ascii="Times New Roman" w:hAnsi="Times New Roman"/>
          <w:sz w:val="24"/>
          <w:szCs w:val="24"/>
        </w:rPr>
        <w:t>汇添富基金管理股份有限公司线上直销系统办理本基金的</w:t>
      </w:r>
      <w:r w:rsidR="00B66994" w:rsidRPr="001E1783">
        <w:rPr>
          <w:rFonts w:ascii="Times New Roman" w:hAnsi="Times New Roman"/>
          <w:sz w:val="24"/>
          <w:szCs w:val="24"/>
        </w:rPr>
        <w:t>申购、赎回、转换（含跨</w:t>
      </w:r>
      <w:r w:rsidR="00B66994" w:rsidRPr="001E1783">
        <w:rPr>
          <w:rFonts w:ascii="Times New Roman" w:hAnsi="Times New Roman"/>
          <w:sz w:val="24"/>
          <w:szCs w:val="24"/>
        </w:rPr>
        <w:t>TA</w:t>
      </w:r>
      <w:r w:rsidR="00B66994" w:rsidRPr="001E1783">
        <w:rPr>
          <w:rFonts w:ascii="Times New Roman" w:hAnsi="Times New Roman"/>
          <w:sz w:val="24"/>
          <w:szCs w:val="24"/>
        </w:rPr>
        <w:t>转换）和定投</w:t>
      </w:r>
      <w:r w:rsidR="00B66994" w:rsidRPr="001E5106">
        <w:rPr>
          <w:rFonts w:ascii="Times New Roman" w:hAnsi="Times New Roman"/>
          <w:sz w:val="24"/>
          <w:szCs w:val="24"/>
        </w:rPr>
        <w:t>业务。</w:t>
      </w:r>
    </w:p>
    <w:p w:rsidR="00512CDA" w:rsidRPr="00A7276A" w:rsidRDefault="003F2B07" w:rsidP="00DC7407">
      <w:pPr>
        <w:spacing w:beforeLines="50" w:afterLines="50"/>
        <w:jc w:val="left"/>
        <w:rPr>
          <w:rFonts w:ascii="Times New Roman" w:hAnsi="Times New Roman"/>
          <w:b/>
          <w:sz w:val="24"/>
          <w:szCs w:val="24"/>
        </w:rPr>
      </w:pPr>
      <w:r w:rsidRPr="00A7276A">
        <w:rPr>
          <w:rFonts w:ascii="Times New Roman" w:hAnsi="Times New Roman"/>
          <w:b/>
          <w:sz w:val="24"/>
          <w:szCs w:val="24"/>
        </w:rPr>
        <w:t xml:space="preserve">7.1.2 </w:t>
      </w:r>
      <w:r w:rsidRPr="00A7276A">
        <w:rPr>
          <w:rFonts w:ascii="Times New Roman" w:hAnsi="Times New Roman"/>
          <w:b/>
          <w:sz w:val="24"/>
          <w:szCs w:val="24"/>
        </w:rPr>
        <w:t>场外代销机构</w:t>
      </w:r>
    </w:p>
    <w:p w:rsidR="008324BC" w:rsidRDefault="00A7276A" w:rsidP="008324BC">
      <w:pPr>
        <w:spacing w:line="360" w:lineRule="auto"/>
        <w:ind w:firstLineChars="200" w:firstLine="480"/>
        <w:jc w:val="left"/>
        <w:rPr>
          <w:rFonts w:ascii="Times New Roman" w:hAnsi="Times New Roman"/>
          <w:bCs/>
          <w:sz w:val="24"/>
        </w:rPr>
      </w:pPr>
      <w:r w:rsidRPr="00C64C04">
        <w:rPr>
          <w:rFonts w:ascii="Times New Roman" w:hAnsi="Times New Roman" w:hint="eastAsia"/>
          <w:bCs/>
          <w:sz w:val="24"/>
        </w:rPr>
        <w:t>本基金非直销销售机构信息详见基金管理人网站公示，敬请投资者留意。</w:t>
      </w:r>
    </w:p>
    <w:p w:rsidR="005615CD" w:rsidRPr="008324BC" w:rsidRDefault="00A7276A" w:rsidP="008324BC">
      <w:pPr>
        <w:spacing w:line="360" w:lineRule="auto"/>
        <w:ind w:firstLineChars="200" w:firstLine="480"/>
        <w:jc w:val="left"/>
        <w:rPr>
          <w:rFonts w:ascii="Times New Roman" w:hAnsi="Times New Roman"/>
          <w:bCs/>
          <w:sz w:val="24"/>
        </w:rPr>
      </w:pPr>
      <w:r w:rsidRPr="00C64C04">
        <w:rPr>
          <w:rFonts w:ascii="Times New Roman" w:hAnsi="Times New Roman" w:hint="eastAsia"/>
          <w:bCs/>
          <w:sz w:val="24"/>
        </w:rPr>
        <w:t>基金管理人可根据有关法律法规的要求，选择其他符合要求的机构销售基金，并在基金管理人网站公示。</w:t>
      </w:r>
    </w:p>
    <w:p w:rsidR="003F2B07" w:rsidRPr="00391BA9" w:rsidRDefault="003F2B07">
      <w:pPr>
        <w:pStyle w:val="2"/>
        <w:spacing w:beforeLines="50" w:afterLines="50" w:line="240" w:lineRule="auto"/>
        <w:jc w:val="left"/>
        <w:rPr>
          <w:rFonts w:ascii="Times New Roman" w:eastAsia="宋体" w:hAnsi="Times New Roman"/>
          <w:bCs/>
          <w:sz w:val="24"/>
          <w:szCs w:val="24"/>
        </w:rPr>
      </w:pPr>
      <w:bookmarkStart w:id="39" w:name="t_2_7_2834_a1_fm1"/>
      <w:bookmarkStart w:id="40" w:name="t_2_7_2835_a1_fm1"/>
      <w:bookmarkEnd w:id="39"/>
      <w:bookmarkEnd w:id="40"/>
      <w:r w:rsidRPr="00391BA9">
        <w:rPr>
          <w:rFonts w:ascii="Times New Roman" w:eastAsia="宋体" w:hAnsi="Times New Roman"/>
          <w:bCs/>
          <w:sz w:val="24"/>
          <w:szCs w:val="24"/>
        </w:rPr>
        <w:t xml:space="preserve">8 </w:t>
      </w:r>
      <w:bookmarkStart w:id="41" w:name="t_2_8_table"/>
      <w:bookmarkEnd w:id="41"/>
      <w:r w:rsidRPr="00391BA9">
        <w:rPr>
          <w:rFonts w:ascii="Times New Roman" w:eastAsia="宋体" w:hAnsi="Times New Roman"/>
          <w:bCs/>
          <w:sz w:val="24"/>
          <w:szCs w:val="24"/>
        </w:rPr>
        <w:t>基金份额净值公告</w:t>
      </w:r>
      <w:r w:rsidRPr="00391BA9">
        <w:rPr>
          <w:rFonts w:ascii="Times New Roman" w:eastAsia="宋体" w:hAnsi="Times New Roman"/>
          <w:bCs/>
          <w:sz w:val="24"/>
          <w:szCs w:val="24"/>
        </w:rPr>
        <w:t>/</w:t>
      </w:r>
      <w:r w:rsidRPr="00391BA9">
        <w:rPr>
          <w:rFonts w:ascii="Times New Roman" w:eastAsia="宋体" w:hAnsi="Times New Roman"/>
          <w:bCs/>
          <w:sz w:val="24"/>
          <w:szCs w:val="24"/>
        </w:rPr>
        <w:t>基金收益公告的披露安排</w:t>
      </w:r>
    </w:p>
    <w:p w:rsidR="001E5106" w:rsidRPr="001E5106" w:rsidRDefault="00B66994" w:rsidP="001E5106">
      <w:pPr>
        <w:spacing w:line="360" w:lineRule="auto"/>
        <w:ind w:firstLineChars="200" w:firstLine="480"/>
        <w:jc w:val="left"/>
        <w:rPr>
          <w:rFonts w:ascii="Times New Roman" w:hAnsi="Times New Roman" w:hint="eastAsia"/>
          <w:bCs/>
          <w:sz w:val="24"/>
        </w:rPr>
      </w:pPr>
      <w:bookmarkStart w:id="42" w:name="t_2_8_2756_a1_fm1"/>
      <w:bookmarkEnd w:id="42"/>
      <w:r w:rsidRPr="001E5106">
        <w:rPr>
          <w:rFonts w:ascii="Times New Roman" w:hAnsi="Times New Roman"/>
          <w:bCs/>
          <w:sz w:val="24"/>
        </w:rPr>
        <w:t>自</w:t>
      </w:r>
      <w:r w:rsidR="0006659F" w:rsidRPr="001E5106">
        <w:rPr>
          <w:rFonts w:ascii="Times New Roman" w:hAnsi="Times New Roman" w:hint="eastAsia"/>
          <w:bCs/>
          <w:sz w:val="24"/>
        </w:rPr>
        <w:t>2026</w:t>
      </w:r>
      <w:r w:rsidR="0006659F" w:rsidRPr="001E5106">
        <w:rPr>
          <w:rFonts w:ascii="Times New Roman" w:hAnsi="Times New Roman" w:hint="eastAsia"/>
          <w:bCs/>
          <w:sz w:val="24"/>
        </w:rPr>
        <w:t>年</w:t>
      </w:r>
      <w:r w:rsidR="001E5106" w:rsidRPr="001E5106">
        <w:rPr>
          <w:rFonts w:ascii="Times New Roman" w:hAnsi="Times New Roman"/>
          <w:bCs/>
          <w:sz w:val="24"/>
        </w:rPr>
        <w:t>4</w:t>
      </w:r>
      <w:r w:rsidR="0006659F" w:rsidRPr="001E5106">
        <w:rPr>
          <w:rFonts w:ascii="Times New Roman" w:hAnsi="Times New Roman" w:hint="eastAsia"/>
          <w:bCs/>
          <w:sz w:val="24"/>
        </w:rPr>
        <w:t>月</w:t>
      </w:r>
      <w:r w:rsidR="0006659F" w:rsidRPr="001E5106">
        <w:rPr>
          <w:rFonts w:ascii="Times New Roman" w:hAnsi="Times New Roman" w:hint="eastAsia"/>
          <w:bCs/>
          <w:sz w:val="24"/>
        </w:rPr>
        <w:t>2</w:t>
      </w:r>
      <w:r w:rsidR="001E5106" w:rsidRPr="001E5106">
        <w:rPr>
          <w:rFonts w:ascii="Times New Roman" w:hAnsi="Times New Roman"/>
          <w:bCs/>
          <w:sz w:val="24"/>
        </w:rPr>
        <w:t>0</w:t>
      </w:r>
      <w:r w:rsidR="0006659F" w:rsidRPr="001E5106">
        <w:rPr>
          <w:rFonts w:ascii="Times New Roman" w:hAnsi="Times New Roman" w:hint="eastAsia"/>
          <w:bCs/>
          <w:sz w:val="24"/>
        </w:rPr>
        <w:t>日</w:t>
      </w:r>
      <w:r w:rsidRPr="001E5106">
        <w:rPr>
          <w:rFonts w:ascii="Times New Roman" w:hAnsi="Times New Roman"/>
          <w:bCs/>
          <w:sz w:val="24"/>
        </w:rPr>
        <w:t>起，</w:t>
      </w:r>
      <w:r w:rsidR="001E5106" w:rsidRPr="001E5106">
        <w:rPr>
          <w:rFonts w:ascii="Times New Roman" w:hAnsi="Times New Roman" w:hint="eastAsia"/>
          <w:bCs/>
          <w:sz w:val="24"/>
        </w:rPr>
        <w:t>基金管理人应当在不晚于每个开放日的次日，通过规定网站、基金销售机构网站或者营业网点，披露开放日的各类基金份额净值和基金份额累计净值。</w:t>
      </w:r>
    </w:p>
    <w:p w:rsidR="003F2B07" w:rsidRPr="00A7276A" w:rsidRDefault="001E5106" w:rsidP="001E5106">
      <w:pPr>
        <w:spacing w:line="360" w:lineRule="auto"/>
        <w:ind w:firstLineChars="200" w:firstLine="480"/>
        <w:jc w:val="left"/>
        <w:rPr>
          <w:rFonts w:ascii="Times New Roman" w:hAnsi="Times New Roman"/>
          <w:sz w:val="24"/>
          <w:szCs w:val="24"/>
          <w:highlight w:val="yellow"/>
        </w:rPr>
      </w:pPr>
      <w:r w:rsidRPr="001E5106">
        <w:rPr>
          <w:rFonts w:ascii="Times New Roman" w:hAnsi="Times New Roman" w:hint="eastAsia"/>
          <w:bCs/>
          <w:sz w:val="24"/>
        </w:rPr>
        <w:t>基金管理人应当在不晚于半年度和年度最后一日的次日，在规定网站披露半年度和年度最后一日的各类基金份额净值和基金份额累计净值。</w:t>
      </w:r>
    </w:p>
    <w:p w:rsidR="003F2B07" w:rsidRPr="00391BA9" w:rsidRDefault="003F2B07">
      <w:pPr>
        <w:pStyle w:val="2"/>
        <w:spacing w:beforeLines="50" w:afterLines="50" w:line="240" w:lineRule="auto"/>
        <w:jc w:val="left"/>
        <w:rPr>
          <w:rFonts w:ascii="Times New Roman" w:eastAsia="宋体" w:hAnsi="Times New Roman"/>
          <w:bCs/>
          <w:sz w:val="24"/>
          <w:szCs w:val="24"/>
        </w:rPr>
      </w:pPr>
      <w:r w:rsidRPr="00391BA9">
        <w:rPr>
          <w:rFonts w:ascii="Times New Roman" w:eastAsia="宋体" w:hAnsi="Times New Roman"/>
          <w:bCs/>
          <w:sz w:val="24"/>
          <w:szCs w:val="24"/>
        </w:rPr>
        <w:t xml:space="preserve">9 </w:t>
      </w:r>
      <w:bookmarkStart w:id="43" w:name="t_2_9_table"/>
      <w:bookmarkEnd w:id="43"/>
      <w:r w:rsidRPr="00391BA9">
        <w:rPr>
          <w:rFonts w:ascii="Times New Roman" w:eastAsia="宋体" w:hAnsi="Times New Roman"/>
          <w:bCs/>
          <w:sz w:val="24"/>
          <w:szCs w:val="24"/>
        </w:rPr>
        <w:t>其他需要提示的事项</w:t>
      </w:r>
    </w:p>
    <w:p w:rsidR="00393E13" w:rsidRPr="00391BA9" w:rsidRDefault="00393E13" w:rsidP="00151C06">
      <w:pPr>
        <w:adjustRightInd w:val="0"/>
        <w:spacing w:line="360" w:lineRule="auto"/>
        <w:ind w:firstLineChars="200" w:firstLine="480"/>
        <w:rPr>
          <w:rFonts w:ascii="Times New Roman" w:hAnsi="Times New Roman"/>
          <w:sz w:val="24"/>
          <w:szCs w:val="24"/>
        </w:rPr>
      </w:pPr>
      <w:bookmarkStart w:id="44" w:name="t_2_9_2646_a1_fm1"/>
      <w:bookmarkEnd w:id="44"/>
      <w:r w:rsidRPr="00391BA9">
        <w:rPr>
          <w:rFonts w:ascii="Times New Roman" w:hAnsi="Times New Roman"/>
          <w:sz w:val="24"/>
          <w:szCs w:val="24"/>
        </w:rPr>
        <w:t>1</w:t>
      </w:r>
      <w:r w:rsidRPr="00391BA9">
        <w:rPr>
          <w:rFonts w:ascii="Times New Roman" w:hAnsi="Times New Roman"/>
          <w:sz w:val="24"/>
          <w:szCs w:val="24"/>
        </w:rPr>
        <w:t>、本公告仅对本基金</w:t>
      </w:r>
      <w:r w:rsidR="005615CD" w:rsidRPr="00391BA9">
        <w:rPr>
          <w:rFonts w:ascii="Times New Roman" w:hAnsi="Times New Roman"/>
          <w:sz w:val="24"/>
          <w:szCs w:val="24"/>
        </w:rPr>
        <w:t>的</w:t>
      </w:r>
      <w:r w:rsidRPr="00391BA9">
        <w:rPr>
          <w:rFonts w:ascii="Times New Roman" w:hAnsi="Times New Roman"/>
          <w:sz w:val="24"/>
          <w:szCs w:val="24"/>
        </w:rPr>
        <w:t>开放日常申购、赎回</w:t>
      </w:r>
      <w:r w:rsidR="005615CD" w:rsidRPr="00391BA9">
        <w:rPr>
          <w:rFonts w:ascii="Times New Roman" w:hAnsi="Times New Roman"/>
          <w:sz w:val="24"/>
          <w:szCs w:val="24"/>
        </w:rPr>
        <w:t>等</w:t>
      </w:r>
      <w:r w:rsidRPr="00391BA9">
        <w:rPr>
          <w:rFonts w:ascii="Times New Roman" w:hAnsi="Times New Roman"/>
          <w:sz w:val="24"/>
          <w:szCs w:val="24"/>
        </w:rPr>
        <w:t>业务的有关事项予以说明。投资者欲了解本基金的详细情况，请仔细阅读刊登于本公司网站</w:t>
      </w:r>
      <w:r w:rsidRPr="00391BA9">
        <w:rPr>
          <w:rFonts w:ascii="Times New Roman" w:hAnsi="Times New Roman"/>
          <w:sz w:val="24"/>
          <w:szCs w:val="24"/>
        </w:rPr>
        <w:t>(www.99fund.com)</w:t>
      </w:r>
      <w:r w:rsidRPr="00391BA9">
        <w:rPr>
          <w:rFonts w:ascii="Times New Roman" w:hAnsi="Times New Roman"/>
          <w:sz w:val="24"/>
          <w:szCs w:val="24"/>
        </w:rPr>
        <w:t>的本基金《基金合同》和《招募说明书》等</w:t>
      </w:r>
      <w:r w:rsidR="006A17F6" w:rsidRPr="00391BA9">
        <w:rPr>
          <w:rFonts w:ascii="Times New Roman" w:hAnsi="Times New Roman" w:hint="eastAsia"/>
          <w:sz w:val="24"/>
          <w:szCs w:val="24"/>
        </w:rPr>
        <w:t>信息</w:t>
      </w:r>
      <w:r w:rsidR="006A17F6" w:rsidRPr="00391BA9">
        <w:rPr>
          <w:rFonts w:ascii="Times New Roman" w:hAnsi="Times New Roman"/>
          <w:sz w:val="24"/>
          <w:szCs w:val="24"/>
        </w:rPr>
        <w:t>披露</w:t>
      </w:r>
      <w:r w:rsidRPr="00391BA9">
        <w:rPr>
          <w:rFonts w:ascii="Times New Roman" w:hAnsi="Times New Roman"/>
          <w:sz w:val="24"/>
          <w:szCs w:val="24"/>
        </w:rPr>
        <w:t>文件，还可拨打本公司客户服务热线（</w:t>
      </w:r>
      <w:r w:rsidRPr="00391BA9">
        <w:rPr>
          <w:rFonts w:ascii="Times New Roman" w:hAnsi="Times New Roman"/>
          <w:sz w:val="24"/>
          <w:szCs w:val="24"/>
        </w:rPr>
        <w:t>400-888-9918</w:t>
      </w:r>
      <w:r w:rsidRPr="00391BA9">
        <w:rPr>
          <w:rFonts w:ascii="Times New Roman" w:hAnsi="Times New Roman"/>
          <w:sz w:val="24"/>
          <w:szCs w:val="24"/>
        </w:rPr>
        <w:t>）咨询相关信息。</w:t>
      </w:r>
    </w:p>
    <w:p w:rsidR="00393E13" w:rsidRPr="00391BA9" w:rsidRDefault="00393E13" w:rsidP="00393E13">
      <w:pPr>
        <w:adjustRightInd w:val="0"/>
        <w:spacing w:line="360" w:lineRule="auto"/>
        <w:ind w:firstLineChars="200" w:firstLine="480"/>
        <w:jc w:val="left"/>
        <w:rPr>
          <w:rFonts w:ascii="Times New Roman" w:hAnsi="Times New Roman"/>
          <w:sz w:val="24"/>
          <w:szCs w:val="24"/>
        </w:rPr>
      </w:pPr>
      <w:r w:rsidRPr="00391BA9">
        <w:rPr>
          <w:rFonts w:ascii="Times New Roman" w:hAnsi="Times New Roman"/>
          <w:sz w:val="24"/>
          <w:szCs w:val="24"/>
        </w:rPr>
        <w:t>2</w:t>
      </w:r>
      <w:r w:rsidRPr="00391BA9">
        <w:rPr>
          <w:rFonts w:ascii="Times New Roman" w:hAnsi="Times New Roman"/>
          <w:sz w:val="24"/>
          <w:szCs w:val="24"/>
        </w:rPr>
        <w:t>、投资者在本基金销售机构办理基金事务，具体办理规则及程序请遵循各销售机构的规定。</w:t>
      </w:r>
    </w:p>
    <w:p w:rsidR="0026632B" w:rsidRPr="00391BA9" w:rsidRDefault="0026632B" w:rsidP="00393E13">
      <w:pPr>
        <w:adjustRightInd w:val="0"/>
        <w:spacing w:line="360" w:lineRule="auto"/>
        <w:ind w:firstLineChars="200" w:firstLine="480"/>
        <w:jc w:val="left"/>
        <w:rPr>
          <w:rFonts w:ascii="Times New Roman" w:hAnsi="Times New Roman" w:hint="eastAsia"/>
          <w:sz w:val="24"/>
          <w:szCs w:val="24"/>
        </w:rPr>
      </w:pPr>
      <w:r w:rsidRPr="00391BA9">
        <w:rPr>
          <w:rFonts w:ascii="Times New Roman" w:hAnsi="Times New Roman" w:hint="eastAsia"/>
          <w:sz w:val="24"/>
          <w:szCs w:val="24"/>
        </w:rPr>
        <w:t>3</w:t>
      </w:r>
      <w:r w:rsidRPr="00391BA9">
        <w:rPr>
          <w:rFonts w:ascii="Times New Roman" w:hAnsi="Times New Roman" w:hint="eastAsia"/>
          <w:sz w:val="24"/>
          <w:szCs w:val="24"/>
        </w:rPr>
        <w:t>、基金销售机构可以在不违背法律法规规定及《基金合同》约定的情形下根据市场情况开展基金的费率优惠活动，投资者应以各销售机构执行的费率为准。</w:t>
      </w:r>
    </w:p>
    <w:p w:rsidR="00393E13" w:rsidRPr="00391BA9" w:rsidRDefault="00393E13" w:rsidP="00393E13">
      <w:pPr>
        <w:adjustRightInd w:val="0"/>
        <w:spacing w:line="360" w:lineRule="auto"/>
        <w:ind w:firstLineChars="200" w:firstLine="480"/>
        <w:jc w:val="left"/>
        <w:rPr>
          <w:rFonts w:ascii="Times New Roman" w:hAnsi="Times New Roman"/>
          <w:sz w:val="24"/>
          <w:szCs w:val="24"/>
        </w:rPr>
      </w:pPr>
      <w:r w:rsidRPr="00391BA9">
        <w:rPr>
          <w:rFonts w:ascii="Times New Roman" w:hAnsi="Times New Roman"/>
          <w:sz w:val="24"/>
          <w:szCs w:val="24"/>
        </w:rPr>
        <w:t>汇添富基金高度重视投资者服务和投资者教育，特此提醒投资者需正确认知基金投资的风险和长期收益，做理性的基金投资人、做明白的基金投资人，享受长期投资的快乐！</w:t>
      </w:r>
    </w:p>
    <w:p w:rsidR="003F2B07" w:rsidRPr="00391BA9" w:rsidRDefault="00393E13" w:rsidP="00393E13">
      <w:pPr>
        <w:adjustRightInd w:val="0"/>
        <w:spacing w:line="360" w:lineRule="auto"/>
        <w:ind w:firstLineChars="200" w:firstLine="480"/>
        <w:jc w:val="left"/>
        <w:rPr>
          <w:rFonts w:ascii="Times New Roman" w:hAnsi="Times New Roman"/>
          <w:sz w:val="24"/>
          <w:szCs w:val="24"/>
        </w:rPr>
      </w:pPr>
      <w:r w:rsidRPr="00391BA9">
        <w:rPr>
          <w:rFonts w:ascii="Times New Roman" w:hAnsi="Times New Roman"/>
          <w:sz w:val="24"/>
          <w:szCs w:val="24"/>
        </w:rPr>
        <w:t>特此公告。</w:t>
      </w:r>
    </w:p>
    <w:p w:rsidR="00174E6D" w:rsidRPr="00391BA9" w:rsidRDefault="00174E6D">
      <w:pPr>
        <w:spacing w:line="360" w:lineRule="auto"/>
        <w:jc w:val="right"/>
        <w:rPr>
          <w:rFonts w:ascii="Times New Roman" w:hAnsi="Times New Roman"/>
          <w:sz w:val="24"/>
          <w:szCs w:val="24"/>
        </w:rPr>
      </w:pPr>
      <w:r w:rsidRPr="00391BA9">
        <w:rPr>
          <w:rFonts w:ascii="Times New Roman" w:hAnsi="Times New Roman"/>
          <w:sz w:val="24"/>
          <w:szCs w:val="24"/>
        </w:rPr>
        <w:t>汇添富基金管理股份有限公司</w:t>
      </w:r>
    </w:p>
    <w:p w:rsidR="003F2B07" w:rsidRPr="00B66994" w:rsidRDefault="0006659F">
      <w:pPr>
        <w:spacing w:line="360" w:lineRule="auto"/>
        <w:jc w:val="right"/>
        <w:rPr>
          <w:rFonts w:ascii="Times New Roman" w:hAnsi="Times New Roman"/>
          <w:sz w:val="24"/>
          <w:szCs w:val="24"/>
        </w:rPr>
      </w:pPr>
      <w:r w:rsidRPr="00391BA9">
        <w:rPr>
          <w:rFonts w:ascii="Times New Roman" w:hAnsi="Times New Roman" w:hint="eastAsia"/>
          <w:sz w:val="24"/>
          <w:szCs w:val="24"/>
        </w:rPr>
        <w:t>2026</w:t>
      </w:r>
      <w:r w:rsidRPr="00391BA9">
        <w:rPr>
          <w:rFonts w:ascii="Times New Roman" w:hAnsi="Times New Roman" w:hint="eastAsia"/>
          <w:sz w:val="24"/>
          <w:szCs w:val="24"/>
        </w:rPr>
        <w:t>年</w:t>
      </w:r>
      <w:r w:rsidR="00391BA9" w:rsidRPr="00391BA9">
        <w:rPr>
          <w:rFonts w:ascii="Times New Roman" w:hAnsi="Times New Roman"/>
          <w:sz w:val="24"/>
          <w:szCs w:val="24"/>
        </w:rPr>
        <w:t>4</w:t>
      </w:r>
      <w:r w:rsidRPr="00391BA9">
        <w:rPr>
          <w:rFonts w:ascii="Times New Roman" w:hAnsi="Times New Roman" w:hint="eastAsia"/>
          <w:sz w:val="24"/>
          <w:szCs w:val="24"/>
        </w:rPr>
        <w:t>月</w:t>
      </w:r>
      <w:r w:rsidR="00391BA9" w:rsidRPr="00391BA9">
        <w:rPr>
          <w:rFonts w:ascii="Times New Roman" w:hAnsi="Times New Roman"/>
          <w:sz w:val="24"/>
          <w:szCs w:val="24"/>
        </w:rPr>
        <w:t>17</w:t>
      </w:r>
      <w:r w:rsidRPr="00391BA9">
        <w:rPr>
          <w:rFonts w:ascii="Times New Roman" w:hAnsi="Times New Roman" w:hint="eastAsia"/>
          <w:sz w:val="24"/>
          <w:szCs w:val="24"/>
        </w:rPr>
        <w:t>日</w:t>
      </w:r>
    </w:p>
    <w:sectPr w:rsidR="003F2B07" w:rsidRPr="00B66994" w:rsidSect="0005348A">
      <w:pgSz w:w="11906" w:h="16838"/>
      <w:pgMar w:top="1440" w:right="1531" w:bottom="1134"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66C" w:rsidRDefault="00CF066C" w:rsidP="00F34E60">
      <w:r>
        <w:separator/>
      </w:r>
    </w:p>
  </w:endnote>
  <w:endnote w:type="continuationSeparator" w:id="0">
    <w:p w:rsidR="00CF066C" w:rsidRDefault="00CF066C" w:rsidP="00F34E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66C" w:rsidRDefault="00CF066C" w:rsidP="00F34E60">
      <w:r>
        <w:separator/>
      </w:r>
    </w:p>
  </w:footnote>
  <w:footnote w:type="continuationSeparator" w:id="0">
    <w:p w:rsidR="00CF066C" w:rsidRDefault="00CF066C" w:rsidP="00F34E6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018"/>
    <w:rsid w:val="000043B0"/>
    <w:rsid w:val="00004CB9"/>
    <w:rsid w:val="00004EC0"/>
    <w:rsid w:val="00005300"/>
    <w:rsid w:val="000055DE"/>
    <w:rsid w:val="00006D8B"/>
    <w:rsid w:val="000119FD"/>
    <w:rsid w:val="00016D93"/>
    <w:rsid w:val="00026C18"/>
    <w:rsid w:val="000270C1"/>
    <w:rsid w:val="00027A9C"/>
    <w:rsid w:val="00030D26"/>
    <w:rsid w:val="000315D1"/>
    <w:rsid w:val="0003202A"/>
    <w:rsid w:val="00032714"/>
    <w:rsid w:val="00035205"/>
    <w:rsid w:val="00036931"/>
    <w:rsid w:val="00036BC3"/>
    <w:rsid w:val="0004290E"/>
    <w:rsid w:val="00043405"/>
    <w:rsid w:val="000506D9"/>
    <w:rsid w:val="00050725"/>
    <w:rsid w:val="00052D79"/>
    <w:rsid w:val="0005348A"/>
    <w:rsid w:val="00057703"/>
    <w:rsid w:val="000610FC"/>
    <w:rsid w:val="00061F26"/>
    <w:rsid w:val="00062DEC"/>
    <w:rsid w:val="0006659F"/>
    <w:rsid w:val="00066A0E"/>
    <w:rsid w:val="000853D7"/>
    <w:rsid w:val="00091655"/>
    <w:rsid w:val="0009232F"/>
    <w:rsid w:val="00092BA8"/>
    <w:rsid w:val="00093024"/>
    <w:rsid w:val="000939B6"/>
    <w:rsid w:val="00093FAA"/>
    <w:rsid w:val="00093FD0"/>
    <w:rsid w:val="00096BE4"/>
    <w:rsid w:val="000A05D5"/>
    <w:rsid w:val="000A11EC"/>
    <w:rsid w:val="000A4B97"/>
    <w:rsid w:val="000B1D74"/>
    <w:rsid w:val="000B2075"/>
    <w:rsid w:val="000B37A5"/>
    <w:rsid w:val="000B663E"/>
    <w:rsid w:val="000B7542"/>
    <w:rsid w:val="000B78AB"/>
    <w:rsid w:val="000C28E7"/>
    <w:rsid w:val="000C2D1A"/>
    <w:rsid w:val="000C3BE1"/>
    <w:rsid w:val="000C6A12"/>
    <w:rsid w:val="000E01F6"/>
    <w:rsid w:val="000E070D"/>
    <w:rsid w:val="000E22FC"/>
    <w:rsid w:val="000E4D81"/>
    <w:rsid w:val="000E7FB3"/>
    <w:rsid w:val="000F1B6E"/>
    <w:rsid w:val="000F613E"/>
    <w:rsid w:val="00100151"/>
    <w:rsid w:val="0010061F"/>
    <w:rsid w:val="00100997"/>
    <w:rsid w:val="00104D97"/>
    <w:rsid w:val="00107337"/>
    <w:rsid w:val="001103D0"/>
    <w:rsid w:val="00111A77"/>
    <w:rsid w:val="001162DD"/>
    <w:rsid w:val="00121C28"/>
    <w:rsid w:val="001324D0"/>
    <w:rsid w:val="00135DDC"/>
    <w:rsid w:val="00140630"/>
    <w:rsid w:val="001418BF"/>
    <w:rsid w:val="00144466"/>
    <w:rsid w:val="001500C8"/>
    <w:rsid w:val="00151C06"/>
    <w:rsid w:val="0015330E"/>
    <w:rsid w:val="00153428"/>
    <w:rsid w:val="00160A51"/>
    <w:rsid w:val="00160DDC"/>
    <w:rsid w:val="00164ABF"/>
    <w:rsid w:val="001749BD"/>
    <w:rsid w:val="00174A8C"/>
    <w:rsid w:val="00174E6D"/>
    <w:rsid w:val="00185922"/>
    <w:rsid w:val="0019031F"/>
    <w:rsid w:val="00190E1C"/>
    <w:rsid w:val="001916E7"/>
    <w:rsid w:val="00194E84"/>
    <w:rsid w:val="00195F84"/>
    <w:rsid w:val="001A28CC"/>
    <w:rsid w:val="001A5F4D"/>
    <w:rsid w:val="001A64FF"/>
    <w:rsid w:val="001B13B4"/>
    <w:rsid w:val="001B29E9"/>
    <w:rsid w:val="001B6D1E"/>
    <w:rsid w:val="001C4405"/>
    <w:rsid w:val="001D411E"/>
    <w:rsid w:val="001D4C9A"/>
    <w:rsid w:val="001D579B"/>
    <w:rsid w:val="001E16A7"/>
    <w:rsid w:val="001E1783"/>
    <w:rsid w:val="001E5106"/>
    <w:rsid w:val="001E55F6"/>
    <w:rsid w:val="001F378E"/>
    <w:rsid w:val="001F6B2B"/>
    <w:rsid w:val="002035C7"/>
    <w:rsid w:val="00203C59"/>
    <w:rsid w:val="00205FA6"/>
    <w:rsid w:val="00206F9A"/>
    <w:rsid w:val="00210645"/>
    <w:rsid w:val="00211045"/>
    <w:rsid w:val="002133D9"/>
    <w:rsid w:val="00214728"/>
    <w:rsid w:val="00217541"/>
    <w:rsid w:val="00217C7B"/>
    <w:rsid w:val="0022086C"/>
    <w:rsid w:val="002209C7"/>
    <w:rsid w:val="002220F2"/>
    <w:rsid w:val="0022281B"/>
    <w:rsid w:val="00224D6B"/>
    <w:rsid w:val="00225E19"/>
    <w:rsid w:val="00226ECE"/>
    <w:rsid w:val="00233CBF"/>
    <w:rsid w:val="00234A36"/>
    <w:rsid w:val="00241154"/>
    <w:rsid w:val="00241240"/>
    <w:rsid w:val="00241B7C"/>
    <w:rsid w:val="00242B56"/>
    <w:rsid w:val="0024376F"/>
    <w:rsid w:val="002444B3"/>
    <w:rsid w:val="00245439"/>
    <w:rsid w:val="002461C6"/>
    <w:rsid w:val="00250F44"/>
    <w:rsid w:val="002523E7"/>
    <w:rsid w:val="00253E16"/>
    <w:rsid w:val="00254FE8"/>
    <w:rsid w:val="00255C17"/>
    <w:rsid w:val="002614C7"/>
    <w:rsid w:val="00262779"/>
    <w:rsid w:val="0026330C"/>
    <w:rsid w:val="00266329"/>
    <w:rsid w:val="0026632B"/>
    <w:rsid w:val="00280754"/>
    <w:rsid w:val="00280AE1"/>
    <w:rsid w:val="00284626"/>
    <w:rsid w:val="00286CDC"/>
    <w:rsid w:val="0029511F"/>
    <w:rsid w:val="002A211B"/>
    <w:rsid w:val="002A26C0"/>
    <w:rsid w:val="002A4291"/>
    <w:rsid w:val="002A58B5"/>
    <w:rsid w:val="002A5B58"/>
    <w:rsid w:val="002A711D"/>
    <w:rsid w:val="002C47E7"/>
    <w:rsid w:val="002C4C5B"/>
    <w:rsid w:val="002C6259"/>
    <w:rsid w:val="002C6717"/>
    <w:rsid w:val="002E023B"/>
    <w:rsid w:val="002F1406"/>
    <w:rsid w:val="002F19C7"/>
    <w:rsid w:val="002F1D92"/>
    <w:rsid w:val="002F4612"/>
    <w:rsid w:val="002F7293"/>
    <w:rsid w:val="003010CF"/>
    <w:rsid w:val="00303CE4"/>
    <w:rsid w:val="00304740"/>
    <w:rsid w:val="00305D00"/>
    <w:rsid w:val="003109A5"/>
    <w:rsid w:val="00311992"/>
    <w:rsid w:val="00311A9B"/>
    <w:rsid w:val="00312685"/>
    <w:rsid w:val="00313350"/>
    <w:rsid w:val="0031524F"/>
    <w:rsid w:val="003211C2"/>
    <w:rsid w:val="0032269A"/>
    <w:rsid w:val="0032270B"/>
    <w:rsid w:val="003269AC"/>
    <w:rsid w:val="00330AF2"/>
    <w:rsid w:val="00331FAE"/>
    <w:rsid w:val="00333E59"/>
    <w:rsid w:val="003345F4"/>
    <w:rsid w:val="003355B1"/>
    <w:rsid w:val="003411CD"/>
    <w:rsid w:val="003435F5"/>
    <w:rsid w:val="0035237A"/>
    <w:rsid w:val="00356E58"/>
    <w:rsid w:val="003601DD"/>
    <w:rsid w:val="00360511"/>
    <w:rsid w:val="00361E17"/>
    <w:rsid w:val="00363020"/>
    <w:rsid w:val="0036309A"/>
    <w:rsid w:val="00367A98"/>
    <w:rsid w:val="0037038C"/>
    <w:rsid w:val="003808E5"/>
    <w:rsid w:val="00381002"/>
    <w:rsid w:val="003819E4"/>
    <w:rsid w:val="00381A88"/>
    <w:rsid w:val="003831DF"/>
    <w:rsid w:val="003844BC"/>
    <w:rsid w:val="003867E1"/>
    <w:rsid w:val="00390972"/>
    <w:rsid w:val="0039108E"/>
    <w:rsid w:val="00391BA9"/>
    <w:rsid w:val="00391FAE"/>
    <w:rsid w:val="00393E13"/>
    <w:rsid w:val="00394C6D"/>
    <w:rsid w:val="0039684E"/>
    <w:rsid w:val="003A123E"/>
    <w:rsid w:val="003A3859"/>
    <w:rsid w:val="003A5C46"/>
    <w:rsid w:val="003B3B29"/>
    <w:rsid w:val="003C23CB"/>
    <w:rsid w:val="003C3BC7"/>
    <w:rsid w:val="003C4E28"/>
    <w:rsid w:val="003C7A84"/>
    <w:rsid w:val="003D032A"/>
    <w:rsid w:val="003D1F1C"/>
    <w:rsid w:val="003D2CD7"/>
    <w:rsid w:val="003D42A5"/>
    <w:rsid w:val="003D518A"/>
    <w:rsid w:val="003E2A6B"/>
    <w:rsid w:val="003F0857"/>
    <w:rsid w:val="003F231B"/>
    <w:rsid w:val="003F2B07"/>
    <w:rsid w:val="004011F3"/>
    <w:rsid w:val="004013A6"/>
    <w:rsid w:val="00404C17"/>
    <w:rsid w:val="00413F26"/>
    <w:rsid w:val="004176E6"/>
    <w:rsid w:val="00420A06"/>
    <w:rsid w:val="00420CF0"/>
    <w:rsid w:val="00424623"/>
    <w:rsid w:val="0042542F"/>
    <w:rsid w:val="0042641C"/>
    <w:rsid w:val="004327C6"/>
    <w:rsid w:val="0043304D"/>
    <w:rsid w:val="00447542"/>
    <w:rsid w:val="00450925"/>
    <w:rsid w:val="00453361"/>
    <w:rsid w:val="00453BF6"/>
    <w:rsid w:val="0045535B"/>
    <w:rsid w:val="004655B2"/>
    <w:rsid w:val="004747D4"/>
    <w:rsid w:val="00474C03"/>
    <w:rsid w:val="00477380"/>
    <w:rsid w:val="00477A23"/>
    <w:rsid w:val="0048091C"/>
    <w:rsid w:val="004818B2"/>
    <w:rsid w:val="004908A1"/>
    <w:rsid w:val="0049212A"/>
    <w:rsid w:val="00492277"/>
    <w:rsid w:val="0049417A"/>
    <w:rsid w:val="004A022B"/>
    <w:rsid w:val="004A3666"/>
    <w:rsid w:val="004A423A"/>
    <w:rsid w:val="004A53AB"/>
    <w:rsid w:val="004B05DA"/>
    <w:rsid w:val="004B21B2"/>
    <w:rsid w:val="004B6E83"/>
    <w:rsid w:val="004C3B6D"/>
    <w:rsid w:val="004C45CC"/>
    <w:rsid w:val="004D0AEA"/>
    <w:rsid w:val="004D39C7"/>
    <w:rsid w:val="004D6170"/>
    <w:rsid w:val="004E172D"/>
    <w:rsid w:val="004E208E"/>
    <w:rsid w:val="004E2692"/>
    <w:rsid w:val="004E689D"/>
    <w:rsid w:val="004F47C4"/>
    <w:rsid w:val="004F7BA0"/>
    <w:rsid w:val="005013F7"/>
    <w:rsid w:val="005026CB"/>
    <w:rsid w:val="005059B3"/>
    <w:rsid w:val="005076CE"/>
    <w:rsid w:val="00507C8E"/>
    <w:rsid w:val="005118C7"/>
    <w:rsid w:val="00512CDA"/>
    <w:rsid w:val="00515C9B"/>
    <w:rsid w:val="005227D2"/>
    <w:rsid w:val="00523172"/>
    <w:rsid w:val="005234C7"/>
    <w:rsid w:val="005249D9"/>
    <w:rsid w:val="00531814"/>
    <w:rsid w:val="00533625"/>
    <w:rsid w:val="00535116"/>
    <w:rsid w:val="00541C33"/>
    <w:rsid w:val="00541E71"/>
    <w:rsid w:val="00545448"/>
    <w:rsid w:val="00546006"/>
    <w:rsid w:val="005472E0"/>
    <w:rsid w:val="00551B3D"/>
    <w:rsid w:val="0055273E"/>
    <w:rsid w:val="005527D0"/>
    <w:rsid w:val="005615CD"/>
    <w:rsid w:val="005636FF"/>
    <w:rsid w:val="005672FA"/>
    <w:rsid w:val="00571B29"/>
    <w:rsid w:val="00571D75"/>
    <w:rsid w:val="00572507"/>
    <w:rsid w:val="00572810"/>
    <w:rsid w:val="00573DB6"/>
    <w:rsid w:val="00580341"/>
    <w:rsid w:val="00584D51"/>
    <w:rsid w:val="005865B6"/>
    <w:rsid w:val="005876A0"/>
    <w:rsid w:val="005910AC"/>
    <w:rsid w:val="0059153F"/>
    <w:rsid w:val="00592851"/>
    <w:rsid w:val="00592A6E"/>
    <w:rsid w:val="005A158C"/>
    <w:rsid w:val="005A244C"/>
    <w:rsid w:val="005A288F"/>
    <w:rsid w:val="005A2F80"/>
    <w:rsid w:val="005A3EB3"/>
    <w:rsid w:val="005A6133"/>
    <w:rsid w:val="005A6736"/>
    <w:rsid w:val="005A76E0"/>
    <w:rsid w:val="005B575F"/>
    <w:rsid w:val="005C395A"/>
    <w:rsid w:val="005D19F0"/>
    <w:rsid w:val="005D3073"/>
    <w:rsid w:val="005D37B8"/>
    <w:rsid w:val="005D53B9"/>
    <w:rsid w:val="005D6204"/>
    <w:rsid w:val="005D66A7"/>
    <w:rsid w:val="005D7A94"/>
    <w:rsid w:val="005E1345"/>
    <w:rsid w:val="005E4749"/>
    <w:rsid w:val="005F0440"/>
    <w:rsid w:val="00600682"/>
    <w:rsid w:val="00606F96"/>
    <w:rsid w:val="006128C2"/>
    <w:rsid w:val="0061431A"/>
    <w:rsid w:val="006152D2"/>
    <w:rsid w:val="00616E59"/>
    <w:rsid w:val="006211AD"/>
    <w:rsid w:val="00621C33"/>
    <w:rsid w:val="006225ED"/>
    <w:rsid w:val="00625760"/>
    <w:rsid w:val="0063588B"/>
    <w:rsid w:val="0064210A"/>
    <w:rsid w:val="00645E06"/>
    <w:rsid w:val="00650E15"/>
    <w:rsid w:val="00650F50"/>
    <w:rsid w:val="00652872"/>
    <w:rsid w:val="00654EA4"/>
    <w:rsid w:val="00656752"/>
    <w:rsid w:val="0065773C"/>
    <w:rsid w:val="00660021"/>
    <w:rsid w:val="0066034A"/>
    <w:rsid w:val="00661864"/>
    <w:rsid w:val="00664D67"/>
    <w:rsid w:val="006666EA"/>
    <w:rsid w:val="006669C5"/>
    <w:rsid w:val="0067291C"/>
    <w:rsid w:val="006738BC"/>
    <w:rsid w:val="006747AB"/>
    <w:rsid w:val="00674B50"/>
    <w:rsid w:val="006762BA"/>
    <w:rsid w:val="0068110F"/>
    <w:rsid w:val="00681150"/>
    <w:rsid w:val="006816F3"/>
    <w:rsid w:val="0068329D"/>
    <w:rsid w:val="0068407F"/>
    <w:rsid w:val="00687FD0"/>
    <w:rsid w:val="006908B0"/>
    <w:rsid w:val="006920E8"/>
    <w:rsid w:val="0069582C"/>
    <w:rsid w:val="006A17F6"/>
    <w:rsid w:val="006A3AD6"/>
    <w:rsid w:val="006A520E"/>
    <w:rsid w:val="006A5E56"/>
    <w:rsid w:val="006B1726"/>
    <w:rsid w:val="006B1C51"/>
    <w:rsid w:val="006B2741"/>
    <w:rsid w:val="006B27E1"/>
    <w:rsid w:val="006B2FA4"/>
    <w:rsid w:val="006B370B"/>
    <w:rsid w:val="006B3831"/>
    <w:rsid w:val="006B3C90"/>
    <w:rsid w:val="006B7B40"/>
    <w:rsid w:val="006C112A"/>
    <w:rsid w:val="006C3072"/>
    <w:rsid w:val="006C6EEA"/>
    <w:rsid w:val="006C7E43"/>
    <w:rsid w:val="006D174D"/>
    <w:rsid w:val="006D3263"/>
    <w:rsid w:val="006D4F01"/>
    <w:rsid w:val="006D5FCE"/>
    <w:rsid w:val="006D613F"/>
    <w:rsid w:val="006E1115"/>
    <w:rsid w:val="006E32FC"/>
    <w:rsid w:val="006E3647"/>
    <w:rsid w:val="006E5A61"/>
    <w:rsid w:val="006F03F0"/>
    <w:rsid w:val="006F32E4"/>
    <w:rsid w:val="006F59EE"/>
    <w:rsid w:val="006F5DBD"/>
    <w:rsid w:val="006F6275"/>
    <w:rsid w:val="00702E21"/>
    <w:rsid w:val="00711F0B"/>
    <w:rsid w:val="00714C8D"/>
    <w:rsid w:val="00720A9C"/>
    <w:rsid w:val="0072219F"/>
    <w:rsid w:val="007224BC"/>
    <w:rsid w:val="00724227"/>
    <w:rsid w:val="007251B1"/>
    <w:rsid w:val="0073645A"/>
    <w:rsid w:val="00740598"/>
    <w:rsid w:val="0074176C"/>
    <w:rsid w:val="00742ECF"/>
    <w:rsid w:val="0074465B"/>
    <w:rsid w:val="00757A00"/>
    <w:rsid w:val="00757F86"/>
    <w:rsid w:val="0076408B"/>
    <w:rsid w:val="0076640D"/>
    <w:rsid w:val="0076709A"/>
    <w:rsid w:val="00773299"/>
    <w:rsid w:val="00774E38"/>
    <w:rsid w:val="00774F32"/>
    <w:rsid w:val="00776E89"/>
    <w:rsid w:val="00777C23"/>
    <w:rsid w:val="00781DE3"/>
    <w:rsid w:val="00783013"/>
    <w:rsid w:val="007872DF"/>
    <w:rsid w:val="00790126"/>
    <w:rsid w:val="007931B6"/>
    <w:rsid w:val="007A1587"/>
    <w:rsid w:val="007A19FB"/>
    <w:rsid w:val="007A7E0B"/>
    <w:rsid w:val="007B428C"/>
    <w:rsid w:val="007B4B56"/>
    <w:rsid w:val="007C6611"/>
    <w:rsid w:val="007C7231"/>
    <w:rsid w:val="007D029F"/>
    <w:rsid w:val="007D0B97"/>
    <w:rsid w:val="007D2621"/>
    <w:rsid w:val="007D2DA4"/>
    <w:rsid w:val="007D6927"/>
    <w:rsid w:val="007D7000"/>
    <w:rsid w:val="007E68C7"/>
    <w:rsid w:val="007F0D9A"/>
    <w:rsid w:val="007F1594"/>
    <w:rsid w:val="007F4CF4"/>
    <w:rsid w:val="007F5CA4"/>
    <w:rsid w:val="00801BE7"/>
    <w:rsid w:val="008054D4"/>
    <w:rsid w:val="0081651B"/>
    <w:rsid w:val="008223D8"/>
    <w:rsid w:val="00824374"/>
    <w:rsid w:val="0082536B"/>
    <w:rsid w:val="00827A7E"/>
    <w:rsid w:val="008303A0"/>
    <w:rsid w:val="008324BC"/>
    <w:rsid w:val="00837AF3"/>
    <w:rsid w:val="008402AA"/>
    <w:rsid w:val="00841E79"/>
    <w:rsid w:val="00843B9A"/>
    <w:rsid w:val="00843E29"/>
    <w:rsid w:val="008451E2"/>
    <w:rsid w:val="00847E82"/>
    <w:rsid w:val="00851A3C"/>
    <w:rsid w:val="00856818"/>
    <w:rsid w:val="00856C7E"/>
    <w:rsid w:val="00860D49"/>
    <w:rsid w:val="008613BC"/>
    <w:rsid w:val="0086656F"/>
    <w:rsid w:val="00877094"/>
    <w:rsid w:val="00877296"/>
    <w:rsid w:val="0087771D"/>
    <w:rsid w:val="00880973"/>
    <w:rsid w:val="00882ECD"/>
    <w:rsid w:val="00883D88"/>
    <w:rsid w:val="00886821"/>
    <w:rsid w:val="0088703D"/>
    <w:rsid w:val="00890C94"/>
    <w:rsid w:val="00891DE3"/>
    <w:rsid w:val="008921E0"/>
    <w:rsid w:val="00895251"/>
    <w:rsid w:val="00895392"/>
    <w:rsid w:val="00895408"/>
    <w:rsid w:val="00895D5F"/>
    <w:rsid w:val="00896AA4"/>
    <w:rsid w:val="008A1282"/>
    <w:rsid w:val="008A2324"/>
    <w:rsid w:val="008A439F"/>
    <w:rsid w:val="008A525A"/>
    <w:rsid w:val="008B1532"/>
    <w:rsid w:val="008B3920"/>
    <w:rsid w:val="008B47DB"/>
    <w:rsid w:val="008B742A"/>
    <w:rsid w:val="008D0DFE"/>
    <w:rsid w:val="008D6D20"/>
    <w:rsid w:val="008D7F8E"/>
    <w:rsid w:val="008E4C7C"/>
    <w:rsid w:val="008F30EC"/>
    <w:rsid w:val="008F3912"/>
    <w:rsid w:val="00900983"/>
    <w:rsid w:val="009050CD"/>
    <w:rsid w:val="00905DCA"/>
    <w:rsid w:val="009169D1"/>
    <w:rsid w:val="0092517E"/>
    <w:rsid w:val="00926F34"/>
    <w:rsid w:val="00932920"/>
    <w:rsid w:val="00935142"/>
    <w:rsid w:val="0093749A"/>
    <w:rsid w:val="00937BFA"/>
    <w:rsid w:val="00937C75"/>
    <w:rsid w:val="00940842"/>
    <w:rsid w:val="0094309C"/>
    <w:rsid w:val="009450BB"/>
    <w:rsid w:val="009472B3"/>
    <w:rsid w:val="0094734E"/>
    <w:rsid w:val="00950A56"/>
    <w:rsid w:val="00951C1F"/>
    <w:rsid w:val="00952603"/>
    <w:rsid w:val="00953085"/>
    <w:rsid w:val="00960708"/>
    <w:rsid w:val="00962D5D"/>
    <w:rsid w:val="00962D71"/>
    <w:rsid w:val="00966357"/>
    <w:rsid w:val="00967C15"/>
    <w:rsid w:val="00973592"/>
    <w:rsid w:val="00974319"/>
    <w:rsid w:val="00975F18"/>
    <w:rsid w:val="00976FA5"/>
    <w:rsid w:val="00980327"/>
    <w:rsid w:val="0098079C"/>
    <w:rsid w:val="0098161C"/>
    <w:rsid w:val="00984A90"/>
    <w:rsid w:val="00993F9C"/>
    <w:rsid w:val="009A2D05"/>
    <w:rsid w:val="009A304E"/>
    <w:rsid w:val="009B0E83"/>
    <w:rsid w:val="009B3419"/>
    <w:rsid w:val="009B6D59"/>
    <w:rsid w:val="009C03ED"/>
    <w:rsid w:val="009C7BAB"/>
    <w:rsid w:val="009D0387"/>
    <w:rsid w:val="009D0C0E"/>
    <w:rsid w:val="009D156B"/>
    <w:rsid w:val="009D3E45"/>
    <w:rsid w:val="009E153D"/>
    <w:rsid w:val="009E296B"/>
    <w:rsid w:val="009E2AFA"/>
    <w:rsid w:val="009E7958"/>
    <w:rsid w:val="009F22B3"/>
    <w:rsid w:val="009F33BB"/>
    <w:rsid w:val="009F560C"/>
    <w:rsid w:val="009F5FBA"/>
    <w:rsid w:val="009F7A60"/>
    <w:rsid w:val="00A0666A"/>
    <w:rsid w:val="00A06933"/>
    <w:rsid w:val="00A07F33"/>
    <w:rsid w:val="00A2417B"/>
    <w:rsid w:val="00A27142"/>
    <w:rsid w:val="00A275B5"/>
    <w:rsid w:val="00A2790F"/>
    <w:rsid w:val="00A27B7F"/>
    <w:rsid w:val="00A303A5"/>
    <w:rsid w:val="00A32791"/>
    <w:rsid w:val="00A36494"/>
    <w:rsid w:val="00A37A47"/>
    <w:rsid w:val="00A43073"/>
    <w:rsid w:val="00A46CDB"/>
    <w:rsid w:val="00A50D17"/>
    <w:rsid w:val="00A50EA4"/>
    <w:rsid w:val="00A54092"/>
    <w:rsid w:val="00A56F98"/>
    <w:rsid w:val="00A6152F"/>
    <w:rsid w:val="00A64491"/>
    <w:rsid w:val="00A64504"/>
    <w:rsid w:val="00A6506F"/>
    <w:rsid w:val="00A70BE8"/>
    <w:rsid w:val="00A7276A"/>
    <w:rsid w:val="00A808A6"/>
    <w:rsid w:val="00A85B4E"/>
    <w:rsid w:val="00A86401"/>
    <w:rsid w:val="00A86863"/>
    <w:rsid w:val="00A871C6"/>
    <w:rsid w:val="00A911C3"/>
    <w:rsid w:val="00A92EB1"/>
    <w:rsid w:val="00A9375F"/>
    <w:rsid w:val="00A95FD3"/>
    <w:rsid w:val="00A97823"/>
    <w:rsid w:val="00AA604D"/>
    <w:rsid w:val="00AA608C"/>
    <w:rsid w:val="00AB46FE"/>
    <w:rsid w:val="00AB4FB3"/>
    <w:rsid w:val="00AB78C0"/>
    <w:rsid w:val="00AC074E"/>
    <w:rsid w:val="00AC143C"/>
    <w:rsid w:val="00AC16E0"/>
    <w:rsid w:val="00AC199F"/>
    <w:rsid w:val="00AC7936"/>
    <w:rsid w:val="00AD20E7"/>
    <w:rsid w:val="00AD2D44"/>
    <w:rsid w:val="00AE40A4"/>
    <w:rsid w:val="00AE5490"/>
    <w:rsid w:val="00AF2A72"/>
    <w:rsid w:val="00AF3581"/>
    <w:rsid w:val="00AF5468"/>
    <w:rsid w:val="00B031C5"/>
    <w:rsid w:val="00B044C5"/>
    <w:rsid w:val="00B0559B"/>
    <w:rsid w:val="00B13501"/>
    <w:rsid w:val="00B15342"/>
    <w:rsid w:val="00B16C28"/>
    <w:rsid w:val="00B1768E"/>
    <w:rsid w:val="00B23C30"/>
    <w:rsid w:val="00B26E72"/>
    <w:rsid w:val="00B30671"/>
    <w:rsid w:val="00B30CD2"/>
    <w:rsid w:val="00B3116D"/>
    <w:rsid w:val="00B33D18"/>
    <w:rsid w:val="00B356A1"/>
    <w:rsid w:val="00B41398"/>
    <w:rsid w:val="00B44DE0"/>
    <w:rsid w:val="00B47186"/>
    <w:rsid w:val="00B47B34"/>
    <w:rsid w:val="00B506AB"/>
    <w:rsid w:val="00B51CB1"/>
    <w:rsid w:val="00B5299D"/>
    <w:rsid w:val="00B546DB"/>
    <w:rsid w:val="00B66994"/>
    <w:rsid w:val="00B7299B"/>
    <w:rsid w:val="00B72B26"/>
    <w:rsid w:val="00B7359D"/>
    <w:rsid w:val="00B73A7E"/>
    <w:rsid w:val="00B73C02"/>
    <w:rsid w:val="00B7575C"/>
    <w:rsid w:val="00B7612D"/>
    <w:rsid w:val="00B7657F"/>
    <w:rsid w:val="00B772E9"/>
    <w:rsid w:val="00B80CDF"/>
    <w:rsid w:val="00B82371"/>
    <w:rsid w:val="00B90821"/>
    <w:rsid w:val="00B93173"/>
    <w:rsid w:val="00B93300"/>
    <w:rsid w:val="00B939C8"/>
    <w:rsid w:val="00B94B38"/>
    <w:rsid w:val="00B952DE"/>
    <w:rsid w:val="00B96E6D"/>
    <w:rsid w:val="00BA292E"/>
    <w:rsid w:val="00BA70C1"/>
    <w:rsid w:val="00BB3A3F"/>
    <w:rsid w:val="00BB4426"/>
    <w:rsid w:val="00BB56EB"/>
    <w:rsid w:val="00BB77F5"/>
    <w:rsid w:val="00BC21EC"/>
    <w:rsid w:val="00BC3B8A"/>
    <w:rsid w:val="00BD0D71"/>
    <w:rsid w:val="00BD2BD6"/>
    <w:rsid w:val="00BE1817"/>
    <w:rsid w:val="00BE353E"/>
    <w:rsid w:val="00BF131D"/>
    <w:rsid w:val="00BF1B73"/>
    <w:rsid w:val="00BF2B77"/>
    <w:rsid w:val="00BF2D3E"/>
    <w:rsid w:val="00BF6EF8"/>
    <w:rsid w:val="00C03AE3"/>
    <w:rsid w:val="00C12BB9"/>
    <w:rsid w:val="00C14B20"/>
    <w:rsid w:val="00C16947"/>
    <w:rsid w:val="00C16A99"/>
    <w:rsid w:val="00C16CC6"/>
    <w:rsid w:val="00C23291"/>
    <w:rsid w:val="00C27D0C"/>
    <w:rsid w:val="00C4151B"/>
    <w:rsid w:val="00C415F2"/>
    <w:rsid w:val="00C418D9"/>
    <w:rsid w:val="00C419A4"/>
    <w:rsid w:val="00C46816"/>
    <w:rsid w:val="00C4690E"/>
    <w:rsid w:val="00C470EC"/>
    <w:rsid w:val="00C47935"/>
    <w:rsid w:val="00C53420"/>
    <w:rsid w:val="00C61266"/>
    <w:rsid w:val="00C70495"/>
    <w:rsid w:val="00C7336A"/>
    <w:rsid w:val="00C778A9"/>
    <w:rsid w:val="00CA1872"/>
    <w:rsid w:val="00CA5B6E"/>
    <w:rsid w:val="00CA73CE"/>
    <w:rsid w:val="00CA7869"/>
    <w:rsid w:val="00CB16E7"/>
    <w:rsid w:val="00CB2A6B"/>
    <w:rsid w:val="00CB5B8A"/>
    <w:rsid w:val="00CB5BB4"/>
    <w:rsid w:val="00CB63B7"/>
    <w:rsid w:val="00CC1995"/>
    <w:rsid w:val="00CC2287"/>
    <w:rsid w:val="00CD4FA3"/>
    <w:rsid w:val="00CD766A"/>
    <w:rsid w:val="00CE0F54"/>
    <w:rsid w:val="00CE4527"/>
    <w:rsid w:val="00CF066C"/>
    <w:rsid w:val="00CF30DD"/>
    <w:rsid w:val="00CF32BF"/>
    <w:rsid w:val="00CF519C"/>
    <w:rsid w:val="00CF7B82"/>
    <w:rsid w:val="00D0093E"/>
    <w:rsid w:val="00D04079"/>
    <w:rsid w:val="00D04AE7"/>
    <w:rsid w:val="00D0563A"/>
    <w:rsid w:val="00D05FBC"/>
    <w:rsid w:val="00D11B5F"/>
    <w:rsid w:val="00D12910"/>
    <w:rsid w:val="00D20BAF"/>
    <w:rsid w:val="00D30168"/>
    <w:rsid w:val="00D31920"/>
    <w:rsid w:val="00D3207B"/>
    <w:rsid w:val="00D36951"/>
    <w:rsid w:val="00D42711"/>
    <w:rsid w:val="00D433CC"/>
    <w:rsid w:val="00D4413A"/>
    <w:rsid w:val="00D52C2C"/>
    <w:rsid w:val="00D53CB7"/>
    <w:rsid w:val="00D5442C"/>
    <w:rsid w:val="00D57994"/>
    <w:rsid w:val="00D60309"/>
    <w:rsid w:val="00D61068"/>
    <w:rsid w:val="00D7426F"/>
    <w:rsid w:val="00D76042"/>
    <w:rsid w:val="00D80C8C"/>
    <w:rsid w:val="00D82019"/>
    <w:rsid w:val="00D82089"/>
    <w:rsid w:val="00D83DB8"/>
    <w:rsid w:val="00D84539"/>
    <w:rsid w:val="00D8716E"/>
    <w:rsid w:val="00D878AF"/>
    <w:rsid w:val="00D91F3C"/>
    <w:rsid w:val="00DA3DBA"/>
    <w:rsid w:val="00DA3F42"/>
    <w:rsid w:val="00DA45E6"/>
    <w:rsid w:val="00DA6E06"/>
    <w:rsid w:val="00DB04FF"/>
    <w:rsid w:val="00DB352C"/>
    <w:rsid w:val="00DB36CE"/>
    <w:rsid w:val="00DB3FA4"/>
    <w:rsid w:val="00DB4D74"/>
    <w:rsid w:val="00DB67E8"/>
    <w:rsid w:val="00DC193B"/>
    <w:rsid w:val="00DC72B3"/>
    <w:rsid w:val="00DC7407"/>
    <w:rsid w:val="00DD1EA2"/>
    <w:rsid w:val="00DD45AB"/>
    <w:rsid w:val="00DE262C"/>
    <w:rsid w:val="00DE555E"/>
    <w:rsid w:val="00DE7B79"/>
    <w:rsid w:val="00DF1DD2"/>
    <w:rsid w:val="00DF663B"/>
    <w:rsid w:val="00E065ED"/>
    <w:rsid w:val="00E11414"/>
    <w:rsid w:val="00E11B16"/>
    <w:rsid w:val="00E1213E"/>
    <w:rsid w:val="00E205E4"/>
    <w:rsid w:val="00E247CE"/>
    <w:rsid w:val="00E25176"/>
    <w:rsid w:val="00E256D7"/>
    <w:rsid w:val="00E30C7C"/>
    <w:rsid w:val="00E32DF2"/>
    <w:rsid w:val="00E35180"/>
    <w:rsid w:val="00E42D49"/>
    <w:rsid w:val="00E43066"/>
    <w:rsid w:val="00E45228"/>
    <w:rsid w:val="00E46214"/>
    <w:rsid w:val="00E47B96"/>
    <w:rsid w:val="00E55F1E"/>
    <w:rsid w:val="00E56554"/>
    <w:rsid w:val="00E565A2"/>
    <w:rsid w:val="00E62182"/>
    <w:rsid w:val="00E6389F"/>
    <w:rsid w:val="00E66D7D"/>
    <w:rsid w:val="00E72577"/>
    <w:rsid w:val="00E77F08"/>
    <w:rsid w:val="00E80B03"/>
    <w:rsid w:val="00E840A5"/>
    <w:rsid w:val="00E85E33"/>
    <w:rsid w:val="00E8642C"/>
    <w:rsid w:val="00E86F9F"/>
    <w:rsid w:val="00E87A96"/>
    <w:rsid w:val="00E91998"/>
    <w:rsid w:val="00E95C51"/>
    <w:rsid w:val="00E95ED0"/>
    <w:rsid w:val="00EA13EF"/>
    <w:rsid w:val="00EA1D81"/>
    <w:rsid w:val="00EA3453"/>
    <w:rsid w:val="00EA597E"/>
    <w:rsid w:val="00EA6083"/>
    <w:rsid w:val="00EB206D"/>
    <w:rsid w:val="00EB4358"/>
    <w:rsid w:val="00EC5671"/>
    <w:rsid w:val="00ED08C2"/>
    <w:rsid w:val="00ED18B0"/>
    <w:rsid w:val="00ED475E"/>
    <w:rsid w:val="00EE37B8"/>
    <w:rsid w:val="00EE7646"/>
    <w:rsid w:val="00EF38EB"/>
    <w:rsid w:val="00EF4A54"/>
    <w:rsid w:val="00F024B6"/>
    <w:rsid w:val="00F02C54"/>
    <w:rsid w:val="00F02D34"/>
    <w:rsid w:val="00F02F54"/>
    <w:rsid w:val="00F07F53"/>
    <w:rsid w:val="00F102E3"/>
    <w:rsid w:val="00F106B3"/>
    <w:rsid w:val="00F16409"/>
    <w:rsid w:val="00F2108D"/>
    <w:rsid w:val="00F21B4D"/>
    <w:rsid w:val="00F22D47"/>
    <w:rsid w:val="00F2365E"/>
    <w:rsid w:val="00F23EDD"/>
    <w:rsid w:val="00F24795"/>
    <w:rsid w:val="00F25783"/>
    <w:rsid w:val="00F27D50"/>
    <w:rsid w:val="00F33773"/>
    <w:rsid w:val="00F34E60"/>
    <w:rsid w:val="00F35A79"/>
    <w:rsid w:val="00F372B5"/>
    <w:rsid w:val="00F37895"/>
    <w:rsid w:val="00F40A43"/>
    <w:rsid w:val="00F428BE"/>
    <w:rsid w:val="00F44C84"/>
    <w:rsid w:val="00F525C1"/>
    <w:rsid w:val="00F5285C"/>
    <w:rsid w:val="00F53303"/>
    <w:rsid w:val="00F55C31"/>
    <w:rsid w:val="00F55E12"/>
    <w:rsid w:val="00F568A1"/>
    <w:rsid w:val="00F642DB"/>
    <w:rsid w:val="00F67FE9"/>
    <w:rsid w:val="00F707E5"/>
    <w:rsid w:val="00F75974"/>
    <w:rsid w:val="00F823E1"/>
    <w:rsid w:val="00F83328"/>
    <w:rsid w:val="00F85180"/>
    <w:rsid w:val="00F85F11"/>
    <w:rsid w:val="00F92058"/>
    <w:rsid w:val="00F93BAC"/>
    <w:rsid w:val="00F9635B"/>
    <w:rsid w:val="00FA1305"/>
    <w:rsid w:val="00FA3C65"/>
    <w:rsid w:val="00FA6182"/>
    <w:rsid w:val="00FA72CA"/>
    <w:rsid w:val="00FA793F"/>
    <w:rsid w:val="00FB1111"/>
    <w:rsid w:val="00FB1AF6"/>
    <w:rsid w:val="00FB2EAA"/>
    <w:rsid w:val="00FB3085"/>
    <w:rsid w:val="00FB3DF4"/>
    <w:rsid w:val="00FB423C"/>
    <w:rsid w:val="00FB6937"/>
    <w:rsid w:val="00FC0E82"/>
    <w:rsid w:val="00FC29D8"/>
    <w:rsid w:val="00FD10A1"/>
    <w:rsid w:val="00FD1C48"/>
    <w:rsid w:val="00FD1C50"/>
    <w:rsid w:val="00FD2B91"/>
    <w:rsid w:val="00FD409D"/>
    <w:rsid w:val="00FE05C1"/>
    <w:rsid w:val="00FE6022"/>
    <w:rsid w:val="00FE6E24"/>
    <w:rsid w:val="00FF25AF"/>
    <w:rsid w:val="00FF2E7F"/>
    <w:rsid w:val="00FF537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994"/>
    <w:pPr>
      <w:widowControl w:val="0"/>
      <w:jc w:val="both"/>
    </w:pPr>
    <w:rPr>
      <w:kern w:val="2"/>
      <w:sz w:val="21"/>
      <w:szCs w:val="22"/>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szCs w:val="20"/>
      <w:lang/>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link w:val="a3"/>
    <w:rPr>
      <w:kern w:val="2"/>
      <w:sz w:val="18"/>
      <w:szCs w:val="18"/>
    </w:rPr>
  </w:style>
  <w:style w:type="character" w:customStyle="1" w:styleId="Char0">
    <w:name w:val="脚注文本 Char"/>
    <w:link w:val="a4"/>
    <w:rPr>
      <w:rFonts w:ascii="Times New Roman" w:hAnsi="Times New Roman"/>
      <w:kern w:val="2"/>
      <w:sz w:val="18"/>
    </w:rPr>
  </w:style>
  <w:style w:type="character" w:customStyle="1" w:styleId="Char1">
    <w:name w:val="页脚 Char"/>
    <w:link w:val="a5"/>
    <w:rPr>
      <w:kern w:val="2"/>
      <w:sz w:val="18"/>
      <w:szCs w:val="18"/>
    </w:rPr>
  </w:style>
  <w:style w:type="character" w:customStyle="1" w:styleId="2Char">
    <w:name w:val="标题 2 Char"/>
    <w:link w:val="2"/>
    <w:rPr>
      <w:rFonts w:ascii="Arial" w:eastAsia="黑体" w:hAnsi="Arial"/>
      <w:b/>
      <w:kern w:val="2"/>
      <w:sz w:val="32"/>
    </w:rPr>
  </w:style>
  <w:style w:type="character" w:styleId="a6">
    <w:name w:val="footnote reference"/>
    <w:qFormat/>
    <w:rPr>
      <w:vertAlign w:val="superscript"/>
    </w:rPr>
  </w:style>
  <w:style w:type="paragraph" w:customStyle="1" w:styleId="Char2">
    <w:name w:val=" Char"/>
    <w:basedOn w:val="a"/>
    <w:rPr>
      <w:rFonts w:ascii="Times New Roman" w:hAnsi="Times New Roman"/>
      <w:szCs w:val="24"/>
    </w:rPr>
  </w:style>
  <w:style w:type="paragraph" w:styleId="a4">
    <w:name w:val="footnote text"/>
    <w:basedOn w:val="a"/>
    <w:link w:val="Char0"/>
    <w:pPr>
      <w:snapToGrid w:val="0"/>
      <w:jc w:val="left"/>
    </w:pPr>
    <w:rPr>
      <w:rFonts w:ascii="Times New Roman" w:hAnsi="Times New Roman"/>
      <w:sz w:val="18"/>
      <w:szCs w:val="20"/>
      <w:lang/>
    </w:rPr>
  </w:style>
  <w:style w:type="paragraph" w:styleId="a5">
    <w:name w:val="footer"/>
    <w:basedOn w:val="a"/>
    <w:link w:val="Char1"/>
    <w:pPr>
      <w:tabs>
        <w:tab w:val="center" w:pos="4153"/>
        <w:tab w:val="right" w:pos="8306"/>
      </w:tabs>
      <w:snapToGrid w:val="0"/>
      <w:jc w:val="left"/>
    </w:pPr>
    <w:rPr>
      <w:sz w:val="18"/>
      <w:szCs w:val="18"/>
      <w:lang/>
    </w:rPr>
  </w:style>
  <w:style w:type="paragraph" w:styleId="a7">
    <w:name w:val="Document Map"/>
    <w:basedOn w:val="a"/>
    <w:pPr>
      <w:shd w:val="clear" w:color="auto" w:fill="000080"/>
    </w:pPr>
  </w:style>
  <w:style w:type="paragraph" w:styleId="a3">
    <w:name w:val="header"/>
    <w:basedOn w:val="a"/>
    <w:link w:val="Char"/>
    <w:pPr>
      <w:pBdr>
        <w:bottom w:val="single" w:sz="6" w:space="1" w:color="auto"/>
      </w:pBdr>
      <w:tabs>
        <w:tab w:val="center" w:pos="4153"/>
        <w:tab w:val="right" w:pos="8306"/>
      </w:tabs>
      <w:snapToGrid w:val="0"/>
      <w:jc w:val="center"/>
    </w:pPr>
    <w:rPr>
      <w:sz w:val="18"/>
      <w:szCs w:val="18"/>
      <w:lang/>
    </w:rPr>
  </w:style>
  <w:style w:type="paragraph" w:styleId="a8">
    <w:name w:val="Balloon Text"/>
    <w:basedOn w:val="a"/>
    <w:link w:val="Char3"/>
    <w:uiPriority w:val="99"/>
    <w:semiHidden/>
    <w:unhideWhenUsed/>
    <w:rsid w:val="000A11EC"/>
    <w:rPr>
      <w:sz w:val="18"/>
      <w:szCs w:val="18"/>
    </w:rPr>
  </w:style>
  <w:style w:type="character" w:customStyle="1" w:styleId="Char3">
    <w:name w:val="批注框文本 Char"/>
    <w:link w:val="a8"/>
    <w:uiPriority w:val="99"/>
    <w:semiHidden/>
    <w:rsid w:val="000A11EC"/>
    <w:rPr>
      <w:kern w:val="2"/>
      <w:sz w:val="18"/>
      <w:szCs w:val="18"/>
    </w:rPr>
  </w:style>
  <w:style w:type="character" w:styleId="a9">
    <w:name w:val="annotation reference"/>
    <w:unhideWhenUsed/>
    <w:qFormat/>
    <w:rsid w:val="000A11EC"/>
    <w:rPr>
      <w:sz w:val="21"/>
      <w:szCs w:val="21"/>
    </w:rPr>
  </w:style>
  <w:style w:type="paragraph" w:styleId="aa">
    <w:name w:val="annotation text"/>
    <w:basedOn w:val="a"/>
    <w:link w:val="Char4"/>
    <w:uiPriority w:val="99"/>
    <w:unhideWhenUsed/>
    <w:rsid w:val="000A11EC"/>
    <w:pPr>
      <w:jc w:val="left"/>
    </w:pPr>
  </w:style>
  <w:style w:type="character" w:customStyle="1" w:styleId="Char4">
    <w:name w:val="批注文字 Char"/>
    <w:link w:val="aa"/>
    <w:uiPriority w:val="99"/>
    <w:rsid w:val="000A11EC"/>
    <w:rPr>
      <w:kern w:val="2"/>
      <w:sz w:val="21"/>
      <w:szCs w:val="22"/>
    </w:rPr>
  </w:style>
  <w:style w:type="paragraph" w:styleId="ab">
    <w:name w:val="annotation subject"/>
    <w:basedOn w:val="aa"/>
    <w:next w:val="aa"/>
    <w:link w:val="Char5"/>
    <w:uiPriority w:val="99"/>
    <w:semiHidden/>
    <w:unhideWhenUsed/>
    <w:rsid w:val="000A11EC"/>
    <w:rPr>
      <w:b/>
      <w:bCs/>
    </w:rPr>
  </w:style>
  <w:style w:type="character" w:customStyle="1" w:styleId="Char5">
    <w:name w:val="批注主题 Char"/>
    <w:link w:val="ab"/>
    <w:uiPriority w:val="99"/>
    <w:semiHidden/>
    <w:rsid w:val="000A11EC"/>
    <w:rPr>
      <w:b/>
      <w:bCs/>
      <w:kern w:val="2"/>
      <w:sz w:val="21"/>
      <w:szCs w:val="22"/>
    </w:rPr>
  </w:style>
  <w:style w:type="paragraph" w:styleId="ac">
    <w:name w:val="Revision"/>
    <w:hidden/>
    <w:uiPriority w:val="99"/>
    <w:semiHidden/>
    <w:rsid w:val="00E55F1E"/>
    <w:rPr>
      <w:kern w:val="2"/>
      <w:sz w:val="21"/>
      <w:szCs w:val="22"/>
    </w:rPr>
  </w:style>
  <w:style w:type="table" w:styleId="ad">
    <w:name w:val="Table Grid"/>
    <w:basedOn w:val="a1"/>
    <w:uiPriority w:val="59"/>
    <w:rsid w:val="00B51C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e">
    <w:name w:val="网格型浅色"/>
    <w:basedOn w:val="a1"/>
    <w:uiPriority w:val="40"/>
    <w:rsid w:val="00BF6EF8"/>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div">
    <w:name w:val="div"/>
    <w:basedOn w:val="a"/>
    <w:qFormat/>
    <w:rsid w:val="009F22B3"/>
    <w:rPr>
      <w:rFonts w:ascii="Times New Roman" w:hAnsi="Times New Roman"/>
      <w:szCs w:val="20"/>
    </w:rPr>
  </w:style>
  <w:style w:type="table" w:customStyle="1" w:styleId="tableTable">
    <w:name w:val="table Table"/>
    <w:basedOn w:val="a1"/>
    <w:qFormat/>
    <w:rsid w:val="009F22B3"/>
    <w:rPr>
      <w:rFonts w:ascii="Times New Roman" w:hAnsi="Times New Roman"/>
    </w:rPr>
    <w:tblPr>
      <w:tblInd w:w="0" w:type="dxa"/>
      <w:tblCellMar>
        <w:top w:w="0" w:type="dxa"/>
        <w:left w:w="108" w:type="dxa"/>
        <w:bottom w:w="0" w:type="dxa"/>
        <w:right w:w="108" w:type="dxa"/>
      </w:tblCellMar>
    </w:tblPr>
  </w:style>
  <w:style w:type="paragraph" w:customStyle="1" w:styleId="Char6">
    <w:name w:val="Char"/>
    <w:basedOn w:val="a"/>
    <w:rsid w:val="0037038C"/>
    <w:rPr>
      <w:rFonts w:ascii="Times New Roman" w:hAnsi="Times New Roman"/>
      <w:szCs w:val="20"/>
    </w:rPr>
  </w:style>
  <w:style w:type="character" w:customStyle="1" w:styleId="custom">
    <w:name w:val="custom"/>
    <w:qFormat/>
    <w:rsid w:val="004327C6"/>
  </w:style>
  <w:style w:type="table" w:customStyle="1" w:styleId="tableTable1">
    <w:name w:val="table Table1"/>
    <w:basedOn w:val="a1"/>
    <w:qFormat/>
    <w:rsid w:val="00B44DE0"/>
    <w:rPr>
      <w:rFonts w:ascii="Times New Roman" w:hAnsi="Times New Roman"/>
    </w:rPr>
    <w:tblPr>
      <w:tblInd w:w="0" w:type="dxa"/>
      <w:tblCellMar>
        <w:top w:w="0" w:type="dxa"/>
        <w:left w:w="108" w:type="dxa"/>
        <w:bottom w:w="0" w:type="dxa"/>
        <w:right w:w="108" w:type="dxa"/>
      </w:tblCellMar>
    </w:tblPr>
  </w:style>
  <w:style w:type="table" w:customStyle="1" w:styleId="tableTable2">
    <w:name w:val="table Table2"/>
    <w:basedOn w:val="a1"/>
    <w:qFormat/>
    <w:rsid w:val="00993F9C"/>
    <w:rPr>
      <w:rFonts w:ascii="Times New Roman" w:hAnsi="Times New Roman"/>
    </w:rPr>
    <w:tblPr>
      <w:tblInd w:w="0" w:type="dxa"/>
      <w:tblCellMar>
        <w:top w:w="0" w:type="dxa"/>
        <w:left w:w="108" w:type="dxa"/>
        <w:bottom w:w="0" w:type="dxa"/>
        <w:right w:w="108" w:type="dxa"/>
      </w:tblCellMar>
    </w:tblPr>
  </w:style>
  <w:style w:type="table" w:customStyle="1" w:styleId="tableTable3">
    <w:name w:val="table Table3"/>
    <w:basedOn w:val="a1"/>
    <w:rsid w:val="00966357"/>
    <w:rPr>
      <w:rFonts w:ascii="Times New Roman" w:hAnsi="Times New Roman"/>
    </w:rPr>
    <w:tblPr>
      <w:tblInd w:w="0" w:type="dxa"/>
      <w:tblCellMar>
        <w:top w:w="0" w:type="dxa"/>
        <w:left w:w="108" w:type="dxa"/>
        <w:bottom w:w="0" w:type="dxa"/>
        <w:right w:w="108" w:type="dxa"/>
      </w:tblCellMar>
    </w:tblPr>
  </w:style>
  <w:style w:type="table" w:customStyle="1" w:styleId="tableTable4">
    <w:name w:val="table Table4"/>
    <w:basedOn w:val="a1"/>
    <w:rsid w:val="004013A6"/>
    <w:rPr>
      <w:rFonts w:ascii="Times New Roman" w:hAnsi="Times New Roman"/>
    </w:rPr>
    <w:tblPr>
      <w:tblInd w:w="0" w:type="dxa"/>
      <w:tblCellMar>
        <w:top w:w="0" w:type="dxa"/>
        <w:left w:w="108" w:type="dxa"/>
        <w:bottom w:w="0" w:type="dxa"/>
        <w:right w:w="108" w:type="dxa"/>
      </w:tblCellMar>
    </w:tblPr>
  </w:style>
  <w:style w:type="table" w:customStyle="1" w:styleId="tableTable5">
    <w:name w:val="table Table5"/>
    <w:basedOn w:val="a1"/>
    <w:qFormat/>
    <w:rsid w:val="00EC5671"/>
    <w:rPr>
      <w:rFonts w:ascii="Times New Roman" w:hAnsi="Times New Roman"/>
    </w:rPr>
    <w:tblPr>
      <w:tblInd w:w="0" w:type="dxa"/>
      <w:tblCellMar>
        <w:top w:w="0" w:type="dxa"/>
        <w:left w:w="108" w:type="dxa"/>
        <w:bottom w:w="0" w:type="dxa"/>
        <w:right w:w="108" w:type="dxa"/>
      </w:tblCellMar>
    </w:tblPr>
  </w:style>
  <w:style w:type="table" w:customStyle="1" w:styleId="tableTable6">
    <w:name w:val="table Table6"/>
    <w:basedOn w:val="a1"/>
    <w:qFormat/>
    <w:rsid w:val="00EC5671"/>
    <w:rPr>
      <w:rFonts w:ascii="Times New Roman" w:hAnsi="Times New Roman"/>
    </w:rPr>
    <w:tblPr>
      <w:tblInd w:w="0" w:type="dxa"/>
      <w:tblCellMar>
        <w:top w:w="0" w:type="dxa"/>
        <w:left w:w="108" w:type="dxa"/>
        <w:bottom w:w="0" w:type="dxa"/>
        <w:right w:w="108" w:type="dxa"/>
      </w:tblCellMar>
    </w:tblPr>
  </w:style>
  <w:style w:type="table" w:customStyle="1" w:styleId="tableTable7">
    <w:name w:val="table Table7"/>
    <w:basedOn w:val="a1"/>
    <w:rsid w:val="007E68C7"/>
    <w:rPr>
      <w:rFonts w:ascii="Times New Roman" w:hAnsi="Times New Roman"/>
    </w:rPr>
    <w:tblPr>
      <w:tblInd w:w="0" w:type="dxa"/>
      <w:tblCellMar>
        <w:top w:w="0" w:type="dxa"/>
        <w:left w:w="108" w:type="dxa"/>
        <w:bottom w:w="0" w:type="dxa"/>
        <w:right w:w="108" w:type="dxa"/>
      </w:tblCellMar>
    </w:tblPr>
  </w:style>
  <w:style w:type="table" w:customStyle="1" w:styleId="tableTable8">
    <w:name w:val="table Table8"/>
    <w:basedOn w:val="a1"/>
    <w:rsid w:val="0031524F"/>
    <w:rPr>
      <w:rFonts w:ascii="Times New Roman" w:hAnsi="Times New Roman"/>
    </w:rPr>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600800">
      <w:bodyDiv w:val="1"/>
      <w:marLeft w:val="0"/>
      <w:marRight w:val="0"/>
      <w:marTop w:val="0"/>
      <w:marBottom w:val="0"/>
      <w:divBdr>
        <w:top w:val="none" w:sz="0" w:space="0" w:color="auto"/>
        <w:left w:val="none" w:sz="0" w:space="0" w:color="auto"/>
        <w:bottom w:val="none" w:sz="0" w:space="0" w:color="auto"/>
        <w:right w:val="none" w:sz="0" w:space="0" w:color="auto"/>
      </w:divBdr>
    </w:div>
    <w:div w:id="11422111">
      <w:bodyDiv w:val="1"/>
      <w:marLeft w:val="0"/>
      <w:marRight w:val="0"/>
      <w:marTop w:val="0"/>
      <w:marBottom w:val="0"/>
      <w:divBdr>
        <w:top w:val="none" w:sz="0" w:space="0" w:color="auto"/>
        <w:left w:val="none" w:sz="0" w:space="0" w:color="auto"/>
        <w:bottom w:val="none" w:sz="0" w:space="0" w:color="auto"/>
        <w:right w:val="none" w:sz="0" w:space="0" w:color="auto"/>
      </w:divBdr>
    </w:div>
    <w:div w:id="14113068">
      <w:bodyDiv w:val="1"/>
      <w:marLeft w:val="0"/>
      <w:marRight w:val="0"/>
      <w:marTop w:val="0"/>
      <w:marBottom w:val="0"/>
      <w:divBdr>
        <w:top w:val="none" w:sz="0" w:space="0" w:color="auto"/>
        <w:left w:val="none" w:sz="0" w:space="0" w:color="auto"/>
        <w:bottom w:val="none" w:sz="0" w:space="0" w:color="auto"/>
        <w:right w:val="none" w:sz="0" w:space="0" w:color="auto"/>
      </w:divBdr>
    </w:div>
    <w:div w:id="21900821">
      <w:bodyDiv w:val="1"/>
      <w:marLeft w:val="0"/>
      <w:marRight w:val="0"/>
      <w:marTop w:val="0"/>
      <w:marBottom w:val="0"/>
      <w:divBdr>
        <w:top w:val="none" w:sz="0" w:space="0" w:color="auto"/>
        <w:left w:val="none" w:sz="0" w:space="0" w:color="auto"/>
        <w:bottom w:val="none" w:sz="0" w:space="0" w:color="auto"/>
        <w:right w:val="none" w:sz="0" w:space="0" w:color="auto"/>
      </w:divBdr>
    </w:div>
    <w:div w:id="28917843">
      <w:bodyDiv w:val="1"/>
      <w:marLeft w:val="0"/>
      <w:marRight w:val="0"/>
      <w:marTop w:val="0"/>
      <w:marBottom w:val="0"/>
      <w:divBdr>
        <w:top w:val="none" w:sz="0" w:space="0" w:color="auto"/>
        <w:left w:val="none" w:sz="0" w:space="0" w:color="auto"/>
        <w:bottom w:val="none" w:sz="0" w:space="0" w:color="auto"/>
        <w:right w:val="none" w:sz="0" w:space="0" w:color="auto"/>
      </w:divBdr>
    </w:div>
    <w:div w:id="38556361">
      <w:bodyDiv w:val="1"/>
      <w:marLeft w:val="0"/>
      <w:marRight w:val="0"/>
      <w:marTop w:val="0"/>
      <w:marBottom w:val="0"/>
      <w:divBdr>
        <w:top w:val="none" w:sz="0" w:space="0" w:color="auto"/>
        <w:left w:val="none" w:sz="0" w:space="0" w:color="auto"/>
        <w:bottom w:val="none" w:sz="0" w:space="0" w:color="auto"/>
        <w:right w:val="none" w:sz="0" w:space="0" w:color="auto"/>
      </w:divBdr>
    </w:div>
    <w:div w:id="38669687">
      <w:bodyDiv w:val="1"/>
      <w:marLeft w:val="0"/>
      <w:marRight w:val="0"/>
      <w:marTop w:val="0"/>
      <w:marBottom w:val="0"/>
      <w:divBdr>
        <w:top w:val="none" w:sz="0" w:space="0" w:color="auto"/>
        <w:left w:val="none" w:sz="0" w:space="0" w:color="auto"/>
        <w:bottom w:val="none" w:sz="0" w:space="0" w:color="auto"/>
        <w:right w:val="none" w:sz="0" w:space="0" w:color="auto"/>
      </w:divBdr>
    </w:div>
    <w:div w:id="39785222">
      <w:bodyDiv w:val="1"/>
      <w:marLeft w:val="0"/>
      <w:marRight w:val="0"/>
      <w:marTop w:val="0"/>
      <w:marBottom w:val="0"/>
      <w:divBdr>
        <w:top w:val="none" w:sz="0" w:space="0" w:color="auto"/>
        <w:left w:val="none" w:sz="0" w:space="0" w:color="auto"/>
        <w:bottom w:val="none" w:sz="0" w:space="0" w:color="auto"/>
        <w:right w:val="none" w:sz="0" w:space="0" w:color="auto"/>
      </w:divBdr>
    </w:div>
    <w:div w:id="48387408">
      <w:bodyDiv w:val="1"/>
      <w:marLeft w:val="0"/>
      <w:marRight w:val="0"/>
      <w:marTop w:val="0"/>
      <w:marBottom w:val="0"/>
      <w:divBdr>
        <w:top w:val="none" w:sz="0" w:space="0" w:color="auto"/>
        <w:left w:val="none" w:sz="0" w:space="0" w:color="auto"/>
        <w:bottom w:val="none" w:sz="0" w:space="0" w:color="auto"/>
        <w:right w:val="none" w:sz="0" w:space="0" w:color="auto"/>
      </w:divBdr>
    </w:div>
    <w:div w:id="64493630">
      <w:bodyDiv w:val="1"/>
      <w:marLeft w:val="0"/>
      <w:marRight w:val="0"/>
      <w:marTop w:val="0"/>
      <w:marBottom w:val="0"/>
      <w:divBdr>
        <w:top w:val="none" w:sz="0" w:space="0" w:color="auto"/>
        <w:left w:val="none" w:sz="0" w:space="0" w:color="auto"/>
        <w:bottom w:val="none" w:sz="0" w:space="0" w:color="auto"/>
        <w:right w:val="none" w:sz="0" w:space="0" w:color="auto"/>
      </w:divBdr>
    </w:div>
    <w:div w:id="65539918">
      <w:bodyDiv w:val="1"/>
      <w:marLeft w:val="0"/>
      <w:marRight w:val="0"/>
      <w:marTop w:val="0"/>
      <w:marBottom w:val="0"/>
      <w:divBdr>
        <w:top w:val="none" w:sz="0" w:space="0" w:color="auto"/>
        <w:left w:val="none" w:sz="0" w:space="0" w:color="auto"/>
        <w:bottom w:val="none" w:sz="0" w:space="0" w:color="auto"/>
        <w:right w:val="none" w:sz="0" w:space="0" w:color="auto"/>
      </w:divBdr>
    </w:div>
    <w:div w:id="91826677">
      <w:bodyDiv w:val="1"/>
      <w:marLeft w:val="0"/>
      <w:marRight w:val="0"/>
      <w:marTop w:val="0"/>
      <w:marBottom w:val="0"/>
      <w:divBdr>
        <w:top w:val="none" w:sz="0" w:space="0" w:color="auto"/>
        <w:left w:val="none" w:sz="0" w:space="0" w:color="auto"/>
        <w:bottom w:val="none" w:sz="0" w:space="0" w:color="auto"/>
        <w:right w:val="none" w:sz="0" w:space="0" w:color="auto"/>
      </w:divBdr>
    </w:div>
    <w:div w:id="97528550">
      <w:bodyDiv w:val="1"/>
      <w:marLeft w:val="0"/>
      <w:marRight w:val="0"/>
      <w:marTop w:val="0"/>
      <w:marBottom w:val="0"/>
      <w:divBdr>
        <w:top w:val="none" w:sz="0" w:space="0" w:color="auto"/>
        <w:left w:val="none" w:sz="0" w:space="0" w:color="auto"/>
        <w:bottom w:val="none" w:sz="0" w:space="0" w:color="auto"/>
        <w:right w:val="none" w:sz="0" w:space="0" w:color="auto"/>
      </w:divBdr>
    </w:div>
    <w:div w:id="113063263">
      <w:bodyDiv w:val="1"/>
      <w:marLeft w:val="0"/>
      <w:marRight w:val="0"/>
      <w:marTop w:val="0"/>
      <w:marBottom w:val="0"/>
      <w:divBdr>
        <w:top w:val="none" w:sz="0" w:space="0" w:color="auto"/>
        <w:left w:val="none" w:sz="0" w:space="0" w:color="auto"/>
        <w:bottom w:val="none" w:sz="0" w:space="0" w:color="auto"/>
        <w:right w:val="none" w:sz="0" w:space="0" w:color="auto"/>
      </w:divBdr>
    </w:div>
    <w:div w:id="131094895">
      <w:bodyDiv w:val="1"/>
      <w:marLeft w:val="0"/>
      <w:marRight w:val="0"/>
      <w:marTop w:val="0"/>
      <w:marBottom w:val="0"/>
      <w:divBdr>
        <w:top w:val="none" w:sz="0" w:space="0" w:color="auto"/>
        <w:left w:val="none" w:sz="0" w:space="0" w:color="auto"/>
        <w:bottom w:val="none" w:sz="0" w:space="0" w:color="auto"/>
        <w:right w:val="none" w:sz="0" w:space="0" w:color="auto"/>
      </w:divBdr>
    </w:div>
    <w:div w:id="132065792">
      <w:bodyDiv w:val="1"/>
      <w:marLeft w:val="0"/>
      <w:marRight w:val="0"/>
      <w:marTop w:val="0"/>
      <w:marBottom w:val="0"/>
      <w:divBdr>
        <w:top w:val="none" w:sz="0" w:space="0" w:color="auto"/>
        <w:left w:val="none" w:sz="0" w:space="0" w:color="auto"/>
        <w:bottom w:val="none" w:sz="0" w:space="0" w:color="auto"/>
        <w:right w:val="none" w:sz="0" w:space="0" w:color="auto"/>
      </w:divBdr>
    </w:div>
    <w:div w:id="133255953">
      <w:bodyDiv w:val="1"/>
      <w:marLeft w:val="0"/>
      <w:marRight w:val="0"/>
      <w:marTop w:val="0"/>
      <w:marBottom w:val="0"/>
      <w:divBdr>
        <w:top w:val="none" w:sz="0" w:space="0" w:color="auto"/>
        <w:left w:val="none" w:sz="0" w:space="0" w:color="auto"/>
        <w:bottom w:val="none" w:sz="0" w:space="0" w:color="auto"/>
        <w:right w:val="none" w:sz="0" w:space="0" w:color="auto"/>
      </w:divBdr>
    </w:div>
    <w:div w:id="133378843">
      <w:bodyDiv w:val="1"/>
      <w:marLeft w:val="0"/>
      <w:marRight w:val="0"/>
      <w:marTop w:val="0"/>
      <w:marBottom w:val="0"/>
      <w:divBdr>
        <w:top w:val="none" w:sz="0" w:space="0" w:color="auto"/>
        <w:left w:val="none" w:sz="0" w:space="0" w:color="auto"/>
        <w:bottom w:val="none" w:sz="0" w:space="0" w:color="auto"/>
        <w:right w:val="none" w:sz="0" w:space="0" w:color="auto"/>
      </w:divBdr>
    </w:div>
    <w:div w:id="156306698">
      <w:bodyDiv w:val="1"/>
      <w:marLeft w:val="0"/>
      <w:marRight w:val="0"/>
      <w:marTop w:val="0"/>
      <w:marBottom w:val="0"/>
      <w:divBdr>
        <w:top w:val="none" w:sz="0" w:space="0" w:color="auto"/>
        <w:left w:val="none" w:sz="0" w:space="0" w:color="auto"/>
        <w:bottom w:val="none" w:sz="0" w:space="0" w:color="auto"/>
        <w:right w:val="none" w:sz="0" w:space="0" w:color="auto"/>
      </w:divBdr>
    </w:div>
    <w:div w:id="171995420">
      <w:bodyDiv w:val="1"/>
      <w:marLeft w:val="0"/>
      <w:marRight w:val="0"/>
      <w:marTop w:val="0"/>
      <w:marBottom w:val="0"/>
      <w:divBdr>
        <w:top w:val="none" w:sz="0" w:space="0" w:color="auto"/>
        <w:left w:val="none" w:sz="0" w:space="0" w:color="auto"/>
        <w:bottom w:val="none" w:sz="0" w:space="0" w:color="auto"/>
        <w:right w:val="none" w:sz="0" w:space="0" w:color="auto"/>
      </w:divBdr>
    </w:div>
    <w:div w:id="176192746">
      <w:bodyDiv w:val="1"/>
      <w:marLeft w:val="0"/>
      <w:marRight w:val="0"/>
      <w:marTop w:val="0"/>
      <w:marBottom w:val="0"/>
      <w:divBdr>
        <w:top w:val="none" w:sz="0" w:space="0" w:color="auto"/>
        <w:left w:val="none" w:sz="0" w:space="0" w:color="auto"/>
        <w:bottom w:val="none" w:sz="0" w:space="0" w:color="auto"/>
        <w:right w:val="none" w:sz="0" w:space="0" w:color="auto"/>
      </w:divBdr>
    </w:div>
    <w:div w:id="183903659">
      <w:bodyDiv w:val="1"/>
      <w:marLeft w:val="0"/>
      <w:marRight w:val="0"/>
      <w:marTop w:val="0"/>
      <w:marBottom w:val="0"/>
      <w:divBdr>
        <w:top w:val="none" w:sz="0" w:space="0" w:color="auto"/>
        <w:left w:val="none" w:sz="0" w:space="0" w:color="auto"/>
        <w:bottom w:val="none" w:sz="0" w:space="0" w:color="auto"/>
        <w:right w:val="none" w:sz="0" w:space="0" w:color="auto"/>
      </w:divBdr>
    </w:div>
    <w:div w:id="223029201">
      <w:bodyDiv w:val="1"/>
      <w:marLeft w:val="0"/>
      <w:marRight w:val="0"/>
      <w:marTop w:val="0"/>
      <w:marBottom w:val="0"/>
      <w:divBdr>
        <w:top w:val="none" w:sz="0" w:space="0" w:color="auto"/>
        <w:left w:val="none" w:sz="0" w:space="0" w:color="auto"/>
        <w:bottom w:val="none" w:sz="0" w:space="0" w:color="auto"/>
        <w:right w:val="none" w:sz="0" w:space="0" w:color="auto"/>
      </w:divBdr>
    </w:div>
    <w:div w:id="229194283">
      <w:bodyDiv w:val="1"/>
      <w:marLeft w:val="0"/>
      <w:marRight w:val="0"/>
      <w:marTop w:val="0"/>
      <w:marBottom w:val="0"/>
      <w:divBdr>
        <w:top w:val="none" w:sz="0" w:space="0" w:color="auto"/>
        <w:left w:val="none" w:sz="0" w:space="0" w:color="auto"/>
        <w:bottom w:val="none" w:sz="0" w:space="0" w:color="auto"/>
        <w:right w:val="none" w:sz="0" w:space="0" w:color="auto"/>
      </w:divBdr>
    </w:div>
    <w:div w:id="240869448">
      <w:bodyDiv w:val="1"/>
      <w:marLeft w:val="0"/>
      <w:marRight w:val="0"/>
      <w:marTop w:val="0"/>
      <w:marBottom w:val="0"/>
      <w:divBdr>
        <w:top w:val="none" w:sz="0" w:space="0" w:color="auto"/>
        <w:left w:val="none" w:sz="0" w:space="0" w:color="auto"/>
        <w:bottom w:val="none" w:sz="0" w:space="0" w:color="auto"/>
        <w:right w:val="none" w:sz="0" w:space="0" w:color="auto"/>
      </w:divBdr>
    </w:div>
    <w:div w:id="241531723">
      <w:bodyDiv w:val="1"/>
      <w:marLeft w:val="0"/>
      <w:marRight w:val="0"/>
      <w:marTop w:val="0"/>
      <w:marBottom w:val="0"/>
      <w:divBdr>
        <w:top w:val="none" w:sz="0" w:space="0" w:color="auto"/>
        <w:left w:val="none" w:sz="0" w:space="0" w:color="auto"/>
        <w:bottom w:val="none" w:sz="0" w:space="0" w:color="auto"/>
        <w:right w:val="none" w:sz="0" w:space="0" w:color="auto"/>
      </w:divBdr>
    </w:div>
    <w:div w:id="260573218">
      <w:bodyDiv w:val="1"/>
      <w:marLeft w:val="0"/>
      <w:marRight w:val="0"/>
      <w:marTop w:val="0"/>
      <w:marBottom w:val="0"/>
      <w:divBdr>
        <w:top w:val="none" w:sz="0" w:space="0" w:color="auto"/>
        <w:left w:val="none" w:sz="0" w:space="0" w:color="auto"/>
        <w:bottom w:val="none" w:sz="0" w:space="0" w:color="auto"/>
        <w:right w:val="none" w:sz="0" w:space="0" w:color="auto"/>
      </w:divBdr>
    </w:div>
    <w:div w:id="270356505">
      <w:bodyDiv w:val="1"/>
      <w:marLeft w:val="0"/>
      <w:marRight w:val="0"/>
      <w:marTop w:val="0"/>
      <w:marBottom w:val="0"/>
      <w:divBdr>
        <w:top w:val="none" w:sz="0" w:space="0" w:color="auto"/>
        <w:left w:val="none" w:sz="0" w:space="0" w:color="auto"/>
        <w:bottom w:val="none" w:sz="0" w:space="0" w:color="auto"/>
        <w:right w:val="none" w:sz="0" w:space="0" w:color="auto"/>
      </w:divBdr>
    </w:div>
    <w:div w:id="272248876">
      <w:bodyDiv w:val="1"/>
      <w:marLeft w:val="0"/>
      <w:marRight w:val="0"/>
      <w:marTop w:val="0"/>
      <w:marBottom w:val="0"/>
      <w:divBdr>
        <w:top w:val="none" w:sz="0" w:space="0" w:color="auto"/>
        <w:left w:val="none" w:sz="0" w:space="0" w:color="auto"/>
        <w:bottom w:val="none" w:sz="0" w:space="0" w:color="auto"/>
        <w:right w:val="none" w:sz="0" w:space="0" w:color="auto"/>
      </w:divBdr>
    </w:div>
    <w:div w:id="287247381">
      <w:bodyDiv w:val="1"/>
      <w:marLeft w:val="0"/>
      <w:marRight w:val="0"/>
      <w:marTop w:val="0"/>
      <w:marBottom w:val="0"/>
      <w:divBdr>
        <w:top w:val="none" w:sz="0" w:space="0" w:color="auto"/>
        <w:left w:val="none" w:sz="0" w:space="0" w:color="auto"/>
        <w:bottom w:val="none" w:sz="0" w:space="0" w:color="auto"/>
        <w:right w:val="none" w:sz="0" w:space="0" w:color="auto"/>
      </w:divBdr>
    </w:div>
    <w:div w:id="291208059">
      <w:bodyDiv w:val="1"/>
      <w:marLeft w:val="0"/>
      <w:marRight w:val="0"/>
      <w:marTop w:val="0"/>
      <w:marBottom w:val="0"/>
      <w:divBdr>
        <w:top w:val="none" w:sz="0" w:space="0" w:color="auto"/>
        <w:left w:val="none" w:sz="0" w:space="0" w:color="auto"/>
        <w:bottom w:val="none" w:sz="0" w:space="0" w:color="auto"/>
        <w:right w:val="none" w:sz="0" w:space="0" w:color="auto"/>
      </w:divBdr>
    </w:div>
    <w:div w:id="295064231">
      <w:bodyDiv w:val="1"/>
      <w:marLeft w:val="0"/>
      <w:marRight w:val="0"/>
      <w:marTop w:val="0"/>
      <w:marBottom w:val="0"/>
      <w:divBdr>
        <w:top w:val="none" w:sz="0" w:space="0" w:color="auto"/>
        <w:left w:val="none" w:sz="0" w:space="0" w:color="auto"/>
        <w:bottom w:val="none" w:sz="0" w:space="0" w:color="auto"/>
        <w:right w:val="none" w:sz="0" w:space="0" w:color="auto"/>
      </w:divBdr>
    </w:div>
    <w:div w:id="297804037">
      <w:bodyDiv w:val="1"/>
      <w:marLeft w:val="0"/>
      <w:marRight w:val="0"/>
      <w:marTop w:val="0"/>
      <w:marBottom w:val="0"/>
      <w:divBdr>
        <w:top w:val="none" w:sz="0" w:space="0" w:color="auto"/>
        <w:left w:val="none" w:sz="0" w:space="0" w:color="auto"/>
        <w:bottom w:val="none" w:sz="0" w:space="0" w:color="auto"/>
        <w:right w:val="none" w:sz="0" w:space="0" w:color="auto"/>
      </w:divBdr>
    </w:div>
    <w:div w:id="300623396">
      <w:bodyDiv w:val="1"/>
      <w:marLeft w:val="0"/>
      <w:marRight w:val="0"/>
      <w:marTop w:val="0"/>
      <w:marBottom w:val="0"/>
      <w:divBdr>
        <w:top w:val="none" w:sz="0" w:space="0" w:color="auto"/>
        <w:left w:val="none" w:sz="0" w:space="0" w:color="auto"/>
        <w:bottom w:val="none" w:sz="0" w:space="0" w:color="auto"/>
        <w:right w:val="none" w:sz="0" w:space="0" w:color="auto"/>
      </w:divBdr>
    </w:div>
    <w:div w:id="301664528">
      <w:bodyDiv w:val="1"/>
      <w:marLeft w:val="0"/>
      <w:marRight w:val="0"/>
      <w:marTop w:val="0"/>
      <w:marBottom w:val="0"/>
      <w:divBdr>
        <w:top w:val="none" w:sz="0" w:space="0" w:color="auto"/>
        <w:left w:val="none" w:sz="0" w:space="0" w:color="auto"/>
        <w:bottom w:val="none" w:sz="0" w:space="0" w:color="auto"/>
        <w:right w:val="none" w:sz="0" w:space="0" w:color="auto"/>
      </w:divBdr>
    </w:div>
    <w:div w:id="310405159">
      <w:bodyDiv w:val="1"/>
      <w:marLeft w:val="0"/>
      <w:marRight w:val="0"/>
      <w:marTop w:val="0"/>
      <w:marBottom w:val="0"/>
      <w:divBdr>
        <w:top w:val="none" w:sz="0" w:space="0" w:color="auto"/>
        <w:left w:val="none" w:sz="0" w:space="0" w:color="auto"/>
        <w:bottom w:val="none" w:sz="0" w:space="0" w:color="auto"/>
        <w:right w:val="none" w:sz="0" w:space="0" w:color="auto"/>
      </w:divBdr>
    </w:div>
    <w:div w:id="326635978">
      <w:bodyDiv w:val="1"/>
      <w:marLeft w:val="0"/>
      <w:marRight w:val="0"/>
      <w:marTop w:val="0"/>
      <w:marBottom w:val="0"/>
      <w:divBdr>
        <w:top w:val="none" w:sz="0" w:space="0" w:color="auto"/>
        <w:left w:val="none" w:sz="0" w:space="0" w:color="auto"/>
        <w:bottom w:val="none" w:sz="0" w:space="0" w:color="auto"/>
        <w:right w:val="none" w:sz="0" w:space="0" w:color="auto"/>
      </w:divBdr>
    </w:div>
    <w:div w:id="335108982">
      <w:bodyDiv w:val="1"/>
      <w:marLeft w:val="0"/>
      <w:marRight w:val="0"/>
      <w:marTop w:val="0"/>
      <w:marBottom w:val="0"/>
      <w:divBdr>
        <w:top w:val="none" w:sz="0" w:space="0" w:color="auto"/>
        <w:left w:val="none" w:sz="0" w:space="0" w:color="auto"/>
        <w:bottom w:val="none" w:sz="0" w:space="0" w:color="auto"/>
        <w:right w:val="none" w:sz="0" w:space="0" w:color="auto"/>
      </w:divBdr>
    </w:div>
    <w:div w:id="336688168">
      <w:bodyDiv w:val="1"/>
      <w:marLeft w:val="0"/>
      <w:marRight w:val="0"/>
      <w:marTop w:val="0"/>
      <w:marBottom w:val="0"/>
      <w:divBdr>
        <w:top w:val="none" w:sz="0" w:space="0" w:color="auto"/>
        <w:left w:val="none" w:sz="0" w:space="0" w:color="auto"/>
        <w:bottom w:val="none" w:sz="0" w:space="0" w:color="auto"/>
        <w:right w:val="none" w:sz="0" w:space="0" w:color="auto"/>
      </w:divBdr>
    </w:div>
    <w:div w:id="349377973">
      <w:bodyDiv w:val="1"/>
      <w:marLeft w:val="0"/>
      <w:marRight w:val="0"/>
      <w:marTop w:val="0"/>
      <w:marBottom w:val="0"/>
      <w:divBdr>
        <w:top w:val="none" w:sz="0" w:space="0" w:color="auto"/>
        <w:left w:val="none" w:sz="0" w:space="0" w:color="auto"/>
        <w:bottom w:val="none" w:sz="0" w:space="0" w:color="auto"/>
        <w:right w:val="none" w:sz="0" w:space="0" w:color="auto"/>
      </w:divBdr>
    </w:div>
    <w:div w:id="358362425">
      <w:bodyDiv w:val="1"/>
      <w:marLeft w:val="0"/>
      <w:marRight w:val="0"/>
      <w:marTop w:val="0"/>
      <w:marBottom w:val="0"/>
      <w:divBdr>
        <w:top w:val="none" w:sz="0" w:space="0" w:color="auto"/>
        <w:left w:val="none" w:sz="0" w:space="0" w:color="auto"/>
        <w:bottom w:val="none" w:sz="0" w:space="0" w:color="auto"/>
        <w:right w:val="none" w:sz="0" w:space="0" w:color="auto"/>
      </w:divBdr>
    </w:div>
    <w:div w:id="359207592">
      <w:bodyDiv w:val="1"/>
      <w:marLeft w:val="0"/>
      <w:marRight w:val="0"/>
      <w:marTop w:val="0"/>
      <w:marBottom w:val="0"/>
      <w:divBdr>
        <w:top w:val="none" w:sz="0" w:space="0" w:color="auto"/>
        <w:left w:val="none" w:sz="0" w:space="0" w:color="auto"/>
        <w:bottom w:val="none" w:sz="0" w:space="0" w:color="auto"/>
        <w:right w:val="none" w:sz="0" w:space="0" w:color="auto"/>
      </w:divBdr>
    </w:div>
    <w:div w:id="361979116">
      <w:bodyDiv w:val="1"/>
      <w:marLeft w:val="0"/>
      <w:marRight w:val="0"/>
      <w:marTop w:val="0"/>
      <w:marBottom w:val="0"/>
      <w:divBdr>
        <w:top w:val="none" w:sz="0" w:space="0" w:color="auto"/>
        <w:left w:val="none" w:sz="0" w:space="0" w:color="auto"/>
        <w:bottom w:val="none" w:sz="0" w:space="0" w:color="auto"/>
        <w:right w:val="none" w:sz="0" w:space="0" w:color="auto"/>
      </w:divBdr>
    </w:div>
    <w:div w:id="378827549">
      <w:bodyDiv w:val="1"/>
      <w:marLeft w:val="0"/>
      <w:marRight w:val="0"/>
      <w:marTop w:val="0"/>
      <w:marBottom w:val="0"/>
      <w:divBdr>
        <w:top w:val="none" w:sz="0" w:space="0" w:color="auto"/>
        <w:left w:val="none" w:sz="0" w:space="0" w:color="auto"/>
        <w:bottom w:val="none" w:sz="0" w:space="0" w:color="auto"/>
        <w:right w:val="none" w:sz="0" w:space="0" w:color="auto"/>
      </w:divBdr>
    </w:div>
    <w:div w:id="380446615">
      <w:bodyDiv w:val="1"/>
      <w:marLeft w:val="0"/>
      <w:marRight w:val="0"/>
      <w:marTop w:val="0"/>
      <w:marBottom w:val="0"/>
      <w:divBdr>
        <w:top w:val="none" w:sz="0" w:space="0" w:color="auto"/>
        <w:left w:val="none" w:sz="0" w:space="0" w:color="auto"/>
        <w:bottom w:val="none" w:sz="0" w:space="0" w:color="auto"/>
        <w:right w:val="none" w:sz="0" w:space="0" w:color="auto"/>
      </w:divBdr>
    </w:div>
    <w:div w:id="386952143">
      <w:bodyDiv w:val="1"/>
      <w:marLeft w:val="0"/>
      <w:marRight w:val="0"/>
      <w:marTop w:val="0"/>
      <w:marBottom w:val="0"/>
      <w:divBdr>
        <w:top w:val="none" w:sz="0" w:space="0" w:color="auto"/>
        <w:left w:val="none" w:sz="0" w:space="0" w:color="auto"/>
        <w:bottom w:val="none" w:sz="0" w:space="0" w:color="auto"/>
        <w:right w:val="none" w:sz="0" w:space="0" w:color="auto"/>
      </w:divBdr>
    </w:div>
    <w:div w:id="387150670">
      <w:bodyDiv w:val="1"/>
      <w:marLeft w:val="0"/>
      <w:marRight w:val="0"/>
      <w:marTop w:val="0"/>
      <w:marBottom w:val="0"/>
      <w:divBdr>
        <w:top w:val="none" w:sz="0" w:space="0" w:color="auto"/>
        <w:left w:val="none" w:sz="0" w:space="0" w:color="auto"/>
        <w:bottom w:val="none" w:sz="0" w:space="0" w:color="auto"/>
        <w:right w:val="none" w:sz="0" w:space="0" w:color="auto"/>
      </w:divBdr>
    </w:div>
    <w:div w:id="389964032">
      <w:bodyDiv w:val="1"/>
      <w:marLeft w:val="0"/>
      <w:marRight w:val="0"/>
      <w:marTop w:val="0"/>
      <w:marBottom w:val="0"/>
      <w:divBdr>
        <w:top w:val="none" w:sz="0" w:space="0" w:color="auto"/>
        <w:left w:val="none" w:sz="0" w:space="0" w:color="auto"/>
        <w:bottom w:val="none" w:sz="0" w:space="0" w:color="auto"/>
        <w:right w:val="none" w:sz="0" w:space="0" w:color="auto"/>
      </w:divBdr>
    </w:div>
    <w:div w:id="407076495">
      <w:bodyDiv w:val="1"/>
      <w:marLeft w:val="0"/>
      <w:marRight w:val="0"/>
      <w:marTop w:val="0"/>
      <w:marBottom w:val="0"/>
      <w:divBdr>
        <w:top w:val="none" w:sz="0" w:space="0" w:color="auto"/>
        <w:left w:val="none" w:sz="0" w:space="0" w:color="auto"/>
        <w:bottom w:val="none" w:sz="0" w:space="0" w:color="auto"/>
        <w:right w:val="none" w:sz="0" w:space="0" w:color="auto"/>
      </w:divBdr>
    </w:div>
    <w:div w:id="408307291">
      <w:bodyDiv w:val="1"/>
      <w:marLeft w:val="0"/>
      <w:marRight w:val="0"/>
      <w:marTop w:val="0"/>
      <w:marBottom w:val="0"/>
      <w:divBdr>
        <w:top w:val="none" w:sz="0" w:space="0" w:color="auto"/>
        <w:left w:val="none" w:sz="0" w:space="0" w:color="auto"/>
        <w:bottom w:val="none" w:sz="0" w:space="0" w:color="auto"/>
        <w:right w:val="none" w:sz="0" w:space="0" w:color="auto"/>
      </w:divBdr>
    </w:div>
    <w:div w:id="416443347">
      <w:bodyDiv w:val="1"/>
      <w:marLeft w:val="0"/>
      <w:marRight w:val="0"/>
      <w:marTop w:val="0"/>
      <w:marBottom w:val="0"/>
      <w:divBdr>
        <w:top w:val="none" w:sz="0" w:space="0" w:color="auto"/>
        <w:left w:val="none" w:sz="0" w:space="0" w:color="auto"/>
        <w:bottom w:val="none" w:sz="0" w:space="0" w:color="auto"/>
        <w:right w:val="none" w:sz="0" w:space="0" w:color="auto"/>
      </w:divBdr>
    </w:div>
    <w:div w:id="430014054">
      <w:bodyDiv w:val="1"/>
      <w:marLeft w:val="0"/>
      <w:marRight w:val="0"/>
      <w:marTop w:val="0"/>
      <w:marBottom w:val="0"/>
      <w:divBdr>
        <w:top w:val="none" w:sz="0" w:space="0" w:color="auto"/>
        <w:left w:val="none" w:sz="0" w:space="0" w:color="auto"/>
        <w:bottom w:val="none" w:sz="0" w:space="0" w:color="auto"/>
        <w:right w:val="none" w:sz="0" w:space="0" w:color="auto"/>
      </w:divBdr>
    </w:div>
    <w:div w:id="439375094">
      <w:bodyDiv w:val="1"/>
      <w:marLeft w:val="0"/>
      <w:marRight w:val="0"/>
      <w:marTop w:val="0"/>
      <w:marBottom w:val="0"/>
      <w:divBdr>
        <w:top w:val="none" w:sz="0" w:space="0" w:color="auto"/>
        <w:left w:val="none" w:sz="0" w:space="0" w:color="auto"/>
        <w:bottom w:val="none" w:sz="0" w:space="0" w:color="auto"/>
        <w:right w:val="none" w:sz="0" w:space="0" w:color="auto"/>
      </w:divBdr>
    </w:div>
    <w:div w:id="442699442">
      <w:bodyDiv w:val="1"/>
      <w:marLeft w:val="0"/>
      <w:marRight w:val="0"/>
      <w:marTop w:val="0"/>
      <w:marBottom w:val="0"/>
      <w:divBdr>
        <w:top w:val="none" w:sz="0" w:space="0" w:color="auto"/>
        <w:left w:val="none" w:sz="0" w:space="0" w:color="auto"/>
        <w:bottom w:val="none" w:sz="0" w:space="0" w:color="auto"/>
        <w:right w:val="none" w:sz="0" w:space="0" w:color="auto"/>
      </w:divBdr>
    </w:div>
    <w:div w:id="444080143">
      <w:bodyDiv w:val="1"/>
      <w:marLeft w:val="0"/>
      <w:marRight w:val="0"/>
      <w:marTop w:val="0"/>
      <w:marBottom w:val="0"/>
      <w:divBdr>
        <w:top w:val="none" w:sz="0" w:space="0" w:color="auto"/>
        <w:left w:val="none" w:sz="0" w:space="0" w:color="auto"/>
        <w:bottom w:val="none" w:sz="0" w:space="0" w:color="auto"/>
        <w:right w:val="none" w:sz="0" w:space="0" w:color="auto"/>
      </w:divBdr>
    </w:div>
    <w:div w:id="445077166">
      <w:bodyDiv w:val="1"/>
      <w:marLeft w:val="0"/>
      <w:marRight w:val="0"/>
      <w:marTop w:val="0"/>
      <w:marBottom w:val="0"/>
      <w:divBdr>
        <w:top w:val="none" w:sz="0" w:space="0" w:color="auto"/>
        <w:left w:val="none" w:sz="0" w:space="0" w:color="auto"/>
        <w:bottom w:val="none" w:sz="0" w:space="0" w:color="auto"/>
        <w:right w:val="none" w:sz="0" w:space="0" w:color="auto"/>
      </w:divBdr>
    </w:div>
    <w:div w:id="445660116">
      <w:bodyDiv w:val="1"/>
      <w:marLeft w:val="0"/>
      <w:marRight w:val="0"/>
      <w:marTop w:val="0"/>
      <w:marBottom w:val="0"/>
      <w:divBdr>
        <w:top w:val="none" w:sz="0" w:space="0" w:color="auto"/>
        <w:left w:val="none" w:sz="0" w:space="0" w:color="auto"/>
        <w:bottom w:val="none" w:sz="0" w:space="0" w:color="auto"/>
        <w:right w:val="none" w:sz="0" w:space="0" w:color="auto"/>
      </w:divBdr>
    </w:div>
    <w:div w:id="447745965">
      <w:bodyDiv w:val="1"/>
      <w:marLeft w:val="0"/>
      <w:marRight w:val="0"/>
      <w:marTop w:val="0"/>
      <w:marBottom w:val="0"/>
      <w:divBdr>
        <w:top w:val="none" w:sz="0" w:space="0" w:color="auto"/>
        <w:left w:val="none" w:sz="0" w:space="0" w:color="auto"/>
        <w:bottom w:val="none" w:sz="0" w:space="0" w:color="auto"/>
        <w:right w:val="none" w:sz="0" w:space="0" w:color="auto"/>
      </w:divBdr>
    </w:div>
    <w:div w:id="458106864">
      <w:bodyDiv w:val="1"/>
      <w:marLeft w:val="0"/>
      <w:marRight w:val="0"/>
      <w:marTop w:val="0"/>
      <w:marBottom w:val="0"/>
      <w:divBdr>
        <w:top w:val="none" w:sz="0" w:space="0" w:color="auto"/>
        <w:left w:val="none" w:sz="0" w:space="0" w:color="auto"/>
        <w:bottom w:val="none" w:sz="0" w:space="0" w:color="auto"/>
        <w:right w:val="none" w:sz="0" w:space="0" w:color="auto"/>
      </w:divBdr>
      <w:divsChild>
        <w:div w:id="875507537">
          <w:marLeft w:val="0"/>
          <w:marRight w:val="0"/>
          <w:marTop w:val="0"/>
          <w:marBottom w:val="0"/>
          <w:divBdr>
            <w:top w:val="none" w:sz="0" w:space="0" w:color="auto"/>
            <w:left w:val="none" w:sz="0" w:space="0" w:color="auto"/>
            <w:bottom w:val="none" w:sz="0" w:space="0" w:color="auto"/>
            <w:right w:val="none" w:sz="0" w:space="0" w:color="auto"/>
          </w:divBdr>
          <w:divsChild>
            <w:div w:id="1335382590">
              <w:marLeft w:val="0"/>
              <w:marRight w:val="0"/>
              <w:marTop w:val="0"/>
              <w:marBottom w:val="0"/>
              <w:divBdr>
                <w:top w:val="none" w:sz="0" w:space="0" w:color="auto"/>
                <w:left w:val="none" w:sz="0" w:space="0" w:color="auto"/>
                <w:bottom w:val="none" w:sz="0" w:space="0" w:color="auto"/>
                <w:right w:val="none" w:sz="0" w:space="0" w:color="auto"/>
              </w:divBdr>
              <w:divsChild>
                <w:div w:id="430704843">
                  <w:marLeft w:val="0"/>
                  <w:marRight w:val="0"/>
                  <w:marTop w:val="0"/>
                  <w:marBottom w:val="0"/>
                  <w:divBdr>
                    <w:top w:val="none" w:sz="0" w:space="0" w:color="auto"/>
                    <w:left w:val="none" w:sz="0" w:space="0" w:color="auto"/>
                    <w:bottom w:val="none" w:sz="0" w:space="0" w:color="auto"/>
                    <w:right w:val="none" w:sz="0" w:space="0" w:color="auto"/>
                  </w:divBdr>
                  <w:divsChild>
                    <w:div w:id="1858615651">
                      <w:marLeft w:val="0"/>
                      <w:marRight w:val="0"/>
                      <w:marTop w:val="0"/>
                      <w:marBottom w:val="0"/>
                      <w:divBdr>
                        <w:top w:val="none" w:sz="0" w:space="0" w:color="auto"/>
                        <w:left w:val="none" w:sz="0" w:space="0" w:color="auto"/>
                        <w:bottom w:val="none" w:sz="0" w:space="0" w:color="auto"/>
                        <w:right w:val="none" w:sz="0" w:space="0" w:color="auto"/>
                      </w:divBdr>
                      <w:divsChild>
                        <w:div w:id="1746534473">
                          <w:marLeft w:val="0"/>
                          <w:marRight w:val="0"/>
                          <w:marTop w:val="0"/>
                          <w:marBottom w:val="0"/>
                          <w:divBdr>
                            <w:top w:val="none" w:sz="0" w:space="0" w:color="auto"/>
                            <w:left w:val="none" w:sz="0" w:space="0" w:color="auto"/>
                            <w:bottom w:val="none" w:sz="0" w:space="0" w:color="auto"/>
                            <w:right w:val="none" w:sz="0" w:space="0" w:color="auto"/>
                          </w:divBdr>
                          <w:divsChild>
                            <w:div w:id="46099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768107">
      <w:bodyDiv w:val="1"/>
      <w:marLeft w:val="0"/>
      <w:marRight w:val="0"/>
      <w:marTop w:val="0"/>
      <w:marBottom w:val="0"/>
      <w:divBdr>
        <w:top w:val="none" w:sz="0" w:space="0" w:color="auto"/>
        <w:left w:val="none" w:sz="0" w:space="0" w:color="auto"/>
        <w:bottom w:val="none" w:sz="0" w:space="0" w:color="auto"/>
        <w:right w:val="none" w:sz="0" w:space="0" w:color="auto"/>
      </w:divBdr>
    </w:div>
    <w:div w:id="493105615">
      <w:bodyDiv w:val="1"/>
      <w:marLeft w:val="0"/>
      <w:marRight w:val="0"/>
      <w:marTop w:val="0"/>
      <w:marBottom w:val="0"/>
      <w:divBdr>
        <w:top w:val="none" w:sz="0" w:space="0" w:color="auto"/>
        <w:left w:val="none" w:sz="0" w:space="0" w:color="auto"/>
        <w:bottom w:val="none" w:sz="0" w:space="0" w:color="auto"/>
        <w:right w:val="none" w:sz="0" w:space="0" w:color="auto"/>
      </w:divBdr>
    </w:div>
    <w:div w:id="496389065">
      <w:bodyDiv w:val="1"/>
      <w:marLeft w:val="0"/>
      <w:marRight w:val="0"/>
      <w:marTop w:val="0"/>
      <w:marBottom w:val="0"/>
      <w:divBdr>
        <w:top w:val="none" w:sz="0" w:space="0" w:color="auto"/>
        <w:left w:val="none" w:sz="0" w:space="0" w:color="auto"/>
        <w:bottom w:val="none" w:sz="0" w:space="0" w:color="auto"/>
        <w:right w:val="none" w:sz="0" w:space="0" w:color="auto"/>
      </w:divBdr>
    </w:div>
    <w:div w:id="496847948">
      <w:bodyDiv w:val="1"/>
      <w:marLeft w:val="0"/>
      <w:marRight w:val="0"/>
      <w:marTop w:val="0"/>
      <w:marBottom w:val="0"/>
      <w:divBdr>
        <w:top w:val="none" w:sz="0" w:space="0" w:color="auto"/>
        <w:left w:val="none" w:sz="0" w:space="0" w:color="auto"/>
        <w:bottom w:val="none" w:sz="0" w:space="0" w:color="auto"/>
        <w:right w:val="none" w:sz="0" w:space="0" w:color="auto"/>
      </w:divBdr>
    </w:div>
    <w:div w:id="497619971">
      <w:bodyDiv w:val="1"/>
      <w:marLeft w:val="0"/>
      <w:marRight w:val="0"/>
      <w:marTop w:val="0"/>
      <w:marBottom w:val="0"/>
      <w:divBdr>
        <w:top w:val="none" w:sz="0" w:space="0" w:color="auto"/>
        <w:left w:val="none" w:sz="0" w:space="0" w:color="auto"/>
        <w:bottom w:val="none" w:sz="0" w:space="0" w:color="auto"/>
        <w:right w:val="none" w:sz="0" w:space="0" w:color="auto"/>
      </w:divBdr>
    </w:div>
    <w:div w:id="502089275">
      <w:bodyDiv w:val="1"/>
      <w:marLeft w:val="0"/>
      <w:marRight w:val="0"/>
      <w:marTop w:val="0"/>
      <w:marBottom w:val="0"/>
      <w:divBdr>
        <w:top w:val="none" w:sz="0" w:space="0" w:color="auto"/>
        <w:left w:val="none" w:sz="0" w:space="0" w:color="auto"/>
        <w:bottom w:val="none" w:sz="0" w:space="0" w:color="auto"/>
        <w:right w:val="none" w:sz="0" w:space="0" w:color="auto"/>
      </w:divBdr>
    </w:div>
    <w:div w:id="510607091">
      <w:bodyDiv w:val="1"/>
      <w:marLeft w:val="0"/>
      <w:marRight w:val="0"/>
      <w:marTop w:val="0"/>
      <w:marBottom w:val="0"/>
      <w:divBdr>
        <w:top w:val="none" w:sz="0" w:space="0" w:color="auto"/>
        <w:left w:val="none" w:sz="0" w:space="0" w:color="auto"/>
        <w:bottom w:val="none" w:sz="0" w:space="0" w:color="auto"/>
        <w:right w:val="none" w:sz="0" w:space="0" w:color="auto"/>
      </w:divBdr>
    </w:div>
    <w:div w:id="515653855">
      <w:bodyDiv w:val="1"/>
      <w:marLeft w:val="0"/>
      <w:marRight w:val="0"/>
      <w:marTop w:val="0"/>
      <w:marBottom w:val="0"/>
      <w:divBdr>
        <w:top w:val="none" w:sz="0" w:space="0" w:color="auto"/>
        <w:left w:val="none" w:sz="0" w:space="0" w:color="auto"/>
        <w:bottom w:val="none" w:sz="0" w:space="0" w:color="auto"/>
        <w:right w:val="none" w:sz="0" w:space="0" w:color="auto"/>
      </w:divBdr>
    </w:div>
    <w:div w:id="522062610">
      <w:bodyDiv w:val="1"/>
      <w:marLeft w:val="0"/>
      <w:marRight w:val="0"/>
      <w:marTop w:val="0"/>
      <w:marBottom w:val="0"/>
      <w:divBdr>
        <w:top w:val="none" w:sz="0" w:space="0" w:color="auto"/>
        <w:left w:val="none" w:sz="0" w:space="0" w:color="auto"/>
        <w:bottom w:val="none" w:sz="0" w:space="0" w:color="auto"/>
        <w:right w:val="none" w:sz="0" w:space="0" w:color="auto"/>
      </w:divBdr>
    </w:div>
    <w:div w:id="524946455">
      <w:bodyDiv w:val="1"/>
      <w:marLeft w:val="0"/>
      <w:marRight w:val="0"/>
      <w:marTop w:val="0"/>
      <w:marBottom w:val="0"/>
      <w:divBdr>
        <w:top w:val="none" w:sz="0" w:space="0" w:color="auto"/>
        <w:left w:val="none" w:sz="0" w:space="0" w:color="auto"/>
        <w:bottom w:val="none" w:sz="0" w:space="0" w:color="auto"/>
        <w:right w:val="none" w:sz="0" w:space="0" w:color="auto"/>
      </w:divBdr>
    </w:div>
    <w:div w:id="530724544">
      <w:bodyDiv w:val="1"/>
      <w:marLeft w:val="0"/>
      <w:marRight w:val="0"/>
      <w:marTop w:val="0"/>
      <w:marBottom w:val="0"/>
      <w:divBdr>
        <w:top w:val="none" w:sz="0" w:space="0" w:color="auto"/>
        <w:left w:val="none" w:sz="0" w:space="0" w:color="auto"/>
        <w:bottom w:val="none" w:sz="0" w:space="0" w:color="auto"/>
        <w:right w:val="none" w:sz="0" w:space="0" w:color="auto"/>
      </w:divBdr>
    </w:div>
    <w:div w:id="533081735">
      <w:bodyDiv w:val="1"/>
      <w:marLeft w:val="0"/>
      <w:marRight w:val="0"/>
      <w:marTop w:val="0"/>
      <w:marBottom w:val="0"/>
      <w:divBdr>
        <w:top w:val="none" w:sz="0" w:space="0" w:color="auto"/>
        <w:left w:val="none" w:sz="0" w:space="0" w:color="auto"/>
        <w:bottom w:val="none" w:sz="0" w:space="0" w:color="auto"/>
        <w:right w:val="none" w:sz="0" w:space="0" w:color="auto"/>
      </w:divBdr>
    </w:div>
    <w:div w:id="534387452">
      <w:bodyDiv w:val="1"/>
      <w:marLeft w:val="0"/>
      <w:marRight w:val="0"/>
      <w:marTop w:val="0"/>
      <w:marBottom w:val="0"/>
      <w:divBdr>
        <w:top w:val="none" w:sz="0" w:space="0" w:color="auto"/>
        <w:left w:val="none" w:sz="0" w:space="0" w:color="auto"/>
        <w:bottom w:val="none" w:sz="0" w:space="0" w:color="auto"/>
        <w:right w:val="none" w:sz="0" w:space="0" w:color="auto"/>
      </w:divBdr>
    </w:div>
    <w:div w:id="548225354">
      <w:bodyDiv w:val="1"/>
      <w:marLeft w:val="0"/>
      <w:marRight w:val="0"/>
      <w:marTop w:val="0"/>
      <w:marBottom w:val="0"/>
      <w:divBdr>
        <w:top w:val="none" w:sz="0" w:space="0" w:color="auto"/>
        <w:left w:val="none" w:sz="0" w:space="0" w:color="auto"/>
        <w:bottom w:val="none" w:sz="0" w:space="0" w:color="auto"/>
        <w:right w:val="none" w:sz="0" w:space="0" w:color="auto"/>
      </w:divBdr>
    </w:div>
    <w:div w:id="548803719">
      <w:bodyDiv w:val="1"/>
      <w:marLeft w:val="0"/>
      <w:marRight w:val="0"/>
      <w:marTop w:val="0"/>
      <w:marBottom w:val="0"/>
      <w:divBdr>
        <w:top w:val="none" w:sz="0" w:space="0" w:color="auto"/>
        <w:left w:val="none" w:sz="0" w:space="0" w:color="auto"/>
        <w:bottom w:val="none" w:sz="0" w:space="0" w:color="auto"/>
        <w:right w:val="none" w:sz="0" w:space="0" w:color="auto"/>
      </w:divBdr>
    </w:div>
    <w:div w:id="564411829">
      <w:bodyDiv w:val="1"/>
      <w:marLeft w:val="0"/>
      <w:marRight w:val="0"/>
      <w:marTop w:val="0"/>
      <w:marBottom w:val="0"/>
      <w:divBdr>
        <w:top w:val="none" w:sz="0" w:space="0" w:color="auto"/>
        <w:left w:val="none" w:sz="0" w:space="0" w:color="auto"/>
        <w:bottom w:val="none" w:sz="0" w:space="0" w:color="auto"/>
        <w:right w:val="none" w:sz="0" w:space="0" w:color="auto"/>
      </w:divBdr>
    </w:div>
    <w:div w:id="564603128">
      <w:bodyDiv w:val="1"/>
      <w:marLeft w:val="0"/>
      <w:marRight w:val="0"/>
      <w:marTop w:val="0"/>
      <w:marBottom w:val="0"/>
      <w:divBdr>
        <w:top w:val="none" w:sz="0" w:space="0" w:color="auto"/>
        <w:left w:val="none" w:sz="0" w:space="0" w:color="auto"/>
        <w:bottom w:val="none" w:sz="0" w:space="0" w:color="auto"/>
        <w:right w:val="none" w:sz="0" w:space="0" w:color="auto"/>
      </w:divBdr>
    </w:div>
    <w:div w:id="572928447">
      <w:bodyDiv w:val="1"/>
      <w:marLeft w:val="0"/>
      <w:marRight w:val="0"/>
      <w:marTop w:val="0"/>
      <w:marBottom w:val="0"/>
      <w:divBdr>
        <w:top w:val="none" w:sz="0" w:space="0" w:color="auto"/>
        <w:left w:val="none" w:sz="0" w:space="0" w:color="auto"/>
        <w:bottom w:val="none" w:sz="0" w:space="0" w:color="auto"/>
        <w:right w:val="none" w:sz="0" w:space="0" w:color="auto"/>
      </w:divBdr>
    </w:div>
    <w:div w:id="573275115">
      <w:bodyDiv w:val="1"/>
      <w:marLeft w:val="0"/>
      <w:marRight w:val="0"/>
      <w:marTop w:val="0"/>
      <w:marBottom w:val="0"/>
      <w:divBdr>
        <w:top w:val="none" w:sz="0" w:space="0" w:color="auto"/>
        <w:left w:val="none" w:sz="0" w:space="0" w:color="auto"/>
        <w:bottom w:val="none" w:sz="0" w:space="0" w:color="auto"/>
        <w:right w:val="none" w:sz="0" w:space="0" w:color="auto"/>
      </w:divBdr>
    </w:div>
    <w:div w:id="573929298">
      <w:bodyDiv w:val="1"/>
      <w:marLeft w:val="0"/>
      <w:marRight w:val="0"/>
      <w:marTop w:val="0"/>
      <w:marBottom w:val="0"/>
      <w:divBdr>
        <w:top w:val="none" w:sz="0" w:space="0" w:color="auto"/>
        <w:left w:val="none" w:sz="0" w:space="0" w:color="auto"/>
        <w:bottom w:val="none" w:sz="0" w:space="0" w:color="auto"/>
        <w:right w:val="none" w:sz="0" w:space="0" w:color="auto"/>
      </w:divBdr>
    </w:div>
    <w:div w:id="582688588">
      <w:bodyDiv w:val="1"/>
      <w:marLeft w:val="0"/>
      <w:marRight w:val="0"/>
      <w:marTop w:val="0"/>
      <w:marBottom w:val="0"/>
      <w:divBdr>
        <w:top w:val="none" w:sz="0" w:space="0" w:color="auto"/>
        <w:left w:val="none" w:sz="0" w:space="0" w:color="auto"/>
        <w:bottom w:val="none" w:sz="0" w:space="0" w:color="auto"/>
        <w:right w:val="none" w:sz="0" w:space="0" w:color="auto"/>
      </w:divBdr>
    </w:div>
    <w:div w:id="584996348">
      <w:bodyDiv w:val="1"/>
      <w:marLeft w:val="0"/>
      <w:marRight w:val="0"/>
      <w:marTop w:val="0"/>
      <w:marBottom w:val="0"/>
      <w:divBdr>
        <w:top w:val="none" w:sz="0" w:space="0" w:color="auto"/>
        <w:left w:val="none" w:sz="0" w:space="0" w:color="auto"/>
        <w:bottom w:val="none" w:sz="0" w:space="0" w:color="auto"/>
        <w:right w:val="none" w:sz="0" w:space="0" w:color="auto"/>
      </w:divBdr>
    </w:div>
    <w:div w:id="590699227">
      <w:bodyDiv w:val="1"/>
      <w:marLeft w:val="0"/>
      <w:marRight w:val="0"/>
      <w:marTop w:val="0"/>
      <w:marBottom w:val="0"/>
      <w:divBdr>
        <w:top w:val="none" w:sz="0" w:space="0" w:color="auto"/>
        <w:left w:val="none" w:sz="0" w:space="0" w:color="auto"/>
        <w:bottom w:val="none" w:sz="0" w:space="0" w:color="auto"/>
        <w:right w:val="none" w:sz="0" w:space="0" w:color="auto"/>
      </w:divBdr>
    </w:div>
    <w:div w:id="602538955">
      <w:bodyDiv w:val="1"/>
      <w:marLeft w:val="0"/>
      <w:marRight w:val="0"/>
      <w:marTop w:val="0"/>
      <w:marBottom w:val="0"/>
      <w:divBdr>
        <w:top w:val="none" w:sz="0" w:space="0" w:color="auto"/>
        <w:left w:val="none" w:sz="0" w:space="0" w:color="auto"/>
        <w:bottom w:val="none" w:sz="0" w:space="0" w:color="auto"/>
        <w:right w:val="none" w:sz="0" w:space="0" w:color="auto"/>
      </w:divBdr>
      <w:divsChild>
        <w:div w:id="129441956">
          <w:marLeft w:val="0"/>
          <w:marRight w:val="0"/>
          <w:marTop w:val="0"/>
          <w:marBottom w:val="0"/>
          <w:divBdr>
            <w:top w:val="none" w:sz="0" w:space="0" w:color="auto"/>
            <w:left w:val="none" w:sz="0" w:space="0" w:color="auto"/>
            <w:bottom w:val="none" w:sz="0" w:space="0" w:color="auto"/>
            <w:right w:val="none" w:sz="0" w:space="0" w:color="auto"/>
          </w:divBdr>
        </w:div>
        <w:div w:id="261374298">
          <w:marLeft w:val="0"/>
          <w:marRight w:val="0"/>
          <w:marTop w:val="0"/>
          <w:marBottom w:val="0"/>
          <w:divBdr>
            <w:top w:val="none" w:sz="0" w:space="0" w:color="auto"/>
            <w:left w:val="none" w:sz="0" w:space="0" w:color="auto"/>
            <w:bottom w:val="none" w:sz="0" w:space="0" w:color="auto"/>
            <w:right w:val="none" w:sz="0" w:space="0" w:color="auto"/>
          </w:divBdr>
          <w:divsChild>
            <w:div w:id="1012685897">
              <w:marLeft w:val="0"/>
              <w:marRight w:val="0"/>
              <w:marTop w:val="0"/>
              <w:marBottom w:val="0"/>
              <w:divBdr>
                <w:top w:val="none" w:sz="0" w:space="0" w:color="auto"/>
                <w:left w:val="none" w:sz="0" w:space="0" w:color="auto"/>
                <w:bottom w:val="none" w:sz="0" w:space="0" w:color="auto"/>
                <w:right w:val="none" w:sz="0" w:space="0" w:color="auto"/>
              </w:divBdr>
              <w:divsChild>
                <w:div w:id="504976712">
                  <w:marLeft w:val="0"/>
                  <w:marRight w:val="0"/>
                  <w:marTop w:val="0"/>
                  <w:marBottom w:val="0"/>
                  <w:divBdr>
                    <w:top w:val="none" w:sz="0" w:space="0" w:color="auto"/>
                    <w:left w:val="none" w:sz="0" w:space="0" w:color="auto"/>
                    <w:bottom w:val="none" w:sz="0" w:space="0" w:color="auto"/>
                    <w:right w:val="none" w:sz="0" w:space="0" w:color="auto"/>
                  </w:divBdr>
                  <w:divsChild>
                    <w:div w:id="1892232106">
                      <w:marLeft w:val="0"/>
                      <w:marRight w:val="0"/>
                      <w:marTop w:val="0"/>
                      <w:marBottom w:val="0"/>
                      <w:divBdr>
                        <w:top w:val="none" w:sz="0" w:space="0" w:color="auto"/>
                        <w:left w:val="none" w:sz="0" w:space="0" w:color="auto"/>
                        <w:bottom w:val="none" w:sz="0" w:space="0" w:color="auto"/>
                        <w:right w:val="none" w:sz="0" w:space="0" w:color="auto"/>
                      </w:divBdr>
                      <w:divsChild>
                        <w:div w:id="1719358593">
                          <w:marLeft w:val="0"/>
                          <w:marRight w:val="0"/>
                          <w:marTop w:val="0"/>
                          <w:marBottom w:val="0"/>
                          <w:divBdr>
                            <w:top w:val="none" w:sz="0" w:space="0" w:color="auto"/>
                            <w:left w:val="none" w:sz="0" w:space="0" w:color="auto"/>
                            <w:bottom w:val="none" w:sz="0" w:space="0" w:color="auto"/>
                            <w:right w:val="none" w:sz="0" w:space="0" w:color="auto"/>
                          </w:divBdr>
                          <w:divsChild>
                            <w:div w:id="426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350758">
          <w:marLeft w:val="0"/>
          <w:marRight w:val="0"/>
          <w:marTop w:val="0"/>
          <w:marBottom w:val="0"/>
          <w:divBdr>
            <w:top w:val="none" w:sz="0" w:space="0" w:color="auto"/>
            <w:left w:val="none" w:sz="0" w:space="0" w:color="auto"/>
            <w:bottom w:val="none" w:sz="0" w:space="0" w:color="auto"/>
            <w:right w:val="none" w:sz="0" w:space="0" w:color="auto"/>
          </w:divBdr>
        </w:div>
        <w:div w:id="1314063845">
          <w:marLeft w:val="0"/>
          <w:marRight w:val="0"/>
          <w:marTop w:val="0"/>
          <w:marBottom w:val="0"/>
          <w:divBdr>
            <w:top w:val="none" w:sz="0" w:space="0" w:color="auto"/>
            <w:left w:val="none" w:sz="0" w:space="0" w:color="auto"/>
            <w:bottom w:val="none" w:sz="0" w:space="0" w:color="auto"/>
            <w:right w:val="none" w:sz="0" w:space="0" w:color="auto"/>
          </w:divBdr>
        </w:div>
      </w:divsChild>
    </w:div>
    <w:div w:id="605815593">
      <w:bodyDiv w:val="1"/>
      <w:marLeft w:val="0"/>
      <w:marRight w:val="0"/>
      <w:marTop w:val="0"/>
      <w:marBottom w:val="0"/>
      <w:divBdr>
        <w:top w:val="none" w:sz="0" w:space="0" w:color="auto"/>
        <w:left w:val="none" w:sz="0" w:space="0" w:color="auto"/>
        <w:bottom w:val="none" w:sz="0" w:space="0" w:color="auto"/>
        <w:right w:val="none" w:sz="0" w:space="0" w:color="auto"/>
      </w:divBdr>
    </w:div>
    <w:div w:id="607590480">
      <w:bodyDiv w:val="1"/>
      <w:marLeft w:val="0"/>
      <w:marRight w:val="0"/>
      <w:marTop w:val="0"/>
      <w:marBottom w:val="0"/>
      <w:divBdr>
        <w:top w:val="none" w:sz="0" w:space="0" w:color="auto"/>
        <w:left w:val="none" w:sz="0" w:space="0" w:color="auto"/>
        <w:bottom w:val="none" w:sz="0" w:space="0" w:color="auto"/>
        <w:right w:val="none" w:sz="0" w:space="0" w:color="auto"/>
      </w:divBdr>
    </w:div>
    <w:div w:id="613025015">
      <w:bodyDiv w:val="1"/>
      <w:marLeft w:val="0"/>
      <w:marRight w:val="0"/>
      <w:marTop w:val="0"/>
      <w:marBottom w:val="0"/>
      <w:divBdr>
        <w:top w:val="none" w:sz="0" w:space="0" w:color="auto"/>
        <w:left w:val="none" w:sz="0" w:space="0" w:color="auto"/>
        <w:bottom w:val="none" w:sz="0" w:space="0" w:color="auto"/>
        <w:right w:val="none" w:sz="0" w:space="0" w:color="auto"/>
      </w:divBdr>
    </w:div>
    <w:div w:id="614942945">
      <w:bodyDiv w:val="1"/>
      <w:marLeft w:val="0"/>
      <w:marRight w:val="0"/>
      <w:marTop w:val="0"/>
      <w:marBottom w:val="0"/>
      <w:divBdr>
        <w:top w:val="none" w:sz="0" w:space="0" w:color="auto"/>
        <w:left w:val="none" w:sz="0" w:space="0" w:color="auto"/>
        <w:bottom w:val="none" w:sz="0" w:space="0" w:color="auto"/>
        <w:right w:val="none" w:sz="0" w:space="0" w:color="auto"/>
      </w:divBdr>
    </w:div>
    <w:div w:id="620503058">
      <w:bodyDiv w:val="1"/>
      <w:marLeft w:val="0"/>
      <w:marRight w:val="0"/>
      <w:marTop w:val="0"/>
      <w:marBottom w:val="0"/>
      <w:divBdr>
        <w:top w:val="none" w:sz="0" w:space="0" w:color="auto"/>
        <w:left w:val="none" w:sz="0" w:space="0" w:color="auto"/>
        <w:bottom w:val="none" w:sz="0" w:space="0" w:color="auto"/>
        <w:right w:val="none" w:sz="0" w:space="0" w:color="auto"/>
      </w:divBdr>
    </w:div>
    <w:div w:id="637146977">
      <w:bodyDiv w:val="1"/>
      <w:marLeft w:val="0"/>
      <w:marRight w:val="0"/>
      <w:marTop w:val="0"/>
      <w:marBottom w:val="0"/>
      <w:divBdr>
        <w:top w:val="none" w:sz="0" w:space="0" w:color="auto"/>
        <w:left w:val="none" w:sz="0" w:space="0" w:color="auto"/>
        <w:bottom w:val="none" w:sz="0" w:space="0" w:color="auto"/>
        <w:right w:val="none" w:sz="0" w:space="0" w:color="auto"/>
      </w:divBdr>
    </w:div>
    <w:div w:id="643854930">
      <w:bodyDiv w:val="1"/>
      <w:marLeft w:val="0"/>
      <w:marRight w:val="0"/>
      <w:marTop w:val="0"/>
      <w:marBottom w:val="0"/>
      <w:divBdr>
        <w:top w:val="none" w:sz="0" w:space="0" w:color="auto"/>
        <w:left w:val="none" w:sz="0" w:space="0" w:color="auto"/>
        <w:bottom w:val="none" w:sz="0" w:space="0" w:color="auto"/>
        <w:right w:val="none" w:sz="0" w:space="0" w:color="auto"/>
      </w:divBdr>
    </w:div>
    <w:div w:id="650711992">
      <w:bodyDiv w:val="1"/>
      <w:marLeft w:val="0"/>
      <w:marRight w:val="0"/>
      <w:marTop w:val="0"/>
      <w:marBottom w:val="0"/>
      <w:divBdr>
        <w:top w:val="none" w:sz="0" w:space="0" w:color="auto"/>
        <w:left w:val="none" w:sz="0" w:space="0" w:color="auto"/>
        <w:bottom w:val="none" w:sz="0" w:space="0" w:color="auto"/>
        <w:right w:val="none" w:sz="0" w:space="0" w:color="auto"/>
      </w:divBdr>
    </w:div>
    <w:div w:id="653416496">
      <w:bodyDiv w:val="1"/>
      <w:marLeft w:val="0"/>
      <w:marRight w:val="0"/>
      <w:marTop w:val="0"/>
      <w:marBottom w:val="0"/>
      <w:divBdr>
        <w:top w:val="none" w:sz="0" w:space="0" w:color="auto"/>
        <w:left w:val="none" w:sz="0" w:space="0" w:color="auto"/>
        <w:bottom w:val="none" w:sz="0" w:space="0" w:color="auto"/>
        <w:right w:val="none" w:sz="0" w:space="0" w:color="auto"/>
      </w:divBdr>
    </w:div>
    <w:div w:id="680425368">
      <w:bodyDiv w:val="1"/>
      <w:marLeft w:val="0"/>
      <w:marRight w:val="0"/>
      <w:marTop w:val="0"/>
      <w:marBottom w:val="0"/>
      <w:divBdr>
        <w:top w:val="none" w:sz="0" w:space="0" w:color="auto"/>
        <w:left w:val="none" w:sz="0" w:space="0" w:color="auto"/>
        <w:bottom w:val="none" w:sz="0" w:space="0" w:color="auto"/>
        <w:right w:val="none" w:sz="0" w:space="0" w:color="auto"/>
      </w:divBdr>
    </w:div>
    <w:div w:id="686324178">
      <w:bodyDiv w:val="1"/>
      <w:marLeft w:val="0"/>
      <w:marRight w:val="0"/>
      <w:marTop w:val="0"/>
      <w:marBottom w:val="0"/>
      <w:divBdr>
        <w:top w:val="none" w:sz="0" w:space="0" w:color="auto"/>
        <w:left w:val="none" w:sz="0" w:space="0" w:color="auto"/>
        <w:bottom w:val="none" w:sz="0" w:space="0" w:color="auto"/>
        <w:right w:val="none" w:sz="0" w:space="0" w:color="auto"/>
      </w:divBdr>
    </w:div>
    <w:div w:id="687026471">
      <w:bodyDiv w:val="1"/>
      <w:marLeft w:val="0"/>
      <w:marRight w:val="0"/>
      <w:marTop w:val="0"/>
      <w:marBottom w:val="0"/>
      <w:divBdr>
        <w:top w:val="none" w:sz="0" w:space="0" w:color="auto"/>
        <w:left w:val="none" w:sz="0" w:space="0" w:color="auto"/>
        <w:bottom w:val="none" w:sz="0" w:space="0" w:color="auto"/>
        <w:right w:val="none" w:sz="0" w:space="0" w:color="auto"/>
      </w:divBdr>
    </w:div>
    <w:div w:id="689645904">
      <w:bodyDiv w:val="1"/>
      <w:marLeft w:val="0"/>
      <w:marRight w:val="0"/>
      <w:marTop w:val="0"/>
      <w:marBottom w:val="0"/>
      <w:divBdr>
        <w:top w:val="none" w:sz="0" w:space="0" w:color="auto"/>
        <w:left w:val="none" w:sz="0" w:space="0" w:color="auto"/>
        <w:bottom w:val="none" w:sz="0" w:space="0" w:color="auto"/>
        <w:right w:val="none" w:sz="0" w:space="0" w:color="auto"/>
      </w:divBdr>
    </w:div>
    <w:div w:id="696201882">
      <w:bodyDiv w:val="1"/>
      <w:marLeft w:val="0"/>
      <w:marRight w:val="0"/>
      <w:marTop w:val="0"/>
      <w:marBottom w:val="0"/>
      <w:divBdr>
        <w:top w:val="none" w:sz="0" w:space="0" w:color="auto"/>
        <w:left w:val="none" w:sz="0" w:space="0" w:color="auto"/>
        <w:bottom w:val="none" w:sz="0" w:space="0" w:color="auto"/>
        <w:right w:val="none" w:sz="0" w:space="0" w:color="auto"/>
      </w:divBdr>
    </w:div>
    <w:div w:id="697123577">
      <w:bodyDiv w:val="1"/>
      <w:marLeft w:val="0"/>
      <w:marRight w:val="0"/>
      <w:marTop w:val="0"/>
      <w:marBottom w:val="0"/>
      <w:divBdr>
        <w:top w:val="none" w:sz="0" w:space="0" w:color="auto"/>
        <w:left w:val="none" w:sz="0" w:space="0" w:color="auto"/>
        <w:bottom w:val="none" w:sz="0" w:space="0" w:color="auto"/>
        <w:right w:val="none" w:sz="0" w:space="0" w:color="auto"/>
      </w:divBdr>
    </w:div>
    <w:div w:id="704721260">
      <w:bodyDiv w:val="1"/>
      <w:marLeft w:val="0"/>
      <w:marRight w:val="0"/>
      <w:marTop w:val="0"/>
      <w:marBottom w:val="0"/>
      <w:divBdr>
        <w:top w:val="none" w:sz="0" w:space="0" w:color="auto"/>
        <w:left w:val="none" w:sz="0" w:space="0" w:color="auto"/>
        <w:bottom w:val="none" w:sz="0" w:space="0" w:color="auto"/>
        <w:right w:val="none" w:sz="0" w:space="0" w:color="auto"/>
      </w:divBdr>
    </w:div>
    <w:div w:id="730344741">
      <w:bodyDiv w:val="1"/>
      <w:marLeft w:val="0"/>
      <w:marRight w:val="0"/>
      <w:marTop w:val="0"/>
      <w:marBottom w:val="0"/>
      <w:divBdr>
        <w:top w:val="none" w:sz="0" w:space="0" w:color="auto"/>
        <w:left w:val="none" w:sz="0" w:space="0" w:color="auto"/>
        <w:bottom w:val="none" w:sz="0" w:space="0" w:color="auto"/>
        <w:right w:val="none" w:sz="0" w:space="0" w:color="auto"/>
      </w:divBdr>
      <w:divsChild>
        <w:div w:id="70197511">
          <w:marLeft w:val="0"/>
          <w:marRight w:val="0"/>
          <w:marTop w:val="0"/>
          <w:marBottom w:val="0"/>
          <w:divBdr>
            <w:top w:val="none" w:sz="0" w:space="0" w:color="auto"/>
            <w:left w:val="none" w:sz="0" w:space="0" w:color="auto"/>
            <w:bottom w:val="none" w:sz="0" w:space="0" w:color="auto"/>
            <w:right w:val="none" w:sz="0" w:space="0" w:color="auto"/>
          </w:divBdr>
          <w:divsChild>
            <w:div w:id="1708140890">
              <w:marLeft w:val="0"/>
              <w:marRight w:val="0"/>
              <w:marTop w:val="0"/>
              <w:marBottom w:val="0"/>
              <w:divBdr>
                <w:top w:val="none" w:sz="0" w:space="0" w:color="auto"/>
                <w:left w:val="none" w:sz="0" w:space="0" w:color="auto"/>
                <w:bottom w:val="none" w:sz="0" w:space="0" w:color="auto"/>
                <w:right w:val="none" w:sz="0" w:space="0" w:color="auto"/>
              </w:divBdr>
              <w:divsChild>
                <w:div w:id="1749963284">
                  <w:marLeft w:val="0"/>
                  <w:marRight w:val="0"/>
                  <w:marTop w:val="0"/>
                  <w:marBottom w:val="0"/>
                  <w:divBdr>
                    <w:top w:val="none" w:sz="0" w:space="0" w:color="auto"/>
                    <w:left w:val="none" w:sz="0" w:space="0" w:color="auto"/>
                    <w:bottom w:val="none" w:sz="0" w:space="0" w:color="auto"/>
                    <w:right w:val="none" w:sz="0" w:space="0" w:color="auto"/>
                  </w:divBdr>
                  <w:divsChild>
                    <w:div w:id="79833804">
                      <w:marLeft w:val="0"/>
                      <w:marRight w:val="0"/>
                      <w:marTop w:val="0"/>
                      <w:marBottom w:val="0"/>
                      <w:divBdr>
                        <w:top w:val="none" w:sz="0" w:space="0" w:color="auto"/>
                        <w:left w:val="none" w:sz="0" w:space="0" w:color="auto"/>
                        <w:bottom w:val="none" w:sz="0" w:space="0" w:color="auto"/>
                        <w:right w:val="none" w:sz="0" w:space="0" w:color="auto"/>
                      </w:divBdr>
                      <w:divsChild>
                        <w:div w:id="1694265999">
                          <w:marLeft w:val="0"/>
                          <w:marRight w:val="0"/>
                          <w:marTop w:val="0"/>
                          <w:marBottom w:val="0"/>
                          <w:divBdr>
                            <w:top w:val="none" w:sz="0" w:space="0" w:color="auto"/>
                            <w:left w:val="none" w:sz="0" w:space="0" w:color="auto"/>
                            <w:bottom w:val="none" w:sz="0" w:space="0" w:color="auto"/>
                            <w:right w:val="none" w:sz="0" w:space="0" w:color="auto"/>
                          </w:divBdr>
                          <w:divsChild>
                            <w:div w:id="184975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569834">
      <w:bodyDiv w:val="1"/>
      <w:marLeft w:val="0"/>
      <w:marRight w:val="0"/>
      <w:marTop w:val="0"/>
      <w:marBottom w:val="0"/>
      <w:divBdr>
        <w:top w:val="none" w:sz="0" w:space="0" w:color="auto"/>
        <w:left w:val="none" w:sz="0" w:space="0" w:color="auto"/>
        <w:bottom w:val="none" w:sz="0" w:space="0" w:color="auto"/>
        <w:right w:val="none" w:sz="0" w:space="0" w:color="auto"/>
      </w:divBdr>
    </w:div>
    <w:div w:id="756827700">
      <w:bodyDiv w:val="1"/>
      <w:marLeft w:val="0"/>
      <w:marRight w:val="0"/>
      <w:marTop w:val="0"/>
      <w:marBottom w:val="0"/>
      <w:divBdr>
        <w:top w:val="none" w:sz="0" w:space="0" w:color="auto"/>
        <w:left w:val="none" w:sz="0" w:space="0" w:color="auto"/>
        <w:bottom w:val="none" w:sz="0" w:space="0" w:color="auto"/>
        <w:right w:val="none" w:sz="0" w:space="0" w:color="auto"/>
      </w:divBdr>
    </w:div>
    <w:div w:id="766459490">
      <w:bodyDiv w:val="1"/>
      <w:marLeft w:val="0"/>
      <w:marRight w:val="0"/>
      <w:marTop w:val="0"/>
      <w:marBottom w:val="0"/>
      <w:divBdr>
        <w:top w:val="none" w:sz="0" w:space="0" w:color="auto"/>
        <w:left w:val="none" w:sz="0" w:space="0" w:color="auto"/>
        <w:bottom w:val="none" w:sz="0" w:space="0" w:color="auto"/>
        <w:right w:val="none" w:sz="0" w:space="0" w:color="auto"/>
      </w:divBdr>
    </w:div>
    <w:div w:id="769356660">
      <w:bodyDiv w:val="1"/>
      <w:marLeft w:val="0"/>
      <w:marRight w:val="0"/>
      <w:marTop w:val="0"/>
      <w:marBottom w:val="0"/>
      <w:divBdr>
        <w:top w:val="none" w:sz="0" w:space="0" w:color="auto"/>
        <w:left w:val="none" w:sz="0" w:space="0" w:color="auto"/>
        <w:bottom w:val="none" w:sz="0" w:space="0" w:color="auto"/>
        <w:right w:val="none" w:sz="0" w:space="0" w:color="auto"/>
      </w:divBdr>
    </w:div>
    <w:div w:id="782303731">
      <w:bodyDiv w:val="1"/>
      <w:marLeft w:val="0"/>
      <w:marRight w:val="0"/>
      <w:marTop w:val="0"/>
      <w:marBottom w:val="0"/>
      <w:divBdr>
        <w:top w:val="none" w:sz="0" w:space="0" w:color="auto"/>
        <w:left w:val="none" w:sz="0" w:space="0" w:color="auto"/>
        <w:bottom w:val="none" w:sz="0" w:space="0" w:color="auto"/>
        <w:right w:val="none" w:sz="0" w:space="0" w:color="auto"/>
      </w:divBdr>
    </w:div>
    <w:div w:id="795804732">
      <w:bodyDiv w:val="1"/>
      <w:marLeft w:val="0"/>
      <w:marRight w:val="0"/>
      <w:marTop w:val="0"/>
      <w:marBottom w:val="0"/>
      <w:divBdr>
        <w:top w:val="none" w:sz="0" w:space="0" w:color="auto"/>
        <w:left w:val="none" w:sz="0" w:space="0" w:color="auto"/>
        <w:bottom w:val="none" w:sz="0" w:space="0" w:color="auto"/>
        <w:right w:val="none" w:sz="0" w:space="0" w:color="auto"/>
      </w:divBdr>
    </w:div>
    <w:div w:id="801926473">
      <w:bodyDiv w:val="1"/>
      <w:marLeft w:val="0"/>
      <w:marRight w:val="0"/>
      <w:marTop w:val="0"/>
      <w:marBottom w:val="0"/>
      <w:divBdr>
        <w:top w:val="none" w:sz="0" w:space="0" w:color="auto"/>
        <w:left w:val="none" w:sz="0" w:space="0" w:color="auto"/>
        <w:bottom w:val="none" w:sz="0" w:space="0" w:color="auto"/>
        <w:right w:val="none" w:sz="0" w:space="0" w:color="auto"/>
      </w:divBdr>
    </w:div>
    <w:div w:id="809254276">
      <w:bodyDiv w:val="1"/>
      <w:marLeft w:val="0"/>
      <w:marRight w:val="0"/>
      <w:marTop w:val="0"/>
      <w:marBottom w:val="0"/>
      <w:divBdr>
        <w:top w:val="none" w:sz="0" w:space="0" w:color="auto"/>
        <w:left w:val="none" w:sz="0" w:space="0" w:color="auto"/>
        <w:bottom w:val="none" w:sz="0" w:space="0" w:color="auto"/>
        <w:right w:val="none" w:sz="0" w:space="0" w:color="auto"/>
      </w:divBdr>
    </w:div>
    <w:div w:id="812988173">
      <w:bodyDiv w:val="1"/>
      <w:marLeft w:val="0"/>
      <w:marRight w:val="0"/>
      <w:marTop w:val="0"/>
      <w:marBottom w:val="0"/>
      <w:divBdr>
        <w:top w:val="none" w:sz="0" w:space="0" w:color="auto"/>
        <w:left w:val="none" w:sz="0" w:space="0" w:color="auto"/>
        <w:bottom w:val="none" w:sz="0" w:space="0" w:color="auto"/>
        <w:right w:val="none" w:sz="0" w:space="0" w:color="auto"/>
      </w:divBdr>
    </w:div>
    <w:div w:id="824664059">
      <w:bodyDiv w:val="1"/>
      <w:marLeft w:val="0"/>
      <w:marRight w:val="0"/>
      <w:marTop w:val="0"/>
      <w:marBottom w:val="0"/>
      <w:divBdr>
        <w:top w:val="none" w:sz="0" w:space="0" w:color="auto"/>
        <w:left w:val="none" w:sz="0" w:space="0" w:color="auto"/>
        <w:bottom w:val="none" w:sz="0" w:space="0" w:color="auto"/>
        <w:right w:val="none" w:sz="0" w:space="0" w:color="auto"/>
      </w:divBdr>
    </w:div>
    <w:div w:id="827096603">
      <w:bodyDiv w:val="1"/>
      <w:marLeft w:val="0"/>
      <w:marRight w:val="0"/>
      <w:marTop w:val="0"/>
      <w:marBottom w:val="0"/>
      <w:divBdr>
        <w:top w:val="none" w:sz="0" w:space="0" w:color="auto"/>
        <w:left w:val="none" w:sz="0" w:space="0" w:color="auto"/>
        <w:bottom w:val="none" w:sz="0" w:space="0" w:color="auto"/>
        <w:right w:val="none" w:sz="0" w:space="0" w:color="auto"/>
      </w:divBdr>
    </w:div>
    <w:div w:id="838159563">
      <w:bodyDiv w:val="1"/>
      <w:marLeft w:val="0"/>
      <w:marRight w:val="0"/>
      <w:marTop w:val="0"/>
      <w:marBottom w:val="0"/>
      <w:divBdr>
        <w:top w:val="none" w:sz="0" w:space="0" w:color="auto"/>
        <w:left w:val="none" w:sz="0" w:space="0" w:color="auto"/>
        <w:bottom w:val="none" w:sz="0" w:space="0" w:color="auto"/>
        <w:right w:val="none" w:sz="0" w:space="0" w:color="auto"/>
      </w:divBdr>
    </w:div>
    <w:div w:id="843740602">
      <w:bodyDiv w:val="1"/>
      <w:marLeft w:val="0"/>
      <w:marRight w:val="0"/>
      <w:marTop w:val="0"/>
      <w:marBottom w:val="0"/>
      <w:divBdr>
        <w:top w:val="none" w:sz="0" w:space="0" w:color="auto"/>
        <w:left w:val="none" w:sz="0" w:space="0" w:color="auto"/>
        <w:bottom w:val="none" w:sz="0" w:space="0" w:color="auto"/>
        <w:right w:val="none" w:sz="0" w:space="0" w:color="auto"/>
      </w:divBdr>
    </w:div>
    <w:div w:id="848984143">
      <w:bodyDiv w:val="1"/>
      <w:marLeft w:val="0"/>
      <w:marRight w:val="0"/>
      <w:marTop w:val="0"/>
      <w:marBottom w:val="0"/>
      <w:divBdr>
        <w:top w:val="none" w:sz="0" w:space="0" w:color="auto"/>
        <w:left w:val="none" w:sz="0" w:space="0" w:color="auto"/>
        <w:bottom w:val="none" w:sz="0" w:space="0" w:color="auto"/>
        <w:right w:val="none" w:sz="0" w:space="0" w:color="auto"/>
      </w:divBdr>
    </w:div>
    <w:div w:id="865218184">
      <w:bodyDiv w:val="1"/>
      <w:marLeft w:val="0"/>
      <w:marRight w:val="0"/>
      <w:marTop w:val="0"/>
      <w:marBottom w:val="0"/>
      <w:divBdr>
        <w:top w:val="none" w:sz="0" w:space="0" w:color="auto"/>
        <w:left w:val="none" w:sz="0" w:space="0" w:color="auto"/>
        <w:bottom w:val="none" w:sz="0" w:space="0" w:color="auto"/>
        <w:right w:val="none" w:sz="0" w:space="0" w:color="auto"/>
      </w:divBdr>
    </w:div>
    <w:div w:id="874584764">
      <w:bodyDiv w:val="1"/>
      <w:marLeft w:val="0"/>
      <w:marRight w:val="0"/>
      <w:marTop w:val="0"/>
      <w:marBottom w:val="0"/>
      <w:divBdr>
        <w:top w:val="none" w:sz="0" w:space="0" w:color="auto"/>
        <w:left w:val="none" w:sz="0" w:space="0" w:color="auto"/>
        <w:bottom w:val="none" w:sz="0" w:space="0" w:color="auto"/>
        <w:right w:val="none" w:sz="0" w:space="0" w:color="auto"/>
      </w:divBdr>
    </w:div>
    <w:div w:id="887764750">
      <w:bodyDiv w:val="1"/>
      <w:marLeft w:val="0"/>
      <w:marRight w:val="0"/>
      <w:marTop w:val="0"/>
      <w:marBottom w:val="0"/>
      <w:divBdr>
        <w:top w:val="none" w:sz="0" w:space="0" w:color="auto"/>
        <w:left w:val="none" w:sz="0" w:space="0" w:color="auto"/>
        <w:bottom w:val="none" w:sz="0" w:space="0" w:color="auto"/>
        <w:right w:val="none" w:sz="0" w:space="0" w:color="auto"/>
      </w:divBdr>
    </w:div>
    <w:div w:id="892499639">
      <w:bodyDiv w:val="1"/>
      <w:marLeft w:val="0"/>
      <w:marRight w:val="0"/>
      <w:marTop w:val="0"/>
      <w:marBottom w:val="0"/>
      <w:divBdr>
        <w:top w:val="none" w:sz="0" w:space="0" w:color="auto"/>
        <w:left w:val="none" w:sz="0" w:space="0" w:color="auto"/>
        <w:bottom w:val="none" w:sz="0" w:space="0" w:color="auto"/>
        <w:right w:val="none" w:sz="0" w:space="0" w:color="auto"/>
      </w:divBdr>
    </w:div>
    <w:div w:id="893275220">
      <w:bodyDiv w:val="1"/>
      <w:marLeft w:val="0"/>
      <w:marRight w:val="0"/>
      <w:marTop w:val="0"/>
      <w:marBottom w:val="0"/>
      <w:divBdr>
        <w:top w:val="none" w:sz="0" w:space="0" w:color="auto"/>
        <w:left w:val="none" w:sz="0" w:space="0" w:color="auto"/>
        <w:bottom w:val="none" w:sz="0" w:space="0" w:color="auto"/>
        <w:right w:val="none" w:sz="0" w:space="0" w:color="auto"/>
      </w:divBdr>
    </w:div>
    <w:div w:id="898780725">
      <w:bodyDiv w:val="1"/>
      <w:marLeft w:val="0"/>
      <w:marRight w:val="0"/>
      <w:marTop w:val="0"/>
      <w:marBottom w:val="0"/>
      <w:divBdr>
        <w:top w:val="none" w:sz="0" w:space="0" w:color="auto"/>
        <w:left w:val="none" w:sz="0" w:space="0" w:color="auto"/>
        <w:bottom w:val="none" w:sz="0" w:space="0" w:color="auto"/>
        <w:right w:val="none" w:sz="0" w:space="0" w:color="auto"/>
      </w:divBdr>
    </w:div>
    <w:div w:id="899941532">
      <w:bodyDiv w:val="1"/>
      <w:marLeft w:val="0"/>
      <w:marRight w:val="0"/>
      <w:marTop w:val="0"/>
      <w:marBottom w:val="0"/>
      <w:divBdr>
        <w:top w:val="none" w:sz="0" w:space="0" w:color="auto"/>
        <w:left w:val="none" w:sz="0" w:space="0" w:color="auto"/>
        <w:bottom w:val="none" w:sz="0" w:space="0" w:color="auto"/>
        <w:right w:val="none" w:sz="0" w:space="0" w:color="auto"/>
      </w:divBdr>
    </w:div>
    <w:div w:id="915017194">
      <w:bodyDiv w:val="1"/>
      <w:marLeft w:val="0"/>
      <w:marRight w:val="0"/>
      <w:marTop w:val="0"/>
      <w:marBottom w:val="0"/>
      <w:divBdr>
        <w:top w:val="none" w:sz="0" w:space="0" w:color="auto"/>
        <w:left w:val="none" w:sz="0" w:space="0" w:color="auto"/>
        <w:bottom w:val="none" w:sz="0" w:space="0" w:color="auto"/>
        <w:right w:val="none" w:sz="0" w:space="0" w:color="auto"/>
      </w:divBdr>
    </w:div>
    <w:div w:id="934940036">
      <w:bodyDiv w:val="1"/>
      <w:marLeft w:val="0"/>
      <w:marRight w:val="0"/>
      <w:marTop w:val="0"/>
      <w:marBottom w:val="0"/>
      <w:divBdr>
        <w:top w:val="none" w:sz="0" w:space="0" w:color="auto"/>
        <w:left w:val="none" w:sz="0" w:space="0" w:color="auto"/>
        <w:bottom w:val="none" w:sz="0" w:space="0" w:color="auto"/>
        <w:right w:val="none" w:sz="0" w:space="0" w:color="auto"/>
      </w:divBdr>
    </w:div>
    <w:div w:id="939529040">
      <w:bodyDiv w:val="1"/>
      <w:marLeft w:val="0"/>
      <w:marRight w:val="0"/>
      <w:marTop w:val="0"/>
      <w:marBottom w:val="0"/>
      <w:divBdr>
        <w:top w:val="none" w:sz="0" w:space="0" w:color="auto"/>
        <w:left w:val="none" w:sz="0" w:space="0" w:color="auto"/>
        <w:bottom w:val="none" w:sz="0" w:space="0" w:color="auto"/>
        <w:right w:val="none" w:sz="0" w:space="0" w:color="auto"/>
      </w:divBdr>
    </w:div>
    <w:div w:id="947278628">
      <w:bodyDiv w:val="1"/>
      <w:marLeft w:val="0"/>
      <w:marRight w:val="0"/>
      <w:marTop w:val="0"/>
      <w:marBottom w:val="0"/>
      <w:divBdr>
        <w:top w:val="none" w:sz="0" w:space="0" w:color="auto"/>
        <w:left w:val="none" w:sz="0" w:space="0" w:color="auto"/>
        <w:bottom w:val="none" w:sz="0" w:space="0" w:color="auto"/>
        <w:right w:val="none" w:sz="0" w:space="0" w:color="auto"/>
      </w:divBdr>
    </w:div>
    <w:div w:id="947586390">
      <w:bodyDiv w:val="1"/>
      <w:marLeft w:val="0"/>
      <w:marRight w:val="0"/>
      <w:marTop w:val="0"/>
      <w:marBottom w:val="0"/>
      <w:divBdr>
        <w:top w:val="none" w:sz="0" w:space="0" w:color="auto"/>
        <w:left w:val="none" w:sz="0" w:space="0" w:color="auto"/>
        <w:bottom w:val="none" w:sz="0" w:space="0" w:color="auto"/>
        <w:right w:val="none" w:sz="0" w:space="0" w:color="auto"/>
      </w:divBdr>
    </w:div>
    <w:div w:id="953247286">
      <w:bodyDiv w:val="1"/>
      <w:marLeft w:val="0"/>
      <w:marRight w:val="0"/>
      <w:marTop w:val="0"/>
      <w:marBottom w:val="0"/>
      <w:divBdr>
        <w:top w:val="none" w:sz="0" w:space="0" w:color="auto"/>
        <w:left w:val="none" w:sz="0" w:space="0" w:color="auto"/>
        <w:bottom w:val="none" w:sz="0" w:space="0" w:color="auto"/>
        <w:right w:val="none" w:sz="0" w:space="0" w:color="auto"/>
      </w:divBdr>
    </w:div>
    <w:div w:id="954291120">
      <w:bodyDiv w:val="1"/>
      <w:marLeft w:val="0"/>
      <w:marRight w:val="0"/>
      <w:marTop w:val="0"/>
      <w:marBottom w:val="0"/>
      <w:divBdr>
        <w:top w:val="none" w:sz="0" w:space="0" w:color="auto"/>
        <w:left w:val="none" w:sz="0" w:space="0" w:color="auto"/>
        <w:bottom w:val="none" w:sz="0" w:space="0" w:color="auto"/>
        <w:right w:val="none" w:sz="0" w:space="0" w:color="auto"/>
      </w:divBdr>
    </w:div>
    <w:div w:id="963341889">
      <w:bodyDiv w:val="1"/>
      <w:marLeft w:val="0"/>
      <w:marRight w:val="0"/>
      <w:marTop w:val="0"/>
      <w:marBottom w:val="0"/>
      <w:divBdr>
        <w:top w:val="none" w:sz="0" w:space="0" w:color="auto"/>
        <w:left w:val="none" w:sz="0" w:space="0" w:color="auto"/>
        <w:bottom w:val="none" w:sz="0" w:space="0" w:color="auto"/>
        <w:right w:val="none" w:sz="0" w:space="0" w:color="auto"/>
      </w:divBdr>
    </w:div>
    <w:div w:id="963534816">
      <w:bodyDiv w:val="1"/>
      <w:marLeft w:val="0"/>
      <w:marRight w:val="0"/>
      <w:marTop w:val="0"/>
      <w:marBottom w:val="0"/>
      <w:divBdr>
        <w:top w:val="none" w:sz="0" w:space="0" w:color="auto"/>
        <w:left w:val="none" w:sz="0" w:space="0" w:color="auto"/>
        <w:bottom w:val="none" w:sz="0" w:space="0" w:color="auto"/>
        <w:right w:val="none" w:sz="0" w:space="0" w:color="auto"/>
      </w:divBdr>
    </w:div>
    <w:div w:id="977882437">
      <w:bodyDiv w:val="1"/>
      <w:marLeft w:val="0"/>
      <w:marRight w:val="0"/>
      <w:marTop w:val="0"/>
      <w:marBottom w:val="0"/>
      <w:divBdr>
        <w:top w:val="none" w:sz="0" w:space="0" w:color="auto"/>
        <w:left w:val="none" w:sz="0" w:space="0" w:color="auto"/>
        <w:bottom w:val="none" w:sz="0" w:space="0" w:color="auto"/>
        <w:right w:val="none" w:sz="0" w:space="0" w:color="auto"/>
      </w:divBdr>
    </w:div>
    <w:div w:id="983195773">
      <w:bodyDiv w:val="1"/>
      <w:marLeft w:val="0"/>
      <w:marRight w:val="0"/>
      <w:marTop w:val="0"/>
      <w:marBottom w:val="0"/>
      <w:divBdr>
        <w:top w:val="none" w:sz="0" w:space="0" w:color="auto"/>
        <w:left w:val="none" w:sz="0" w:space="0" w:color="auto"/>
        <w:bottom w:val="none" w:sz="0" w:space="0" w:color="auto"/>
        <w:right w:val="none" w:sz="0" w:space="0" w:color="auto"/>
      </w:divBdr>
    </w:div>
    <w:div w:id="993603523">
      <w:bodyDiv w:val="1"/>
      <w:marLeft w:val="0"/>
      <w:marRight w:val="0"/>
      <w:marTop w:val="0"/>
      <w:marBottom w:val="0"/>
      <w:divBdr>
        <w:top w:val="none" w:sz="0" w:space="0" w:color="auto"/>
        <w:left w:val="none" w:sz="0" w:space="0" w:color="auto"/>
        <w:bottom w:val="none" w:sz="0" w:space="0" w:color="auto"/>
        <w:right w:val="none" w:sz="0" w:space="0" w:color="auto"/>
      </w:divBdr>
    </w:div>
    <w:div w:id="995567891">
      <w:bodyDiv w:val="1"/>
      <w:marLeft w:val="0"/>
      <w:marRight w:val="0"/>
      <w:marTop w:val="0"/>
      <w:marBottom w:val="0"/>
      <w:divBdr>
        <w:top w:val="none" w:sz="0" w:space="0" w:color="auto"/>
        <w:left w:val="none" w:sz="0" w:space="0" w:color="auto"/>
        <w:bottom w:val="none" w:sz="0" w:space="0" w:color="auto"/>
        <w:right w:val="none" w:sz="0" w:space="0" w:color="auto"/>
      </w:divBdr>
    </w:div>
    <w:div w:id="997803515">
      <w:bodyDiv w:val="1"/>
      <w:marLeft w:val="0"/>
      <w:marRight w:val="0"/>
      <w:marTop w:val="0"/>
      <w:marBottom w:val="0"/>
      <w:divBdr>
        <w:top w:val="none" w:sz="0" w:space="0" w:color="auto"/>
        <w:left w:val="none" w:sz="0" w:space="0" w:color="auto"/>
        <w:bottom w:val="none" w:sz="0" w:space="0" w:color="auto"/>
        <w:right w:val="none" w:sz="0" w:space="0" w:color="auto"/>
      </w:divBdr>
    </w:div>
    <w:div w:id="1008482701">
      <w:bodyDiv w:val="1"/>
      <w:marLeft w:val="0"/>
      <w:marRight w:val="0"/>
      <w:marTop w:val="0"/>
      <w:marBottom w:val="0"/>
      <w:divBdr>
        <w:top w:val="none" w:sz="0" w:space="0" w:color="auto"/>
        <w:left w:val="none" w:sz="0" w:space="0" w:color="auto"/>
        <w:bottom w:val="none" w:sz="0" w:space="0" w:color="auto"/>
        <w:right w:val="none" w:sz="0" w:space="0" w:color="auto"/>
      </w:divBdr>
    </w:div>
    <w:div w:id="1008941572">
      <w:bodyDiv w:val="1"/>
      <w:marLeft w:val="0"/>
      <w:marRight w:val="0"/>
      <w:marTop w:val="0"/>
      <w:marBottom w:val="0"/>
      <w:divBdr>
        <w:top w:val="none" w:sz="0" w:space="0" w:color="auto"/>
        <w:left w:val="none" w:sz="0" w:space="0" w:color="auto"/>
        <w:bottom w:val="none" w:sz="0" w:space="0" w:color="auto"/>
        <w:right w:val="none" w:sz="0" w:space="0" w:color="auto"/>
      </w:divBdr>
    </w:div>
    <w:div w:id="1015309119">
      <w:bodyDiv w:val="1"/>
      <w:marLeft w:val="0"/>
      <w:marRight w:val="0"/>
      <w:marTop w:val="0"/>
      <w:marBottom w:val="0"/>
      <w:divBdr>
        <w:top w:val="none" w:sz="0" w:space="0" w:color="auto"/>
        <w:left w:val="none" w:sz="0" w:space="0" w:color="auto"/>
        <w:bottom w:val="none" w:sz="0" w:space="0" w:color="auto"/>
        <w:right w:val="none" w:sz="0" w:space="0" w:color="auto"/>
      </w:divBdr>
    </w:div>
    <w:div w:id="1037661127">
      <w:bodyDiv w:val="1"/>
      <w:marLeft w:val="0"/>
      <w:marRight w:val="0"/>
      <w:marTop w:val="0"/>
      <w:marBottom w:val="0"/>
      <w:divBdr>
        <w:top w:val="none" w:sz="0" w:space="0" w:color="auto"/>
        <w:left w:val="none" w:sz="0" w:space="0" w:color="auto"/>
        <w:bottom w:val="none" w:sz="0" w:space="0" w:color="auto"/>
        <w:right w:val="none" w:sz="0" w:space="0" w:color="auto"/>
      </w:divBdr>
    </w:div>
    <w:div w:id="1057516063">
      <w:bodyDiv w:val="1"/>
      <w:marLeft w:val="0"/>
      <w:marRight w:val="0"/>
      <w:marTop w:val="0"/>
      <w:marBottom w:val="0"/>
      <w:divBdr>
        <w:top w:val="none" w:sz="0" w:space="0" w:color="auto"/>
        <w:left w:val="none" w:sz="0" w:space="0" w:color="auto"/>
        <w:bottom w:val="none" w:sz="0" w:space="0" w:color="auto"/>
        <w:right w:val="none" w:sz="0" w:space="0" w:color="auto"/>
      </w:divBdr>
    </w:div>
    <w:div w:id="1061253023">
      <w:bodyDiv w:val="1"/>
      <w:marLeft w:val="0"/>
      <w:marRight w:val="0"/>
      <w:marTop w:val="0"/>
      <w:marBottom w:val="0"/>
      <w:divBdr>
        <w:top w:val="none" w:sz="0" w:space="0" w:color="auto"/>
        <w:left w:val="none" w:sz="0" w:space="0" w:color="auto"/>
        <w:bottom w:val="none" w:sz="0" w:space="0" w:color="auto"/>
        <w:right w:val="none" w:sz="0" w:space="0" w:color="auto"/>
      </w:divBdr>
    </w:div>
    <w:div w:id="1086154376">
      <w:bodyDiv w:val="1"/>
      <w:marLeft w:val="0"/>
      <w:marRight w:val="0"/>
      <w:marTop w:val="0"/>
      <w:marBottom w:val="0"/>
      <w:divBdr>
        <w:top w:val="none" w:sz="0" w:space="0" w:color="auto"/>
        <w:left w:val="none" w:sz="0" w:space="0" w:color="auto"/>
        <w:bottom w:val="none" w:sz="0" w:space="0" w:color="auto"/>
        <w:right w:val="none" w:sz="0" w:space="0" w:color="auto"/>
      </w:divBdr>
    </w:div>
    <w:div w:id="1096101556">
      <w:bodyDiv w:val="1"/>
      <w:marLeft w:val="0"/>
      <w:marRight w:val="0"/>
      <w:marTop w:val="0"/>
      <w:marBottom w:val="0"/>
      <w:divBdr>
        <w:top w:val="none" w:sz="0" w:space="0" w:color="auto"/>
        <w:left w:val="none" w:sz="0" w:space="0" w:color="auto"/>
        <w:bottom w:val="none" w:sz="0" w:space="0" w:color="auto"/>
        <w:right w:val="none" w:sz="0" w:space="0" w:color="auto"/>
      </w:divBdr>
    </w:div>
    <w:div w:id="1098713804">
      <w:bodyDiv w:val="1"/>
      <w:marLeft w:val="0"/>
      <w:marRight w:val="0"/>
      <w:marTop w:val="0"/>
      <w:marBottom w:val="0"/>
      <w:divBdr>
        <w:top w:val="none" w:sz="0" w:space="0" w:color="auto"/>
        <w:left w:val="none" w:sz="0" w:space="0" w:color="auto"/>
        <w:bottom w:val="none" w:sz="0" w:space="0" w:color="auto"/>
        <w:right w:val="none" w:sz="0" w:space="0" w:color="auto"/>
      </w:divBdr>
    </w:div>
    <w:div w:id="1100905578">
      <w:bodyDiv w:val="1"/>
      <w:marLeft w:val="0"/>
      <w:marRight w:val="0"/>
      <w:marTop w:val="0"/>
      <w:marBottom w:val="0"/>
      <w:divBdr>
        <w:top w:val="none" w:sz="0" w:space="0" w:color="auto"/>
        <w:left w:val="none" w:sz="0" w:space="0" w:color="auto"/>
        <w:bottom w:val="none" w:sz="0" w:space="0" w:color="auto"/>
        <w:right w:val="none" w:sz="0" w:space="0" w:color="auto"/>
      </w:divBdr>
    </w:div>
    <w:div w:id="1101485502">
      <w:bodyDiv w:val="1"/>
      <w:marLeft w:val="0"/>
      <w:marRight w:val="0"/>
      <w:marTop w:val="0"/>
      <w:marBottom w:val="0"/>
      <w:divBdr>
        <w:top w:val="none" w:sz="0" w:space="0" w:color="auto"/>
        <w:left w:val="none" w:sz="0" w:space="0" w:color="auto"/>
        <w:bottom w:val="none" w:sz="0" w:space="0" w:color="auto"/>
        <w:right w:val="none" w:sz="0" w:space="0" w:color="auto"/>
      </w:divBdr>
    </w:div>
    <w:div w:id="1127554402">
      <w:bodyDiv w:val="1"/>
      <w:marLeft w:val="0"/>
      <w:marRight w:val="0"/>
      <w:marTop w:val="0"/>
      <w:marBottom w:val="0"/>
      <w:divBdr>
        <w:top w:val="none" w:sz="0" w:space="0" w:color="auto"/>
        <w:left w:val="none" w:sz="0" w:space="0" w:color="auto"/>
        <w:bottom w:val="none" w:sz="0" w:space="0" w:color="auto"/>
        <w:right w:val="none" w:sz="0" w:space="0" w:color="auto"/>
      </w:divBdr>
    </w:div>
    <w:div w:id="1128357573">
      <w:bodyDiv w:val="1"/>
      <w:marLeft w:val="0"/>
      <w:marRight w:val="0"/>
      <w:marTop w:val="0"/>
      <w:marBottom w:val="0"/>
      <w:divBdr>
        <w:top w:val="none" w:sz="0" w:space="0" w:color="auto"/>
        <w:left w:val="none" w:sz="0" w:space="0" w:color="auto"/>
        <w:bottom w:val="none" w:sz="0" w:space="0" w:color="auto"/>
        <w:right w:val="none" w:sz="0" w:space="0" w:color="auto"/>
      </w:divBdr>
    </w:div>
    <w:div w:id="1155682583">
      <w:bodyDiv w:val="1"/>
      <w:marLeft w:val="0"/>
      <w:marRight w:val="0"/>
      <w:marTop w:val="0"/>
      <w:marBottom w:val="0"/>
      <w:divBdr>
        <w:top w:val="none" w:sz="0" w:space="0" w:color="auto"/>
        <w:left w:val="none" w:sz="0" w:space="0" w:color="auto"/>
        <w:bottom w:val="none" w:sz="0" w:space="0" w:color="auto"/>
        <w:right w:val="none" w:sz="0" w:space="0" w:color="auto"/>
      </w:divBdr>
    </w:div>
    <w:div w:id="1156147653">
      <w:bodyDiv w:val="1"/>
      <w:marLeft w:val="0"/>
      <w:marRight w:val="0"/>
      <w:marTop w:val="0"/>
      <w:marBottom w:val="0"/>
      <w:divBdr>
        <w:top w:val="none" w:sz="0" w:space="0" w:color="auto"/>
        <w:left w:val="none" w:sz="0" w:space="0" w:color="auto"/>
        <w:bottom w:val="none" w:sz="0" w:space="0" w:color="auto"/>
        <w:right w:val="none" w:sz="0" w:space="0" w:color="auto"/>
      </w:divBdr>
    </w:div>
    <w:div w:id="1158152265">
      <w:bodyDiv w:val="1"/>
      <w:marLeft w:val="0"/>
      <w:marRight w:val="0"/>
      <w:marTop w:val="0"/>
      <w:marBottom w:val="0"/>
      <w:divBdr>
        <w:top w:val="none" w:sz="0" w:space="0" w:color="auto"/>
        <w:left w:val="none" w:sz="0" w:space="0" w:color="auto"/>
        <w:bottom w:val="none" w:sz="0" w:space="0" w:color="auto"/>
        <w:right w:val="none" w:sz="0" w:space="0" w:color="auto"/>
      </w:divBdr>
    </w:div>
    <w:div w:id="1158888459">
      <w:bodyDiv w:val="1"/>
      <w:marLeft w:val="0"/>
      <w:marRight w:val="0"/>
      <w:marTop w:val="0"/>
      <w:marBottom w:val="0"/>
      <w:divBdr>
        <w:top w:val="none" w:sz="0" w:space="0" w:color="auto"/>
        <w:left w:val="none" w:sz="0" w:space="0" w:color="auto"/>
        <w:bottom w:val="none" w:sz="0" w:space="0" w:color="auto"/>
        <w:right w:val="none" w:sz="0" w:space="0" w:color="auto"/>
      </w:divBdr>
    </w:div>
    <w:div w:id="1176915964">
      <w:bodyDiv w:val="1"/>
      <w:marLeft w:val="0"/>
      <w:marRight w:val="0"/>
      <w:marTop w:val="0"/>
      <w:marBottom w:val="0"/>
      <w:divBdr>
        <w:top w:val="none" w:sz="0" w:space="0" w:color="auto"/>
        <w:left w:val="none" w:sz="0" w:space="0" w:color="auto"/>
        <w:bottom w:val="none" w:sz="0" w:space="0" w:color="auto"/>
        <w:right w:val="none" w:sz="0" w:space="0" w:color="auto"/>
      </w:divBdr>
    </w:div>
    <w:div w:id="1186096802">
      <w:bodyDiv w:val="1"/>
      <w:marLeft w:val="0"/>
      <w:marRight w:val="0"/>
      <w:marTop w:val="0"/>
      <w:marBottom w:val="0"/>
      <w:divBdr>
        <w:top w:val="none" w:sz="0" w:space="0" w:color="auto"/>
        <w:left w:val="none" w:sz="0" w:space="0" w:color="auto"/>
        <w:bottom w:val="none" w:sz="0" w:space="0" w:color="auto"/>
        <w:right w:val="none" w:sz="0" w:space="0" w:color="auto"/>
      </w:divBdr>
    </w:div>
    <w:div w:id="1198350893">
      <w:bodyDiv w:val="1"/>
      <w:marLeft w:val="0"/>
      <w:marRight w:val="0"/>
      <w:marTop w:val="0"/>
      <w:marBottom w:val="0"/>
      <w:divBdr>
        <w:top w:val="none" w:sz="0" w:space="0" w:color="auto"/>
        <w:left w:val="none" w:sz="0" w:space="0" w:color="auto"/>
        <w:bottom w:val="none" w:sz="0" w:space="0" w:color="auto"/>
        <w:right w:val="none" w:sz="0" w:space="0" w:color="auto"/>
      </w:divBdr>
    </w:div>
    <w:div w:id="1199588326">
      <w:bodyDiv w:val="1"/>
      <w:marLeft w:val="0"/>
      <w:marRight w:val="0"/>
      <w:marTop w:val="0"/>
      <w:marBottom w:val="0"/>
      <w:divBdr>
        <w:top w:val="none" w:sz="0" w:space="0" w:color="auto"/>
        <w:left w:val="none" w:sz="0" w:space="0" w:color="auto"/>
        <w:bottom w:val="none" w:sz="0" w:space="0" w:color="auto"/>
        <w:right w:val="none" w:sz="0" w:space="0" w:color="auto"/>
      </w:divBdr>
    </w:div>
    <w:div w:id="1203592361">
      <w:bodyDiv w:val="1"/>
      <w:marLeft w:val="0"/>
      <w:marRight w:val="0"/>
      <w:marTop w:val="0"/>
      <w:marBottom w:val="0"/>
      <w:divBdr>
        <w:top w:val="none" w:sz="0" w:space="0" w:color="auto"/>
        <w:left w:val="none" w:sz="0" w:space="0" w:color="auto"/>
        <w:bottom w:val="none" w:sz="0" w:space="0" w:color="auto"/>
        <w:right w:val="none" w:sz="0" w:space="0" w:color="auto"/>
      </w:divBdr>
    </w:div>
    <w:div w:id="1206605766">
      <w:bodyDiv w:val="1"/>
      <w:marLeft w:val="0"/>
      <w:marRight w:val="0"/>
      <w:marTop w:val="0"/>
      <w:marBottom w:val="0"/>
      <w:divBdr>
        <w:top w:val="none" w:sz="0" w:space="0" w:color="auto"/>
        <w:left w:val="none" w:sz="0" w:space="0" w:color="auto"/>
        <w:bottom w:val="none" w:sz="0" w:space="0" w:color="auto"/>
        <w:right w:val="none" w:sz="0" w:space="0" w:color="auto"/>
      </w:divBdr>
    </w:div>
    <w:div w:id="1223755727">
      <w:bodyDiv w:val="1"/>
      <w:marLeft w:val="0"/>
      <w:marRight w:val="0"/>
      <w:marTop w:val="0"/>
      <w:marBottom w:val="0"/>
      <w:divBdr>
        <w:top w:val="none" w:sz="0" w:space="0" w:color="auto"/>
        <w:left w:val="none" w:sz="0" w:space="0" w:color="auto"/>
        <w:bottom w:val="none" w:sz="0" w:space="0" w:color="auto"/>
        <w:right w:val="none" w:sz="0" w:space="0" w:color="auto"/>
      </w:divBdr>
    </w:div>
    <w:div w:id="1231960677">
      <w:bodyDiv w:val="1"/>
      <w:marLeft w:val="0"/>
      <w:marRight w:val="0"/>
      <w:marTop w:val="0"/>
      <w:marBottom w:val="0"/>
      <w:divBdr>
        <w:top w:val="none" w:sz="0" w:space="0" w:color="auto"/>
        <w:left w:val="none" w:sz="0" w:space="0" w:color="auto"/>
        <w:bottom w:val="none" w:sz="0" w:space="0" w:color="auto"/>
        <w:right w:val="none" w:sz="0" w:space="0" w:color="auto"/>
      </w:divBdr>
    </w:div>
    <w:div w:id="1232958256">
      <w:bodyDiv w:val="1"/>
      <w:marLeft w:val="0"/>
      <w:marRight w:val="0"/>
      <w:marTop w:val="0"/>
      <w:marBottom w:val="0"/>
      <w:divBdr>
        <w:top w:val="none" w:sz="0" w:space="0" w:color="auto"/>
        <w:left w:val="none" w:sz="0" w:space="0" w:color="auto"/>
        <w:bottom w:val="none" w:sz="0" w:space="0" w:color="auto"/>
        <w:right w:val="none" w:sz="0" w:space="0" w:color="auto"/>
      </w:divBdr>
    </w:div>
    <w:div w:id="1238901663">
      <w:bodyDiv w:val="1"/>
      <w:marLeft w:val="0"/>
      <w:marRight w:val="0"/>
      <w:marTop w:val="0"/>
      <w:marBottom w:val="0"/>
      <w:divBdr>
        <w:top w:val="none" w:sz="0" w:space="0" w:color="auto"/>
        <w:left w:val="none" w:sz="0" w:space="0" w:color="auto"/>
        <w:bottom w:val="none" w:sz="0" w:space="0" w:color="auto"/>
        <w:right w:val="none" w:sz="0" w:space="0" w:color="auto"/>
      </w:divBdr>
    </w:div>
    <w:div w:id="1264799351">
      <w:bodyDiv w:val="1"/>
      <w:marLeft w:val="0"/>
      <w:marRight w:val="0"/>
      <w:marTop w:val="0"/>
      <w:marBottom w:val="0"/>
      <w:divBdr>
        <w:top w:val="none" w:sz="0" w:space="0" w:color="auto"/>
        <w:left w:val="none" w:sz="0" w:space="0" w:color="auto"/>
        <w:bottom w:val="none" w:sz="0" w:space="0" w:color="auto"/>
        <w:right w:val="none" w:sz="0" w:space="0" w:color="auto"/>
      </w:divBdr>
    </w:div>
    <w:div w:id="1273899604">
      <w:bodyDiv w:val="1"/>
      <w:marLeft w:val="0"/>
      <w:marRight w:val="0"/>
      <w:marTop w:val="0"/>
      <w:marBottom w:val="0"/>
      <w:divBdr>
        <w:top w:val="none" w:sz="0" w:space="0" w:color="auto"/>
        <w:left w:val="none" w:sz="0" w:space="0" w:color="auto"/>
        <w:bottom w:val="none" w:sz="0" w:space="0" w:color="auto"/>
        <w:right w:val="none" w:sz="0" w:space="0" w:color="auto"/>
      </w:divBdr>
    </w:div>
    <w:div w:id="1282299944">
      <w:bodyDiv w:val="1"/>
      <w:marLeft w:val="0"/>
      <w:marRight w:val="0"/>
      <w:marTop w:val="0"/>
      <w:marBottom w:val="0"/>
      <w:divBdr>
        <w:top w:val="none" w:sz="0" w:space="0" w:color="auto"/>
        <w:left w:val="none" w:sz="0" w:space="0" w:color="auto"/>
        <w:bottom w:val="none" w:sz="0" w:space="0" w:color="auto"/>
        <w:right w:val="none" w:sz="0" w:space="0" w:color="auto"/>
      </w:divBdr>
    </w:div>
    <w:div w:id="1290814828">
      <w:bodyDiv w:val="1"/>
      <w:marLeft w:val="0"/>
      <w:marRight w:val="0"/>
      <w:marTop w:val="0"/>
      <w:marBottom w:val="0"/>
      <w:divBdr>
        <w:top w:val="none" w:sz="0" w:space="0" w:color="auto"/>
        <w:left w:val="none" w:sz="0" w:space="0" w:color="auto"/>
        <w:bottom w:val="none" w:sz="0" w:space="0" w:color="auto"/>
        <w:right w:val="none" w:sz="0" w:space="0" w:color="auto"/>
      </w:divBdr>
    </w:div>
    <w:div w:id="1299187850">
      <w:bodyDiv w:val="1"/>
      <w:marLeft w:val="0"/>
      <w:marRight w:val="0"/>
      <w:marTop w:val="0"/>
      <w:marBottom w:val="0"/>
      <w:divBdr>
        <w:top w:val="none" w:sz="0" w:space="0" w:color="auto"/>
        <w:left w:val="none" w:sz="0" w:space="0" w:color="auto"/>
        <w:bottom w:val="none" w:sz="0" w:space="0" w:color="auto"/>
        <w:right w:val="none" w:sz="0" w:space="0" w:color="auto"/>
      </w:divBdr>
    </w:div>
    <w:div w:id="1300300446">
      <w:bodyDiv w:val="1"/>
      <w:marLeft w:val="0"/>
      <w:marRight w:val="0"/>
      <w:marTop w:val="0"/>
      <w:marBottom w:val="0"/>
      <w:divBdr>
        <w:top w:val="none" w:sz="0" w:space="0" w:color="auto"/>
        <w:left w:val="none" w:sz="0" w:space="0" w:color="auto"/>
        <w:bottom w:val="none" w:sz="0" w:space="0" w:color="auto"/>
        <w:right w:val="none" w:sz="0" w:space="0" w:color="auto"/>
      </w:divBdr>
    </w:div>
    <w:div w:id="1311521583">
      <w:bodyDiv w:val="1"/>
      <w:marLeft w:val="0"/>
      <w:marRight w:val="0"/>
      <w:marTop w:val="0"/>
      <w:marBottom w:val="0"/>
      <w:divBdr>
        <w:top w:val="none" w:sz="0" w:space="0" w:color="auto"/>
        <w:left w:val="none" w:sz="0" w:space="0" w:color="auto"/>
        <w:bottom w:val="none" w:sz="0" w:space="0" w:color="auto"/>
        <w:right w:val="none" w:sz="0" w:space="0" w:color="auto"/>
      </w:divBdr>
    </w:div>
    <w:div w:id="1311596613">
      <w:bodyDiv w:val="1"/>
      <w:marLeft w:val="0"/>
      <w:marRight w:val="0"/>
      <w:marTop w:val="0"/>
      <w:marBottom w:val="0"/>
      <w:divBdr>
        <w:top w:val="none" w:sz="0" w:space="0" w:color="auto"/>
        <w:left w:val="none" w:sz="0" w:space="0" w:color="auto"/>
        <w:bottom w:val="none" w:sz="0" w:space="0" w:color="auto"/>
        <w:right w:val="none" w:sz="0" w:space="0" w:color="auto"/>
      </w:divBdr>
    </w:div>
    <w:div w:id="1329401527">
      <w:bodyDiv w:val="1"/>
      <w:marLeft w:val="0"/>
      <w:marRight w:val="0"/>
      <w:marTop w:val="0"/>
      <w:marBottom w:val="0"/>
      <w:divBdr>
        <w:top w:val="none" w:sz="0" w:space="0" w:color="auto"/>
        <w:left w:val="none" w:sz="0" w:space="0" w:color="auto"/>
        <w:bottom w:val="none" w:sz="0" w:space="0" w:color="auto"/>
        <w:right w:val="none" w:sz="0" w:space="0" w:color="auto"/>
      </w:divBdr>
    </w:div>
    <w:div w:id="1333147297">
      <w:bodyDiv w:val="1"/>
      <w:marLeft w:val="0"/>
      <w:marRight w:val="0"/>
      <w:marTop w:val="0"/>
      <w:marBottom w:val="0"/>
      <w:divBdr>
        <w:top w:val="none" w:sz="0" w:space="0" w:color="auto"/>
        <w:left w:val="none" w:sz="0" w:space="0" w:color="auto"/>
        <w:bottom w:val="none" w:sz="0" w:space="0" w:color="auto"/>
        <w:right w:val="none" w:sz="0" w:space="0" w:color="auto"/>
      </w:divBdr>
    </w:div>
    <w:div w:id="1349066722">
      <w:bodyDiv w:val="1"/>
      <w:marLeft w:val="0"/>
      <w:marRight w:val="0"/>
      <w:marTop w:val="0"/>
      <w:marBottom w:val="0"/>
      <w:divBdr>
        <w:top w:val="none" w:sz="0" w:space="0" w:color="auto"/>
        <w:left w:val="none" w:sz="0" w:space="0" w:color="auto"/>
        <w:bottom w:val="none" w:sz="0" w:space="0" w:color="auto"/>
        <w:right w:val="none" w:sz="0" w:space="0" w:color="auto"/>
      </w:divBdr>
    </w:div>
    <w:div w:id="1369335507">
      <w:bodyDiv w:val="1"/>
      <w:marLeft w:val="0"/>
      <w:marRight w:val="0"/>
      <w:marTop w:val="0"/>
      <w:marBottom w:val="0"/>
      <w:divBdr>
        <w:top w:val="none" w:sz="0" w:space="0" w:color="auto"/>
        <w:left w:val="none" w:sz="0" w:space="0" w:color="auto"/>
        <w:bottom w:val="none" w:sz="0" w:space="0" w:color="auto"/>
        <w:right w:val="none" w:sz="0" w:space="0" w:color="auto"/>
      </w:divBdr>
    </w:div>
    <w:div w:id="1373848201">
      <w:bodyDiv w:val="1"/>
      <w:marLeft w:val="0"/>
      <w:marRight w:val="0"/>
      <w:marTop w:val="0"/>
      <w:marBottom w:val="0"/>
      <w:divBdr>
        <w:top w:val="none" w:sz="0" w:space="0" w:color="auto"/>
        <w:left w:val="none" w:sz="0" w:space="0" w:color="auto"/>
        <w:bottom w:val="none" w:sz="0" w:space="0" w:color="auto"/>
        <w:right w:val="none" w:sz="0" w:space="0" w:color="auto"/>
      </w:divBdr>
    </w:div>
    <w:div w:id="1381709709">
      <w:bodyDiv w:val="1"/>
      <w:marLeft w:val="0"/>
      <w:marRight w:val="0"/>
      <w:marTop w:val="0"/>
      <w:marBottom w:val="0"/>
      <w:divBdr>
        <w:top w:val="none" w:sz="0" w:space="0" w:color="auto"/>
        <w:left w:val="none" w:sz="0" w:space="0" w:color="auto"/>
        <w:bottom w:val="none" w:sz="0" w:space="0" w:color="auto"/>
        <w:right w:val="none" w:sz="0" w:space="0" w:color="auto"/>
      </w:divBdr>
    </w:div>
    <w:div w:id="1396051541">
      <w:bodyDiv w:val="1"/>
      <w:marLeft w:val="0"/>
      <w:marRight w:val="0"/>
      <w:marTop w:val="0"/>
      <w:marBottom w:val="0"/>
      <w:divBdr>
        <w:top w:val="none" w:sz="0" w:space="0" w:color="auto"/>
        <w:left w:val="none" w:sz="0" w:space="0" w:color="auto"/>
        <w:bottom w:val="none" w:sz="0" w:space="0" w:color="auto"/>
        <w:right w:val="none" w:sz="0" w:space="0" w:color="auto"/>
      </w:divBdr>
    </w:div>
    <w:div w:id="1397358644">
      <w:bodyDiv w:val="1"/>
      <w:marLeft w:val="0"/>
      <w:marRight w:val="0"/>
      <w:marTop w:val="0"/>
      <w:marBottom w:val="0"/>
      <w:divBdr>
        <w:top w:val="none" w:sz="0" w:space="0" w:color="auto"/>
        <w:left w:val="none" w:sz="0" w:space="0" w:color="auto"/>
        <w:bottom w:val="none" w:sz="0" w:space="0" w:color="auto"/>
        <w:right w:val="none" w:sz="0" w:space="0" w:color="auto"/>
      </w:divBdr>
    </w:div>
    <w:div w:id="1412311257">
      <w:bodyDiv w:val="1"/>
      <w:marLeft w:val="0"/>
      <w:marRight w:val="0"/>
      <w:marTop w:val="0"/>
      <w:marBottom w:val="0"/>
      <w:divBdr>
        <w:top w:val="none" w:sz="0" w:space="0" w:color="auto"/>
        <w:left w:val="none" w:sz="0" w:space="0" w:color="auto"/>
        <w:bottom w:val="none" w:sz="0" w:space="0" w:color="auto"/>
        <w:right w:val="none" w:sz="0" w:space="0" w:color="auto"/>
      </w:divBdr>
    </w:div>
    <w:div w:id="1419643828">
      <w:bodyDiv w:val="1"/>
      <w:marLeft w:val="0"/>
      <w:marRight w:val="0"/>
      <w:marTop w:val="0"/>
      <w:marBottom w:val="0"/>
      <w:divBdr>
        <w:top w:val="none" w:sz="0" w:space="0" w:color="auto"/>
        <w:left w:val="none" w:sz="0" w:space="0" w:color="auto"/>
        <w:bottom w:val="none" w:sz="0" w:space="0" w:color="auto"/>
        <w:right w:val="none" w:sz="0" w:space="0" w:color="auto"/>
      </w:divBdr>
    </w:div>
    <w:div w:id="1421179816">
      <w:bodyDiv w:val="1"/>
      <w:marLeft w:val="0"/>
      <w:marRight w:val="0"/>
      <w:marTop w:val="0"/>
      <w:marBottom w:val="0"/>
      <w:divBdr>
        <w:top w:val="none" w:sz="0" w:space="0" w:color="auto"/>
        <w:left w:val="none" w:sz="0" w:space="0" w:color="auto"/>
        <w:bottom w:val="none" w:sz="0" w:space="0" w:color="auto"/>
        <w:right w:val="none" w:sz="0" w:space="0" w:color="auto"/>
      </w:divBdr>
    </w:div>
    <w:div w:id="1430198376">
      <w:bodyDiv w:val="1"/>
      <w:marLeft w:val="0"/>
      <w:marRight w:val="0"/>
      <w:marTop w:val="0"/>
      <w:marBottom w:val="0"/>
      <w:divBdr>
        <w:top w:val="none" w:sz="0" w:space="0" w:color="auto"/>
        <w:left w:val="none" w:sz="0" w:space="0" w:color="auto"/>
        <w:bottom w:val="none" w:sz="0" w:space="0" w:color="auto"/>
        <w:right w:val="none" w:sz="0" w:space="0" w:color="auto"/>
      </w:divBdr>
    </w:div>
    <w:div w:id="1431008237">
      <w:bodyDiv w:val="1"/>
      <w:marLeft w:val="0"/>
      <w:marRight w:val="0"/>
      <w:marTop w:val="0"/>
      <w:marBottom w:val="0"/>
      <w:divBdr>
        <w:top w:val="none" w:sz="0" w:space="0" w:color="auto"/>
        <w:left w:val="none" w:sz="0" w:space="0" w:color="auto"/>
        <w:bottom w:val="none" w:sz="0" w:space="0" w:color="auto"/>
        <w:right w:val="none" w:sz="0" w:space="0" w:color="auto"/>
      </w:divBdr>
    </w:div>
    <w:div w:id="1440637882">
      <w:bodyDiv w:val="1"/>
      <w:marLeft w:val="0"/>
      <w:marRight w:val="0"/>
      <w:marTop w:val="0"/>
      <w:marBottom w:val="0"/>
      <w:divBdr>
        <w:top w:val="none" w:sz="0" w:space="0" w:color="auto"/>
        <w:left w:val="none" w:sz="0" w:space="0" w:color="auto"/>
        <w:bottom w:val="none" w:sz="0" w:space="0" w:color="auto"/>
        <w:right w:val="none" w:sz="0" w:space="0" w:color="auto"/>
      </w:divBdr>
    </w:div>
    <w:div w:id="1467314381">
      <w:bodyDiv w:val="1"/>
      <w:marLeft w:val="0"/>
      <w:marRight w:val="0"/>
      <w:marTop w:val="0"/>
      <w:marBottom w:val="0"/>
      <w:divBdr>
        <w:top w:val="none" w:sz="0" w:space="0" w:color="auto"/>
        <w:left w:val="none" w:sz="0" w:space="0" w:color="auto"/>
        <w:bottom w:val="none" w:sz="0" w:space="0" w:color="auto"/>
        <w:right w:val="none" w:sz="0" w:space="0" w:color="auto"/>
      </w:divBdr>
    </w:div>
    <w:div w:id="1468815766">
      <w:bodyDiv w:val="1"/>
      <w:marLeft w:val="0"/>
      <w:marRight w:val="0"/>
      <w:marTop w:val="0"/>
      <w:marBottom w:val="0"/>
      <w:divBdr>
        <w:top w:val="none" w:sz="0" w:space="0" w:color="auto"/>
        <w:left w:val="none" w:sz="0" w:space="0" w:color="auto"/>
        <w:bottom w:val="none" w:sz="0" w:space="0" w:color="auto"/>
        <w:right w:val="none" w:sz="0" w:space="0" w:color="auto"/>
      </w:divBdr>
    </w:div>
    <w:div w:id="1471022244">
      <w:bodyDiv w:val="1"/>
      <w:marLeft w:val="0"/>
      <w:marRight w:val="0"/>
      <w:marTop w:val="0"/>
      <w:marBottom w:val="0"/>
      <w:divBdr>
        <w:top w:val="none" w:sz="0" w:space="0" w:color="auto"/>
        <w:left w:val="none" w:sz="0" w:space="0" w:color="auto"/>
        <w:bottom w:val="none" w:sz="0" w:space="0" w:color="auto"/>
        <w:right w:val="none" w:sz="0" w:space="0" w:color="auto"/>
      </w:divBdr>
    </w:div>
    <w:div w:id="1496342872">
      <w:bodyDiv w:val="1"/>
      <w:marLeft w:val="0"/>
      <w:marRight w:val="0"/>
      <w:marTop w:val="0"/>
      <w:marBottom w:val="0"/>
      <w:divBdr>
        <w:top w:val="none" w:sz="0" w:space="0" w:color="auto"/>
        <w:left w:val="none" w:sz="0" w:space="0" w:color="auto"/>
        <w:bottom w:val="none" w:sz="0" w:space="0" w:color="auto"/>
        <w:right w:val="none" w:sz="0" w:space="0" w:color="auto"/>
      </w:divBdr>
    </w:div>
    <w:div w:id="1497064315">
      <w:bodyDiv w:val="1"/>
      <w:marLeft w:val="0"/>
      <w:marRight w:val="0"/>
      <w:marTop w:val="0"/>
      <w:marBottom w:val="0"/>
      <w:divBdr>
        <w:top w:val="none" w:sz="0" w:space="0" w:color="auto"/>
        <w:left w:val="none" w:sz="0" w:space="0" w:color="auto"/>
        <w:bottom w:val="none" w:sz="0" w:space="0" w:color="auto"/>
        <w:right w:val="none" w:sz="0" w:space="0" w:color="auto"/>
      </w:divBdr>
    </w:div>
    <w:div w:id="1500997734">
      <w:bodyDiv w:val="1"/>
      <w:marLeft w:val="0"/>
      <w:marRight w:val="0"/>
      <w:marTop w:val="0"/>
      <w:marBottom w:val="0"/>
      <w:divBdr>
        <w:top w:val="none" w:sz="0" w:space="0" w:color="auto"/>
        <w:left w:val="none" w:sz="0" w:space="0" w:color="auto"/>
        <w:bottom w:val="none" w:sz="0" w:space="0" w:color="auto"/>
        <w:right w:val="none" w:sz="0" w:space="0" w:color="auto"/>
      </w:divBdr>
    </w:div>
    <w:div w:id="1508517709">
      <w:bodyDiv w:val="1"/>
      <w:marLeft w:val="0"/>
      <w:marRight w:val="0"/>
      <w:marTop w:val="0"/>
      <w:marBottom w:val="0"/>
      <w:divBdr>
        <w:top w:val="none" w:sz="0" w:space="0" w:color="auto"/>
        <w:left w:val="none" w:sz="0" w:space="0" w:color="auto"/>
        <w:bottom w:val="none" w:sz="0" w:space="0" w:color="auto"/>
        <w:right w:val="none" w:sz="0" w:space="0" w:color="auto"/>
      </w:divBdr>
    </w:div>
    <w:div w:id="1508523308">
      <w:bodyDiv w:val="1"/>
      <w:marLeft w:val="0"/>
      <w:marRight w:val="0"/>
      <w:marTop w:val="0"/>
      <w:marBottom w:val="0"/>
      <w:divBdr>
        <w:top w:val="none" w:sz="0" w:space="0" w:color="auto"/>
        <w:left w:val="none" w:sz="0" w:space="0" w:color="auto"/>
        <w:bottom w:val="none" w:sz="0" w:space="0" w:color="auto"/>
        <w:right w:val="none" w:sz="0" w:space="0" w:color="auto"/>
      </w:divBdr>
    </w:div>
    <w:div w:id="1527911033">
      <w:bodyDiv w:val="1"/>
      <w:marLeft w:val="0"/>
      <w:marRight w:val="0"/>
      <w:marTop w:val="0"/>
      <w:marBottom w:val="0"/>
      <w:divBdr>
        <w:top w:val="none" w:sz="0" w:space="0" w:color="auto"/>
        <w:left w:val="none" w:sz="0" w:space="0" w:color="auto"/>
        <w:bottom w:val="none" w:sz="0" w:space="0" w:color="auto"/>
        <w:right w:val="none" w:sz="0" w:space="0" w:color="auto"/>
      </w:divBdr>
    </w:div>
    <w:div w:id="1528639857">
      <w:bodyDiv w:val="1"/>
      <w:marLeft w:val="0"/>
      <w:marRight w:val="0"/>
      <w:marTop w:val="0"/>
      <w:marBottom w:val="0"/>
      <w:divBdr>
        <w:top w:val="none" w:sz="0" w:space="0" w:color="auto"/>
        <w:left w:val="none" w:sz="0" w:space="0" w:color="auto"/>
        <w:bottom w:val="none" w:sz="0" w:space="0" w:color="auto"/>
        <w:right w:val="none" w:sz="0" w:space="0" w:color="auto"/>
      </w:divBdr>
    </w:div>
    <w:div w:id="1532524491">
      <w:bodyDiv w:val="1"/>
      <w:marLeft w:val="0"/>
      <w:marRight w:val="0"/>
      <w:marTop w:val="0"/>
      <w:marBottom w:val="0"/>
      <w:divBdr>
        <w:top w:val="none" w:sz="0" w:space="0" w:color="auto"/>
        <w:left w:val="none" w:sz="0" w:space="0" w:color="auto"/>
        <w:bottom w:val="none" w:sz="0" w:space="0" w:color="auto"/>
        <w:right w:val="none" w:sz="0" w:space="0" w:color="auto"/>
      </w:divBdr>
    </w:div>
    <w:div w:id="1545367204">
      <w:bodyDiv w:val="1"/>
      <w:marLeft w:val="0"/>
      <w:marRight w:val="0"/>
      <w:marTop w:val="0"/>
      <w:marBottom w:val="0"/>
      <w:divBdr>
        <w:top w:val="none" w:sz="0" w:space="0" w:color="auto"/>
        <w:left w:val="none" w:sz="0" w:space="0" w:color="auto"/>
        <w:bottom w:val="none" w:sz="0" w:space="0" w:color="auto"/>
        <w:right w:val="none" w:sz="0" w:space="0" w:color="auto"/>
      </w:divBdr>
    </w:div>
    <w:div w:id="1547715744">
      <w:bodyDiv w:val="1"/>
      <w:marLeft w:val="0"/>
      <w:marRight w:val="0"/>
      <w:marTop w:val="0"/>
      <w:marBottom w:val="0"/>
      <w:divBdr>
        <w:top w:val="none" w:sz="0" w:space="0" w:color="auto"/>
        <w:left w:val="none" w:sz="0" w:space="0" w:color="auto"/>
        <w:bottom w:val="none" w:sz="0" w:space="0" w:color="auto"/>
        <w:right w:val="none" w:sz="0" w:space="0" w:color="auto"/>
      </w:divBdr>
    </w:div>
    <w:div w:id="1554778093">
      <w:bodyDiv w:val="1"/>
      <w:marLeft w:val="0"/>
      <w:marRight w:val="0"/>
      <w:marTop w:val="0"/>
      <w:marBottom w:val="0"/>
      <w:divBdr>
        <w:top w:val="none" w:sz="0" w:space="0" w:color="auto"/>
        <w:left w:val="none" w:sz="0" w:space="0" w:color="auto"/>
        <w:bottom w:val="none" w:sz="0" w:space="0" w:color="auto"/>
        <w:right w:val="none" w:sz="0" w:space="0" w:color="auto"/>
      </w:divBdr>
    </w:div>
    <w:div w:id="1604534301">
      <w:bodyDiv w:val="1"/>
      <w:marLeft w:val="0"/>
      <w:marRight w:val="0"/>
      <w:marTop w:val="0"/>
      <w:marBottom w:val="0"/>
      <w:divBdr>
        <w:top w:val="none" w:sz="0" w:space="0" w:color="auto"/>
        <w:left w:val="none" w:sz="0" w:space="0" w:color="auto"/>
        <w:bottom w:val="none" w:sz="0" w:space="0" w:color="auto"/>
        <w:right w:val="none" w:sz="0" w:space="0" w:color="auto"/>
      </w:divBdr>
    </w:div>
    <w:div w:id="1613631110">
      <w:bodyDiv w:val="1"/>
      <w:marLeft w:val="0"/>
      <w:marRight w:val="0"/>
      <w:marTop w:val="0"/>
      <w:marBottom w:val="0"/>
      <w:divBdr>
        <w:top w:val="none" w:sz="0" w:space="0" w:color="auto"/>
        <w:left w:val="none" w:sz="0" w:space="0" w:color="auto"/>
        <w:bottom w:val="none" w:sz="0" w:space="0" w:color="auto"/>
        <w:right w:val="none" w:sz="0" w:space="0" w:color="auto"/>
      </w:divBdr>
    </w:div>
    <w:div w:id="1614627312">
      <w:bodyDiv w:val="1"/>
      <w:marLeft w:val="0"/>
      <w:marRight w:val="0"/>
      <w:marTop w:val="0"/>
      <w:marBottom w:val="0"/>
      <w:divBdr>
        <w:top w:val="none" w:sz="0" w:space="0" w:color="auto"/>
        <w:left w:val="none" w:sz="0" w:space="0" w:color="auto"/>
        <w:bottom w:val="none" w:sz="0" w:space="0" w:color="auto"/>
        <w:right w:val="none" w:sz="0" w:space="0" w:color="auto"/>
      </w:divBdr>
    </w:div>
    <w:div w:id="1616597116">
      <w:bodyDiv w:val="1"/>
      <w:marLeft w:val="0"/>
      <w:marRight w:val="0"/>
      <w:marTop w:val="0"/>
      <w:marBottom w:val="0"/>
      <w:divBdr>
        <w:top w:val="none" w:sz="0" w:space="0" w:color="auto"/>
        <w:left w:val="none" w:sz="0" w:space="0" w:color="auto"/>
        <w:bottom w:val="none" w:sz="0" w:space="0" w:color="auto"/>
        <w:right w:val="none" w:sz="0" w:space="0" w:color="auto"/>
      </w:divBdr>
    </w:div>
    <w:div w:id="1632832172">
      <w:bodyDiv w:val="1"/>
      <w:marLeft w:val="0"/>
      <w:marRight w:val="0"/>
      <w:marTop w:val="0"/>
      <w:marBottom w:val="0"/>
      <w:divBdr>
        <w:top w:val="none" w:sz="0" w:space="0" w:color="auto"/>
        <w:left w:val="none" w:sz="0" w:space="0" w:color="auto"/>
        <w:bottom w:val="none" w:sz="0" w:space="0" w:color="auto"/>
        <w:right w:val="none" w:sz="0" w:space="0" w:color="auto"/>
      </w:divBdr>
    </w:div>
    <w:div w:id="1634940866">
      <w:bodyDiv w:val="1"/>
      <w:marLeft w:val="0"/>
      <w:marRight w:val="0"/>
      <w:marTop w:val="0"/>
      <w:marBottom w:val="0"/>
      <w:divBdr>
        <w:top w:val="none" w:sz="0" w:space="0" w:color="auto"/>
        <w:left w:val="none" w:sz="0" w:space="0" w:color="auto"/>
        <w:bottom w:val="none" w:sz="0" w:space="0" w:color="auto"/>
        <w:right w:val="none" w:sz="0" w:space="0" w:color="auto"/>
      </w:divBdr>
    </w:div>
    <w:div w:id="1646592274">
      <w:bodyDiv w:val="1"/>
      <w:marLeft w:val="0"/>
      <w:marRight w:val="0"/>
      <w:marTop w:val="0"/>
      <w:marBottom w:val="0"/>
      <w:divBdr>
        <w:top w:val="none" w:sz="0" w:space="0" w:color="auto"/>
        <w:left w:val="none" w:sz="0" w:space="0" w:color="auto"/>
        <w:bottom w:val="none" w:sz="0" w:space="0" w:color="auto"/>
        <w:right w:val="none" w:sz="0" w:space="0" w:color="auto"/>
      </w:divBdr>
    </w:div>
    <w:div w:id="1650134078">
      <w:bodyDiv w:val="1"/>
      <w:marLeft w:val="0"/>
      <w:marRight w:val="0"/>
      <w:marTop w:val="0"/>
      <w:marBottom w:val="0"/>
      <w:divBdr>
        <w:top w:val="none" w:sz="0" w:space="0" w:color="auto"/>
        <w:left w:val="none" w:sz="0" w:space="0" w:color="auto"/>
        <w:bottom w:val="none" w:sz="0" w:space="0" w:color="auto"/>
        <w:right w:val="none" w:sz="0" w:space="0" w:color="auto"/>
      </w:divBdr>
    </w:div>
    <w:div w:id="1675912279">
      <w:bodyDiv w:val="1"/>
      <w:marLeft w:val="0"/>
      <w:marRight w:val="0"/>
      <w:marTop w:val="0"/>
      <w:marBottom w:val="0"/>
      <w:divBdr>
        <w:top w:val="none" w:sz="0" w:space="0" w:color="auto"/>
        <w:left w:val="none" w:sz="0" w:space="0" w:color="auto"/>
        <w:bottom w:val="none" w:sz="0" w:space="0" w:color="auto"/>
        <w:right w:val="none" w:sz="0" w:space="0" w:color="auto"/>
      </w:divBdr>
    </w:div>
    <w:div w:id="1706056116">
      <w:bodyDiv w:val="1"/>
      <w:marLeft w:val="0"/>
      <w:marRight w:val="0"/>
      <w:marTop w:val="0"/>
      <w:marBottom w:val="0"/>
      <w:divBdr>
        <w:top w:val="none" w:sz="0" w:space="0" w:color="auto"/>
        <w:left w:val="none" w:sz="0" w:space="0" w:color="auto"/>
        <w:bottom w:val="none" w:sz="0" w:space="0" w:color="auto"/>
        <w:right w:val="none" w:sz="0" w:space="0" w:color="auto"/>
      </w:divBdr>
    </w:div>
    <w:div w:id="1707754382">
      <w:bodyDiv w:val="1"/>
      <w:marLeft w:val="0"/>
      <w:marRight w:val="0"/>
      <w:marTop w:val="0"/>
      <w:marBottom w:val="0"/>
      <w:divBdr>
        <w:top w:val="none" w:sz="0" w:space="0" w:color="auto"/>
        <w:left w:val="none" w:sz="0" w:space="0" w:color="auto"/>
        <w:bottom w:val="none" w:sz="0" w:space="0" w:color="auto"/>
        <w:right w:val="none" w:sz="0" w:space="0" w:color="auto"/>
      </w:divBdr>
    </w:div>
    <w:div w:id="1725719167">
      <w:bodyDiv w:val="1"/>
      <w:marLeft w:val="0"/>
      <w:marRight w:val="0"/>
      <w:marTop w:val="0"/>
      <w:marBottom w:val="0"/>
      <w:divBdr>
        <w:top w:val="none" w:sz="0" w:space="0" w:color="auto"/>
        <w:left w:val="none" w:sz="0" w:space="0" w:color="auto"/>
        <w:bottom w:val="none" w:sz="0" w:space="0" w:color="auto"/>
        <w:right w:val="none" w:sz="0" w:space="0" w:color="auto"/>
      </w:divBdr>
    </w:div>
    <w:div w:id="1735279945">
      <w:bodyDiv w:val="1"/>
      <w:marLeft w:val="0"/>
      <w:marRight w:val="0"/>
      <w:marTop w:val="0"/>
      <w:marBottom w:val="0"/>
      <w:divBdr>
        <w:top w:val="none" w:sz="0" w:space="0" w:color="auto"/>
        <w:left w:val="none" w:sz="0" w:space="0" w:color="auto"/>
        <w:bottom w:val="none" w:sz="0" w:space="0" w:color="auto"/>
        <w:right w:val="none" w:sz="0" w:space="0" w:color="auto"/>
      </w:divBdr>
    </w:div>
    <w:div w:id="1736850301">
      <w:bodyDiv w:val="1"/>
      <w:marLeft w:val="0"/>
      <w:marRight w:val="0"/>
      <w:marTop w:val="0"/>
      <w:marBottom w:val="0"/>
      <w:divBdr>
        <w:top w:val="none" w:sz="0" w:space="0" w:color="auto"/>
        <w:left w:val="none" w:sz="0" w:space="0" w:color="auto"/>
        <w:bottom w:val="none" w:sz="0" w:space="0" w:color="auto"/>
        <w:right w:val="none" w:sz="0" w:space="0" w:color="auto"/>
      </w:divBdr>
    </w:div>
    <w:div w:id="1742557617">
      <w:bodyDiv w:val="1"/>
      <w:marLeft w:val="0"/>
      <w:marRight w:val="0"/>
      <w:marTop w:val="0"/>
      <w:marBottom w:val="0"/>
      <w:divBdr>
        <w:top w:val="none" w:sz="0" w:space="0" w:color="auto"/>
        <w:left w:val="none" w:sz="0" w:space="0" w:color="auto"/>
        <w:bottom w:val="none" w:sz="0" w:space="0" w:color="auto"/>
        <w:right w:val="none" w:sz="0" w:space="0" w:color="auto"/>
      </w:divBdr>
    </w:div>
    <w:div w:id="1746806004">
      <w:bodyDiv w:val="1"/>
      <w:marLeft w:val="0"/>
      <w:marRight w:val="0"/>
      <w:marTop w:val="0"/>
      <w:marBottom w:val="0"/>
      <w:divBdr>
        <w:top w:val="none" w:sz="0" w:space="0" w:color="auto"/>
        <w:left w:val="none" w:sz="0" w:space="0" w:color="auto"/>
        <w:bottom w:val="none" w:sz="0" w:space="0" w:color="auto"/>
        <w:right w:val="none" w:sz="0" w:space="0" w:color="auto"/>
      </w:divBdr>
    </w:div>
    <w:div w:id="1759405585">
      <w:bodyDiv w:val="1"/>
      <w:marLeft w:val="0"/>
      <w:marRight w:val="0"/>
      <w:marTop w:val="0"/>
      <w:marBottom w:val="0"/>
      <w:divBdr>
        <w:top w:val="none" w:sz="0" w:space="0" w:color="auto"/>
        <w:left w:val="none" w:sz="0" w:space="0" w:color="auto"/>
        <w:bottom w:val="none" w:sz="0" w:space="0" w:color="auto"/>
        <w:right w:val="none" w:sz="0" w:space="0" w:color="auto"/>
      </w:divBdr>
    </w:div>
    <w:div w:id="1787239786">
      <w:bodyDiv w:val="1"/>
      <w:marLeft w:val="0"/>
      <w:marRight w:val="0"/>
      <w:marTop w:val="0"/>
      <w:marBottom w:val="0"/>
      <w:divBdr>
        <w:top w:val="none" w:sz="0" w:space="0" w:color="auto"/>
        <w:left w:val="none" w:sz="0" w:space="0" w:color="auto"/>
        <w:bottom w:val="none" w:sz="0" w:space="0" w:color="auto"/>
        <w:right w:val="none" w:sz="0" w:space="0" w:color="auto"/>
      </w:divBdr>
    </w:div>
    <w:div w:id="1789817681">
      <w:bodyDiv w:val="1"/>
      <w:marLeft w:val="0"/>
      <w:marRight w:val="0"/>
      <w:marTop w:val="0"/>
      <w:marBottom w:val="0"/>
      <w:divBdr>
        <w:top w:val="none" w:sz="0" w:space="0" w:color="auto"/>
        <w:left w:val="none" w:sz="0" w:space="0" w:color="auto"/>
        <w:bottom w:val="none" w:sz="0" w:space="0" w:color="auto"/>
        <w:right w:val="none" w:sz="0" w:space="0" w:color="auto"/>
      </w:divBdr>
    </w:div>
    <w:div w:id="1794057078">
      <w:bodyDiv w:val="1"/>
      <w:marLeft w:val="0"/>
      <w:marRight w:val="0"/>
      <w:marTop w:val="0"/>
      <w:marBottom w:val="0"/>
      <w:divBdr>
        <w:top w:val="none" w:sz="0" w:space="0" w:color="auto"/>
        <w:left w:val="none" w:sz="0" w:space="0" w:color="auto"/>
        <w:bottom w:val="none" w:sz="0" w:space="0" w:color="auto"/>
        <w:right w:val="none" w:sz="0" w:space="0" w:color="auto"/>
      </w:divBdr>
    </w:div>
    <w:div w:id="1814713385">
      <w:bodyDiv w:val="1"/>
      <w:marLeft w:val="0"/>
      <w:marRight w:val="0"/>
      <w:marTop w:val="0"/>
      <w:marBottom w:val="0"/>
      <w:divBdr>
        <w:top w:val="none" w:sz="0" w:space="0" w:color="auto"/>
        <w:left w:val="none" w:sz="0" w:space="0" w:color="auto"/>
        <w:bottom w:val="none" w:sz="0" w:space="0" w:color="auto"/>
        <w:right w:val="none" w:sz="0" w:space="0" w:color="auto"/>
      </w:divBdr>
    </w:div>
    <w:div w:id="1818640685">
      <w:bodyDiv w:val="1"/>
      <w:marLeft w:val="0"/>
      <w:marRight w:val="0"/>
      <w:marTop w:val="0"/>
      <w:marBottom w:val="0"/>
      <w:divBdr>
        <w:top w:val="none" w:sz="0" w:space="0" w:color="auto"/>
        <w:left w:val="none" w:sz="0" w:space="0" w:color="auto"/>
        <w:bottom w:val="none" w:sz="0" w:space="0" w:color="auto"/>
        <w:right w:val="none" w:sz="0" w:space="0" w:color="auto"/>
      </w:divBdr>
    </w:div>
    <w:div w:id="1831408711">
      <w:bodyDiv w:val="1"/>
      <w:marLeft w:val="0"/>
      <w:marRight w:val="0"/>
      <w:marTop w:val="0"/>
      <w:marBottom w:val="0"/>
      <w:divBdr>
        <w:top w:val="none" w:sz="0" w:space="0" w:color="auto"/>
        <w:left w:val="none" w:sz="0" w:space="0" w:color="auto"/>
        <w:bottom w:val="none" w:sz="0" w:space="0" w:color="auto"/>
        <w:right w:val="none" w:sz="0" w:space="0" w:color="auto"/>
      </w:divBdr>
    </w:div>
    <w:div w:id="1845700636">
      <w:bodyDiv w:val="1"/>
      <w:marLeft w:val="0"/>
      <w:marRight w:val="0"/>
      <w:marTop w:val="0"/>
      <w:marBottom w:val="0"/>
      <w:divBdr>
        <w:top w:val="none" w:sz="0" w:space="0" w:color="auto"/>
        <w:left w:val="none" w:sz="0" w:space="0" w:color="auto"/>
        <w:bottom w:val="none" w:sz="0" w:space="0" w:color="auto"/>
        <w:right w:val="none" w:sz="0" w:space="0" w:color="auto"/>
      </w:divBdr>
    </w:div>
    <w:div w:id="1853833069">
      <w:bodyDiv w:val="1"/>
      <w:marLeft w:val="0"/>
      <w:marRight w:val="0"/>
      <w:marTop w:val="0"/>
      <w:marBottom w:val="0"/>
      <w:divBdr>
        <w:top w:val="none" w:sz="0" w:space="0" w:color="auto"/>
        <w:left w:val="none" w:sz="0" w:space="0" w:color="auto"/>
        <w:bottom w:val="none" w:sz="0" w:space="0" w:color="auto"/>
        <w:right w:val="none" w:sz="0" w:space="0" w:color="auto"/>
      </w:divBdr>
    </w:div>
    <w:div w:id="1859392745">
      <w:bodyDiv w:val="1"/>
      <w:marLeft w:val="0"/>
      <w:marRight w:val="0"/>
      <w:marTop w:val="0"/>
      <w:marBottom w:val="0"/>
      <w:divBdr>
        <w:top w:val="none" w:sz="0" w:space="0" w:color="auto"/>
        <w:left w:val="none" w:sz="0" w:space="0" w:color="auto"/>
        <w:bottom w:val="none" w:sz="0" w:space="0" w:color="auto"/>
        <w:right w:val="none" w:sz="0" w:space="0" w:color="auto"/>
      </w:divBdr>
    </w:div>
    <w:div w:id="1916016255">
      <w:bodyDiv w:val="1"/>
      <w:marLeft w:val="0"/>
      <w:marRight w:val="0"/>
      <w:marTop w:val="0"/>
      <w:marBottom w:val="0"/>
      <w:divBdr>
        <w:top w:val="none" w:sz="0" w:space="0" w:color="auto"/>
        <w:left w:val="none" w:sz="0" w:space="0" w:color="auto"/>
        <w:bottom w:val="none" w:sz="0" w:space="0" w:color="auto"/>
        <w:right w:val="none" w:sz="0" w:space="0" w:color="auto"/>
      </w:divBdr>
    </w:div>
    <w:div w:id="1921134133">
      <w:bodyDiv w:val="1"/>
      <w:marLeft w:val="0"/>
      <w:marRight w:val="0"/>
      <w:marTop w:val="0"/>
      <w:marBottom w:val="0"/>
      <w:divBdr>
        <w:top w:val="none" w:sz="0" w:space="0" w:color="auto"/>
        <w:left w:val="none" w:sz="0" w:space="0" w:color="auto"/>
        <w:bottom w:val="none" w:sz="0" w:space="0" w:color="auto"/>
        <w:right w:val="none" w:sz="0" w:space="0" w:color="auto"/>
      </w:divBdr>
    </w:div>
    <w:div w:id="1926185495">
      <w:bodyDiv w:val="1"/>
      <w:marLeft w:val="0"/>
      <w:marRight w:val="0"/>
      <w:marTop w:val="0"/>
      <w:marBottom w:val="0"/>
      <w:divBdr>
        <w:top w:val="none" w:sz="0" w:space="0" w:color="auto"/>
        <w:left w:val="none" w:sz="0" w:space="0" w:color="auto"/>
        <w:bottom w:val="none" w:sz="0" w:space="0" w:color="auto"/>
        <w:right w:val="none" w:sz="0" w:space="0" w:color="auto"/>
      </w:divBdr>
    </w:div>
    <w:div w:id="1935044313">
      <w:bodyDiv w:val="1"/>
      <w:marLeft w:val="0"/>
      <w:marRight w:val="0"/>
      <w:marTop w:val="0"/>
      <w:marBottom w:val="0"/>
      <w:divBdr>
        <w:top w:val="none" w:sz="0" w:space="0" w:color="auto"/>
        <w:left w:val="none" w:sz="0" w:space="0" w:color="auto"/>
        <w:bottom w:val="none" w:sz="0" w:space="0" w:color="auto"/>
        <w:right w:val="none" w:sz="0" w:space="0" w:color="auto"/>
      </w:divBdr>
    </w:div>
    <w:div w:id="1937008570">
      <w:bodyDiv w:val="1"/>
      <w:marLeft w:val="0"/>
      <w:marRight w:val="0"/>
      <w:marTop w:val="0"/>
      <w:marBottom w:val="0"/>
      <w:divBdr>
        <w:top w:val="none" w:sz="0" w:space="0" w:color="auto"/>
        <w:left w:val="none" w:sz="0" w:space="0" w:color="auto"/>
        <w:bottom w:val="none" w:sz="0" w:space="0" w:color="auto"/>
        <w:right w:val="none" w:sz="0" w:space="0" w:color="auto"/>
      </w:divBdr>
      <w:divsChild>
        <w:div w:id="1358501518">
          <w:marLeft w:val="0"/>
          <w:marRight w:val="0"/>
          <w:marTop w:val="0"/>
          <w:marBottom w:val="0"/>
          <w:divBdr>
            <w:top w:val="none" w:sz="0" w:space="0" w:color="auto"/>
            <w:left w:val="none" w:sz="0" w:space="0" w:color="auto"/>
            <w:bottom w:val="none" w:sz="0" w:space="0" w:color="auto"/>
            <w:right w:val="none" w:sz="0" w:space="0" w:color="auto"/>
          </w:divBdr>
          <w:divsChild>
            <w:div w:id="439833895">
              <w:marLeft w:val="0"/>
              <w:marRight w:val="0"/>
              <w:marTop w:val="0"/>
              <w:marBottom w:val="0"/>
              <w:divBdr>
                <w:top w:val="none" w:sz="0" w:space="0" w:color="auto"/>
                <w:left w:val="none" w:sz="0" w:space="0" w:color="auto"/>
                <w:bottom w:val="none" w:sz="0" w:space="0" w:color="auto"/>
                <w:right w:val="none" w:sz="0" w:space="0" w:color="auto"/>
              </w:divBdr>
              <w:divsChild>
                <w:div w:id="760182466">
                  <w:marLeft w:val="0"/>
                  <w:marRight w:val="0"/>
                  <w:marTop w:val="0"/>
                  <w:marBottom w:val="0"/>
                  <w:divBdr>
                    <w:top w:val="none" w:sz="0" w:space="0" w:color="auto"/>
                    <w:left w:val="none" w:sz="0" w:space="0" w:color="auto"/>
                    <w:bottom w:val="none" w:sz="0" w:space="0" w:color="auto"/>
                    <w:right w:val="none" w:sz="0" w:space="0" w:color="auto"/>
                  </w:divBdr>
                  <w:divsChild>
                    <w:div w:id="1108815970">
                      <w:marLeft w:val="0"/>
                      <w:marRight w:val="0"/>
                      <w:marTop w:val="0"/>
                      <w:marBottom w:val="0"/>
                      <w:divBdr>
                        <w:top w:val="none" w:sz="0" w:space="0" w:color="auto"/>
                        <w:left w:val="none" w:sz="0" w:space="0" w:color="auto"/>
                        <w:bottom w:val="none" w:sz="0" w:space="0" w:color="auto"/>
                        <w:right w:val="none" w:sz="0" w:space="0" w:color="auto"/>
                      </w:divBdr>
                      <w:divsChild>
                        <w:div w:id="178466414">
                          <w:marLeft w:val="0"/>
                          <w:marRight w:val="0"/>
                          <w:marTop w:val="0"/>
                          <w:marBottom w:val="0"/>
                          <w:divBdr>
                            <w:top w:val="none" w:sz="0" w:space="0" w:color="auto"/>
                            <w:left w:val="none" w:sz="0" w:space="0" w:color="auto"/>
                            <w:bottom w:val="none" w:sz="0" w:space="0" w:color="auto"/>
                            <w:right w:val="none" w:sz="0" w:space="0" w:color="auto"/>
                          </w:divBdr>
                          <w:divsChild>
                            <w:div w:id="1609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395676">
      <w:bodyDiv w:val="1"/>
      <w:marLeft w:val="0"/>
      <w:marRight w:val="0"/>
      <w:marTop w:val="0"/>
      <w:marBottom w:val="0"/>
      <w:divBdr>
        <w:top w:val="none" w:sz="0" w:space="0" w:color="auto"/>
        <w:left w:val="none" w:sz="0" w:space="0" w:color="auto"/>
        <w:bottom w:val="none" w:sz="0" w:space="0" w:color="auto"/>
        <w:right w:val="none" w:sz="0" w:space="0" w:color="auto"/>
      </w:divBdr>
    </w:div>
    <w:div w:id="1975021719">
      <w:bodyDiv w:val="1"/>
      <w:marLeft w:val="0"/>
      <w:marRight w:val="0"/>
      <w:marTop w:val="0"/>
      <w:marBottom w:val="0"/>
      <w:divBdr>
        <w:top w:val="none" w:sz="0" w:space="0" w:color="auto"/>
        <w:left w:val="none" w:sz="0" w:space="0" w:color="auto"/>
        <w:bottom w:val="none" w:sz="0" w:space="0" w:color="auto"/>
        <w:right w:val="none" w:sz="0" w:space="0" w:color="auto"/>
      </w:divBdr>
    </w:div>
    <w:div w:id="1987660684">
      <w:bodyDiv w:val="1"/>
      <w:marLeft w:val="0"/>
      <w:marRight w:val="0"/>
      <w:marTop w:val="0"/>
      <w:marBottom w:val="0"/>
      <w:divBdr>
        <w:top w:val="none" w:sz="0" w:space="0" w:color="auto"/>
        <w:left w:val="none" w:sz="0" w:space="0" w:color="auto"/>
        <w:bottom w:val="none" w:sz="0" w:space="0" w:color="auto"/>
        <w:right w:val="none" w:sz="0" w:space="0" w:color="auto"/>
      </w:divBdr>
    </w:div>
    <w:div w:id="2000498429">
      <w:bodyDiv w:val="1"/>
      <w:marLeft w:val="0"/>
      <w:marRight w:val="0"/>
      <w:marTop w:val="0"/>
      <w:marBottom w:val="0"/>
      <w:divBdr>
        <w:top w:val="none" w:sz="0" w:space="0" w:color="auto"/>
        <w:left w:val="none" w:sz="0" w:space="0" w:color="auto"/>
        <w:bottom w:val="none" w:sz="0" w:space="0" w:color="auto"/>
        <w:right w:val="none" w:sz="0" w:space="0" w:color="auto"/>
      </w:divBdr>
    </w:div>
    <w:div w:id="2007321545">
      <w:bodyDiv w:val="1"/>
      <w:marLeft w:val="0"/>
      <w:marRight w:val="0"/>
      <w:marTop w:val="0"/>
      <w:marBottom w:val="0"/>
      <w:divBdr>
        <w:top w:val="none" w:sz="0" w:space="0" w:color="auto"/>
        <w:left w:val="none" w:sz="0" w:space="0" w:color="auto"/>
        <w:bottom w:val="none" w:sz="0" w:space="0" w:color="auto"/>
        <w:right w:val="none" w:sz="0" w:space="0" w:color="auto"/>
      </w:divBdr>
    </w:div>
    <w:div w:id="2016684469">
      <w:bodyDiv w:val="1"/>
      <w:marLeft w:val="0"/>
      <w:marRight w:val="0"/>
      <w:marTop w:val="0"/>
      <w:marBottom w:val="0"/>
      <w:divBdr>
        <w:top w:val="none" w:sz="0" w:space="0" w:color="auto"/>
        <w:left w:val="none" w:sz="0" w:space="0" w:color="auto"/>
        <w:bottom w:val="none" w:sz="0" w:space="0" w:color="auto"/>
        <w:right w:val="none" w:sz="0" w:space="0" w:color="auto"/>
      </w:divBdr>
    </w:div>
    <w:div w:id="2027095743">
      <w:bodyDiv w:val="1"/>
      <w:marLeft w:val="0"/>
      <w:marRight w:val="0"/>
      <w:marTop w:val="0"/>
      <w:marBottom w:val="0"/>
      <w:divBdr>
        <w:top w:val="none" w:sz="0" w:space="0" w:color="auto"/>
        <w:left w:val="none" w:sz="0" w:space="0" w:color="auto"/>
        <w:bottom w:val="none" w:sz="0" w:space="0" w:color="auto"/>
        <w:right w:val="none" w:sz="0" w:space="0" w:color="auto"/>
      </w:divBdr>
    </w:div>
    <w:div w:id="2033990642">
      <w:bodyDiv w:val="1"/>
      <w:marLeft w:val="0"/>
      <w:marRight w:val="0"/>
      <w:marTop w:val="0"/>
      <w:marBottom w:val="0"/>
      <w:divBdr>
        <w:top w:val="none" w:sz="0" w:space="0" w:color="auto"/>
        <w:left w:val="none" w:sz="0" w:space="0" w:color="auto"/>
        <w:bottom w:val="none" w:sz="0" w:space="0" w:color="auto"/>
        <w:right w:val="none" w:sz="0" w:space="0" w:color="auto"/>
      </w:divBdr>
    </w:div>
    <w:div w:id="2035498279">
      <w:bodyDiv w:val="1"/>
      <w:marLeft w:val="0"/>
      <w:marRight w:val="0"/>
      <w:marTop w:val="0"/>
      <w:marBottom w:val="0"/>
      <w:divBdr>
        <w:top w:val="none" w:sz="0" w:space="0" w:color="auto"/>
        <w:left w:val="none" w:sz="0" w:space="0" w:color="auto"/>
        <w:bottom w:val="none" w:sz="0" w:space="0" w:color="auto"/>
        <w:right w:val="none" w:sz="0" w:space="0" w:color="auto"/>
      </w:divBdr>
    </w:div>
    <w:div w:id="2071492021">
      <w:bodyDiv w:val="1"/>
      <w:marLeft w:val="0"/>
      <w:marRight w:val="0"/>
      <w:marTop w:val="0"/>
      <w:marBottom w:val="0"/>
      <w:divBdr>
        <w:top w:val="none" w:sz="0" w:space="0" w:color="auto"/>
        <w:left w:val="none" w:sz="0" w:space="0" w:color="auto"/>
        <w:bottom w:val="none" w:sz="0" w:space="0" w:color="auto"/>
        <w:right w:val="none" w:sz="0" w:space="0" w:color="auto"/>
      </w:divBdr>
    </w:div>
    <w:div w:id="2079475252">
      <w:bodyDiv w:val="1"/>
      <w:marLeft w:val="0"/>
      <w:marRight w:val="0"/>
      <w:marTop w:val="0"/>
      <w:marBottom w:val="0"/>
      <w:divBdr>
        <w:top w:val="none" w:sz="0" w:space="0" w:color="auto"/>
        <w:left w:val="none" w:sz="0" w:space="0" w:color="auto"/>
        <w:bottom w:val="none" w:sz="0" w:space="0" w:color="auto"/>
        <w:right w:val="none" w:sz="0" w:space="0" w:color="auto"/>
      </w:divBdr>
    </w:div>
    <w:div w:id="2080051375">
      <w:bodyDiv w:val="1"/>
      <w:marLeft w:val="0"/>
      <w:marRight w:val="0"/>
      <w:marTop w:val="0"/>
      <w:marBottom w:val="0"/>
      <w:divBdr>
        <w:top w:val="none" w:sz="0" w:space="0" w:color="auto"/>
        <w:left w:val="none" w:sz="0" w:space="0" w:color="auto"/>
        <w:bottom w:val="none" w:sz="0" w:space="0" w:color="auto"/>
        <w:right w:val="none" w:sz="0" w:space="0" w:color="auto"/>
      </w:divBdr>
    </w:div>
    <w:div w:id="2098479304">
      <w:bodyDiv w:val="1"/>
      <w:marLeft w:val="0"/>
      <w:marRight w:val="0"/>
      <w:marTop w:val="0"/>
      <w:marBottom w:val="0"/>
      <w:divBdr>
        <w:top w:val="none" w:sz="0" w:space="0" w:color="auto"/>
        <w:left w:val="none" w:sz="0" w:space="0" w:color="auto"/>
        <w:bottom w:val="none" w:sz="0" w:space="0" w:color="auto"/>
        <w:right w:val="none" w:sz="0" w:space="0" w:color="auto"/>
      </w:divBdr>
      <w:divsChild>
        <w:div w:id="75438679">
          <w:marLeft w:val="0"/>
          <w:marRight w:val="0"/>
          <w:marTop w:val="0"/>
          <w:marBottom w:val="0"/>
          <w:divBdr>
            <w:top w:val="none" w:sz="0" w:space="0" w:color="auto"/>
            <w:left w:val="none" w:sz="0" w:space="0" w:color="auto"/>
            <w:bottom w:val="none" w:sz="0" w:space="0" w:color="auto"/>
            <w:right w:val="none" w:sz="0" w:space="0" w:color="auto"/>
          </w:divBdr>
          <w:divsChild>
            <w:div w:id="1553034625">
              <w:marLeft w:val="0"/>
              <w:marRight w:val="0"/>
              <w:marTop w:val="0"/>
              <w:marBottom w:val="0"/>
              <w:divBdr>
                <w:top w:val="none" w:sz="0" w:space="0" w:color="auto"/>
                <w:left w:val="none" w:sz="0" w:space="0" w:color="auto"/>
                <w:bottom w:val="none" w:sz="0" w:space="0" w:color="auto"/>
                <w:right w:val="none" w:sz="0" w:space="0" w:color="auto"/>
              </w:divBdr>
              <w:divsChild>
                <w:div w:id="216824189">
                  <w:marLeft w:val="0"/>
                  <w:marRight w:val="0"/>
                  <w:marTop w:val="0"/>
                  <w:marBottom w:val="0"/>
                  <w:divBdr>
                    <w:top w:val="none" w:sz="0" w:space="0" w:color="auto"/>
                    <w:left w:val="none" w:sz="0" w:space="0" w:color="auto"/>
                    <w:bottom w:val="none" w:sz="0" w:space="0" w:color="auto"/>
                    <w:right w:val="none" w:sz="0" w:space="0" w:color="auto"/>
                  </w:divBdr>
                  <w:divsChild>
                    <w:div w:id="831987578">
                      <w:marLeft w:val="0"/>
                      <w:marRight w:val="0"/>
                      <w:marTop w:val="0"/>
                      <w:marBottom w:val="0"/>
                      <w:divBdr>
                        <w:top w:val="none" w:sz="0" w:space="0" w:color="auto"/>
                        <w:left w:val="none" w:sz="0" w:space="0" w:color="auto"/>
                        <w:bottom w:val="none" w:sz="0" w:space="0" w:color="auto"/>
                        <w:right w:val="none" w:sz="0" w:space="0" w:color="auto"/>
                      </w:divBdr>
                      <w:divsChild>
                        <w:div w:id="324166090">
                          <w:marLeft w:val="0"/>
                          <w:marRight w:val="0"/>
                          <w:marTop w:val="0"/>
                          <w:marBottom w:val="0"/>
                          <w:divBdr>
                            <w:top w:val="none" w:sz="0" w:space="0" w:color="auto"/>
                            <w:left w:val="none" w:sz="0" w:space="0" w:color="auto"/>
                            <w:bottom w:val="none" w:sz="0" w:space="0" w:color="auto"/>
                            <w:right w:val="none" w:sz="0" w:space="0" w:color="auto"/>
                          </w:divBdr>
                          <w:divsChild>
                            <w:div w:id="78230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64548">
          <w:marLeft w:val="0"/>
          <w:marRight w:val="0"/>
          <w:marTop w:val="0"/>
          <w:marBottom w:val="0"/>
          <w:divBdr>
            <w:top w:val="none" w:sz="0" w:space="0" w:color="auto"/>
            <w:left w:val="none" w:sz="0" w:space="0" w:color="auto"/>
            <w:bottom w:val="none" w:sz="0" w:space="0" w:color="auto"/>
            <w:right w:val="none" w:sz="0" w:space="0" w:color="auto"/>
          </w:divBdr>
        </w:div>
        <w:div w:id="219949206">
          <w:marLeft w:val="0"/>
          <w:marRight w:val="0"/>
          <w:marTop w:val="0"/>
          <w:marBottom w:val="0"/>
          <w:divBdr>
            <w:top w:val="none" w:sz="0" w:space="0" w:color="auto"/>
            <w:left w:val="none" w:sz="0" w:space="0" w:color="auto"/>
            <w:bottom w:val="none" w:sz="0" w:space="0" w:color="auto"/>
            <w:right w:val="none" w:sz="0" w:space="0" w:color="auto"/>
          </w:divBdr>
        </w:div>
        <w:div w:id="395667680">
          <w:marLeft w:val="0"/>
          <w:marRight w:val="0"/>
          <w:marTop w:val="0"/>
          <w:marBottom w:val="0"/>
          <w:divBdr>
            <w:top w:val="none" w:sz="0" w:space="0" w:color="auto"/>
            <w:left w:val="none" w:sz="0" w:space="0" w:color="auto"/>
            <w:bottom w:val="none" w:sz="0" w:space="0" w:color="auto"/>
            <w:right w:val="none" w:sz="0" w:space="0" w:color="auto"/>
          </w:divBdr>
        </w:div>
      </w:divsChild>
    </w:div>
    <w:div w:id="2102602857">
      <w:bodyDiv w:val="1"/>
      <w:marLeft w:val="0"/>
      <w:marRight w:val="0"/>
      <w:marTop w:val="0"/>
      <w:marBottom w:val="0"/>
      <w:divBdr>
        <w:top w:val="none" w:sz="0" w:space="0" w:color="auto"/>
        <w:left w:val="none" w:sz="0" w:space="0" w:color="auto"/>
        <w:bottom w:val="none" w:sz="0" w:space="0" w:color="auto"/>
        <w:right w:val="none" w:sz="0" w:space="0" w:color="auto"/>
      </w:divBdr>
    </w:div>
    <w:div w:id="2105105029">
      <w:bodyDiv w:val="1"/>
      <w:marLeft w:val="0"/>
      <w:marRight w:val="0"/>
      <w:marTop w:val="0"/>
      <w:marBottom w:val="0"/>
      <w:divBdr>
        <w:top w:val="none" w:sz="0" w:space="0" w:color="auto"/>
        <w:left w:val="none" w:sz="0" w:space="0" w:color="auto"/>
        <w:bottom w:val="none" w:sz="0" w:space="0" w:color="auto"/>
        <w:right w:val="none" w:sz="0" w:space="0" w:color="auto"/>
      </w:divBdr>
    </w:div>
    <w:div w:id="2119325231">
      <w:bodyDiv w:val="1"/>
      <w:marLeft w:val="0"/>
      <w:marRight w:val="0"/>
      <w:marTop w:val="0"/>
      <w:marBottom w:val="0"/>
      <w:divBdr>
        <w:top w:val="none" w:sz="0" w:space="0" w:color="auto"/>
        <w:left w:val="none" w:sz="0" w:space="0" w:color="auto"/>
        <w:bottom w:val="none" w:sz="0" w:space="0" w:color="auto"/>
        <w:right w:val="none" w:sz="0" w:space="0" w:color="auto"/>
      </w:divBdr>
    </w:div>
    <w:div w:id="2120682065">
      <w:bodyDiv w:val="1"/>
      <w:marLeft w:val="0"/>
      <w:marRight w:val="0"/>
      <w:marTop w:val="0"/>
      <w:marBottom w:val="0"/>
      <w:divBdr>
        <w:top w:val="none" w:sz="0" w:space="0" w:color="auto"/>
        <w:left w:val="none" w:sz="0" w:space="0" w:color="auto"/>
        <w:bottom w:val="none" w:sz="0" w:space="0" w:color="auto"/>
        <w:right w:val="none" w:sz="0" w:space="0" w:color="auto"/>
      </w:divBdr>
    </w:div>
    <w:div w:id="2125878315">
      <w:bodyDiv w:val="1"/>
      <w:marLeft w:val="0"/>
      <w:marRight w:val="0"/>
      <w:marTop w:val="0"/>
      <w:marBottom w:val="0"/>
      <w:divBdr>
        <w:top w:val="none" w:sz="0" w:space="0" w:color="auto"/>
        <w:left w:val="none" w:sz="0" w:space="0" w:color="auto"/>
        <w:bottom w:val="none" w:sz="0" w:space="0" w:color="auto"/>
        <w:right w:val="none" w:sz="0" w:space="0" w:color="auto"/>
      </w:divBdr>
    </w:div>
    <w:div w:id="2130774744">
      <w:bodyDiv w:val="1"/>
      <w:marLeft w:val="0"/>
      <w:marRight w:val="0"/>
      <w:marTop w:val="0"/>
      <w:marBottom w:val="0"/>
      <w:divBdr>
        <w:top w:val="none" w:sz="0" w:space="0" w:color="auto"/>
        <w:left w:val="none" w:sz="0" w:space="0" w:color="auto"/>
        <w:bottom w:val="none" w:sz="0" w:space="0" w:color="auto"/>
        <w:right w:val="none" w:sz="0" w:space="0" w:color="auto"/>
      </w:divBdr>
    </w:div>
    <w:div w:id="2132049844">
      <w:bodyDiv w:val="1"/>
      <w:marLeft w:val="0"/>
      <w:marRight w:val="0"/>
      <w:marTop w:val="0"/>
      <w:marBottom w:val="0"/>
      <w:divBdr>
        <w:top w:val="none" w:sz="0" w:space="0" w:color="auto"/>
        <w:left w:val="none" w:sz="0" w:space="0" w:color="auto"/>
        <w:bottom w:val="none" w:sz="0" w:space="0" w:color="auto"/>
        <w:right w:val="none" w:sz="0" w:space="0" w:color="auto"/>
      </w:divBdr>
    </w:div>
    <w:div w:id="2135251691">
      <w:bodyDiv w:val="1"/>
      <w:marLeft w:val="0"/>
      <w:marRight w:val="0"/>
      <w:marTop w:val="0"/>
      <w:marBottom w:val="0"/>
      <w:divBdr>
        <w:top w:val="none" w:sz="0" w:space="0" w:color="auto"/>
        <w:left w:val="none" w:sz="0" w:space="0" w:color="auto"/>
        <w:bottom w:val="none" w:sz="0" w:space="0" w:color="auto"/>
        <w:right w:val="none" w:sz="0" w:space="0" w:color="auto"/>
      </w:divBdr>
    </w:div>
    <w:div w:id="214253085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C7A3A-98AE-4AB5-9591-4D40B6AE4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Template>
  <TotalTime>0</TotalTime>
  <Pages>2</Pages>
  <Words>684</Words>
  <Characters>3902</Characters>
  <Application>Microsoft Office Word</Application>
  <DocSecurity>4</DocSecurity>
  <PresentationFormat/>
  <Lines>32</Lines>
  <Paragraphs>9</Paragraphs>
  <Slides>0</Slides>
  <Notes>0</Notes>
  <HiddenSlides>0</HiddenSlides>
  <MMClips>0</MMClips>
  <ScaleCrop>false</ScaleCrop>
  <Company/>
  <LinksUpToDate>false</LinksUpToDate>
  <CharactersWithSpaces>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gongGaoMingCheng</dc:title>
  <dc:subject/>
  <dc:creator>Administrator</dc:creator>
  <cp:keywords/>
  <dc:description/>
  <cp:lastModifiedBy>ZHONGM</cp:lastModifiedBy>
  <cp:revision>2</cp:revision>
  <dcterms:created xsi:type="dcterms:W3CDTF">2026-04-16T16:04:00Z</dcterms:created>
  <dcterms:modified xsi:type="dcterms:W3CDTF">2026-04-16T16:04:00Z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2052-8.1.0.3602</vt:lpwstr>
  </property>
</Properties>
</file>