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F0" w:rsidRDefault="000A79F1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r>
        <w:rPr>
          <w:rFonts w:ascii="宋体" w:eastAsia="宋体" w:hAnsi="宋体" w:hint="eastAsia"/>
          <w:b/>
          <w:bCs/>
          <w:sz w:val="24"/>
          <w:szCs w:val="24"/>
        </w:rPr>
        <w:t>兴合基金</w:t>
      </w:r>
      <w:bookmarkEnd w:id="0"/>
      <w:r>
        <w:rPr>
          <w:rFonts w:ascii="宋体" w:eastAsia="宋体" w:hAnsi="宋体" w:hint="eastAsia"/>
          <w:b/>
          <w:bCs/>
          <w:sz w:val="24"/>
          <w:szCs w:val="24"/>
        </w:rPr>
        <w:t>管理有限公司</w:t>
      </w:r>
    </w:p>
    <w:p w:rsidR="00C256F0" w:rsidRDefault="000A79F1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关于兴合安元债券型证券投资基金增加代销机构的公告</w:t>
      </w:r>
    </w:p>
    <w:p w:rsidR="00C256F0" w:rsidRDefault="00C256F0">
      <w:pPr>
        <w:spacing w:line="360" w:lineRule="auto"/>
      </w:pPr>
    </w:p>
    <w:p w:rsidR="00C256F0" w:rsidRDefault="000A79F1">
      <w:pPr>
        <w:ind w:firstLineChars="200" w:firstLine="42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根据兴合基金管理有限公司</w:t>
      </w:r>
      <w:r>
        <w:rPr>
          <w:rFonts w:ascii="宋体" w:eastAsia="宋体" w:hAnsi="宋体" w:hint="eastAsia"/>
          <w:color w:val="000000" w:themeColor="text1"/>
        </w:rPr>
        <w:t>（</w:t>
      </w:r>
      <w:r>
        <w:rPr>
          <w:rFonts w:ascii="宋体" w:eastAsia="宋体" w:hAnsi="宋体" w:hint="eastAsia"/>
          <w:color w:val="000000" w:themeColor="text1"/>
        </w:rPr>
        <w:t>以下简称“本公司”</w:t>
      </w:r>
      <w:r>
        <w:rPr>
          <w:rFonts w:ascii="宋体" w:eastAsia="宋体" w:hAnsi="宋体" w:hint="eastAsia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上海攀赢基金销售有限公司</w:t>
      </w:r>
      <w:r>
        <w:rPr>
          <w:rFonts w:ascii="宋体" w:eastAsia="宋体" w:hAnsi="宋体" w:hint="eastAsia"/>
          <w:color w:val="000000" w:themeColor="text1"/>
        </w:rPr>
        <w:t>（以下简称“上海攀赢”）、中信建投证券股份有限公司（以下简称“中信建投证券”）签署的代销协议，</w:t>
      </w:r>
      <w:r>
        <w:rPr>
          <w:rFonts w:ascii="宋体" w:eastAsia="宋体" w:hAnsi="宋体"/>
          <w:color w:val="000000" w:themeColor="text1"/>
        </w:rPr>
        <w:t>本公司</w:t>
      </w:r>
      <w:r>
        <w:rPr>
          <w:rFonts w:ascii="宋体" w:eastAsia="宋体" w:hAnsi="宋体" w:hint="eastAsia"/>
          <w:color w:val="000000" w:themeColor="text1"/>
        </w:rPr>
        <w:t>自</w:t>
      </w:r>
      <w:r>
        <w:rPr>
          <w:rFonts w:ascii="宋体" w:eastAsia="宋体" w:hAnsi="宋体"/>
          <w:color w:val="000000" w:themeColor="text1"/>
        </w:rPr>
        <w:t>202</w:t>
      </w:r>
      <w:r>
        <w:rPr>
          <w:rFonts w:ascii="宋体" w:eastAsia="宋体" w:hAnsi="宋体" w:hint="eastAsia"/>
          <w:color w:val="000000" w:themeColor="text1"/>
        </w:rPr>
        <w:t>6</w:t>
      </w:r>
      <w:r>
        <w:rPr>
          <w:rFonts w:ascii="宋体" w:eastAsia="宋体" w:hAnsi="宋体"/>
          <w:color w:val="000000" w:themeColor="text1"/>
        </w:rPr>
        <w:t>年</w:t>
      </w:r>
      <w:r>
        <w:rPr>
          <w:rFonts w:ascii="宋体" w:eastAsia="宋体" w:hAnsi="宋体" w:hint="eastAsia"/>
          <w:color w:val="000000" w:themeColor="text1"/>
        </w:rPr>
        <w:t>4</w:t>
      </w:r>
      <w:r>
        <w:rPr>
          <w:rFonts w:ascii="宋体" w:eastAsia="宋体" w:hAnsi="宋体"/>
          <w:color w:val="000000" w:themeColor="text1"/>
        </w:rPr>
        <w:t>月</w:t>
      </w:r>
      <w:r>
        <w:rPr>
          <w:rFonts w:ascii="宋体" w:eastAsia="宋体" w:hAnsi="宋体" w:hint="eastAsia"/>
          <w:color w:val="000000" w:themeColor="text1"/>
        </w:rPr>
        <w:t>15</w:t>
      </w:r>
      <w:r>
        <w:rPr>
          <w:rFonts w:ascii="宋体" w:eastAsia="宋体" w:hAnsi="宋体"/>
          <w:color w:val="000000" w:themeColor="text1"/>
        </w:rPr>
        <w:t>日起</w:t>
      </w:r>
      <w:r>
        <w:rPr>
          <w:rFonts w:ascii="宋体" w:eastAsia="宋体" w:hAnsi="宋体" w:hint="eastAsia"/>
          <w:color w:val="000000" w:themeColor="text1"/>
        </w:rPr>
        <w:t>增加上海攀赢、中信建投证券作为兴合安元债券型证券投资基金（</w:t>
      </w:r>
      <w:bookmarkStart w:id="1" w:name="_Hlk111733221"/>
      <w:bookmarkStart w:id="2" w:name="_Hlk111733054"/>
      <w:r>
        <w:rPr>
          <w:rFonts w:ascii="宋体" w:eastAsia="宋体" w:hAnsi="宋体" w:hint="eastAsia"/>
          <w:color w:val="000000" w:themeColor="text1"/>
        </w:rPr>
        <w:t>A</w:t>
      </w:r>
      <w:r>
        <w:rPr>
          <w:rFonts w:ascii="宋体" w:eastAsia="宋体" w:hAnsi="宋体" w:hint="eastAsia"/>
          <w:color w:val="000000" w:themeColor="text1"/>
        </w:rPr>
        <w:t>类份额基金代码：</w:t>
      </w:r>
      <w:bookmarkEnd w:id="1"/>
      <w:r>
        <w:rPr>
          <w:rFonts w:ascii="宋体" w:eastAsia="宋体" w:hAnsi="宋体" w:hint="eastAsia"/>
          <w:color w:val="000000" w:themeColor="text1"/>
        </w:rPr>
        <w:t>026892</w:t>
      </w:r>
      <w:r>
        <w:rPr>
          <w:rFonts w:ascii="宋体" w:eastAsia="宋体" w:hAnsi="宋体" w:hint="eastAsia"/>
          <w:color w:val="000000" w:themeColor="text1"/>
        </w:rPr>
        <w:t>；</w:t>
      </w:r>
      <w:bookmarkEnd w:id="2"/>
      <w:r>
        <w:rPr>
          <w:rFonts w:ascii="宋体" w:eastAsia="宋体" w:hAnsi="宋体" w:hint="eastAsia"/>
          <w:color w:val="000000" w:themeColor="text1"/>
        </w:rPr>
        <w:t>C</w:t>
      </w:r>
      <w:r>
        <w:rPr>
          <w:rFonts w:ascii="宋体" w:eastAsia="宋体" w:hAnsi="宋体" w:hint="eastAsia"/>
          <w:color w:val="000000" w:themeColor="text1"/>
        </w:rPr>
        <w:t>类份额基金代码：</w:t>
      </w:r>
      <w:r>
        <w:rPr>
          <w:rFonts w:ascii="宋体" w:eastAsia="宋体" w:hAnsi="宋体" w:hint="eastAsia"/>
          <w:color w:val="000000" w:themeColor="text1"/>
        </w:rPr>
        <w:t>026893</w:t>
      </w:r>
      <w:r>
        <w:rPr>
          <w:rFonts w:ascii="宋体" w:eastAsia="宋体" w:hAnsi="宋体"/>
          <w:color w:val="000000" w:themeColor="text1"/>
        </w:rPr>
        <w:t>）</w:t>
      </w:r>
      <w:r>
        <w:rPr>
          <w:rFonts w:ascii="宋体" w:eastAsia="宋体" w:hAnsi="宋体" w:hint="eastAsia"/>
          <w:color w:val="000000" w:themeColor="text1"/>
        </w:rPr>
        <w:t>的代销机构。投资者可通过上海攀赢、中信建投证券办理兴合安元债券型证券投资基金的开户、认购、赎回等业务。</w:t>
      </w:r>
    </w:p>
    <w:p w:rsidR="00C256F0" w:rsidRDefault="00C256F0">
      <w:pPr>
        <w:rPr>
          <w:rFonts w:ascii="宋体" w:eastAsia="宋体" w:hAnsi="宋体"/>
          <w:color w:val="000000" w:themeColor="text1"/>
        </w:rPr>
      </w:pPr>
    </w:p>
    <w:p w:rsidR="00C256F0" w:rsidRDefault="000A79F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投资者可通过以下途径咨询有关详情</w:t>
      </w:r>
    </w:p>
    <w:p w:rsidR="00C256F0" w:rsidRDefault="000A79F1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  <w:bookmarkStart w:id="3" w:name="_Hlk111732712"/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上海攀赢基金销售有限公司</w:t>
      </w:r>
    </w:p>
    <w:tbl>
      <w:tblPr>
        <w:tblW w:w="4987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2956"/>
        <w:gridCol w:w="1311"/>
        <w:gridCol w:w="2358"/>
      </w:tblGrid>
      <w:tr w:rsidR="00C256F0">
        <w:trPr>
          <w:trHeight w:hRule="exact" w:val="62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注册地址</w:t>
            </w:r>
          </w:p>
        </w:tc>
        <w:tc>
          <w:tcPr>
            <w:tcW w:w="3897" w:type="pct"/>
            <w:gridSpan w:val="3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中国（上海）自由贸易试验区银城路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116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128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7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层（名义楼层，实际楼层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层）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03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室</w:t>
            </w:r>
          </w:p>
        </w:tc>
      </w:tr>
      <w:tr w:rsidR="00C256F0">
        <w:trPr>
          <w:trHeight w:hRule="exact" w:val="34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法定代表人</w:t>
            </w:r>
          </w:p>
        </w:tc>
        <w:tc>
          <w:tcPr>
            <w:tcW w:w="3897" w:type="pct"/>
            <w:gridSpan w:val="3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郑新林</w:t>
            </w:r>
          </w:p>
        </w:tc>
      </w:tr>
      <w:tr w:rsidR="00C256F0">
        <w:trPr>
          <w:trHeight w:hRule="exact" w:val="34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客服电话</w:t>
            </w:r>
          </w:p>
        </w:tc>
        <w:tc>
          <w:tcPr>
            <w:tcW w:w="1739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021-68889082</w:t>
            </w:r>
          </w:p>
        </w:tc>
        <w:tc>
          <w:tcPr>
            <w:tcW w:w="771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网址</w:t>
            </w:r>
          </w:p>
        </w:tc>
        <w:tc>
          <w:tcPr>
            <w:tcW w:w="1387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www.weonefunds.com</w:t>
            </w:r>
          </w:p>
        </w:tc>
      </w:tr>
    </w:tbl>
    <w:p w:rsidR="00C256F0" w:rsidRDefault="00C256F0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</w:p>
    <w:p w:rsidR="00C256F0" w:rsidRDefault="000A79F1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中信建投证券股份有限公司</w:t>
      </w:r>
    </w:p>
    <w:tbl>
      <w:tblPr>
        <w:tblW w:w="4987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2956"/>
        <w:gridCol w:w="1311"/>
        <w:gridCol w:w="2358"/>
      </w:tblGrid>
      <w:tr w:rsidR="00C256F0">
        <w:trPr>
          <w:trHeight w:hRule="exact" w:val="34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注册地址</w:t>
            </w:r>
          </w:p>
        </w:tc>
        <w:tc>
          <w:tcPr>
            <w:tcW w:w="3897" w:type="pct"/>
            <w:gridSpan w:val="3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北京市朝阳区安立路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66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val="zh-CN"/>
              </w:rPr>
              <w:t>号楼</w:t>
            </w:r>
          </w:p>
        </w:tc>
      </w:tr>
      <w:tr w:rsidR="00C256F0">
        <w:trPr>
          <w:trHeight w:hRule="exact" w:val="34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法定代表人</w:t>
            </w:r>
          </w:p>
        </w:tc>
        <w:tc>
          <w:tcPr>
            <w:tcW w:w="3897" w:type="pct"/>
            <w:gridSpan w:val="3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刘成</w:t>
            </w:r>
          </w:p>
        </w:tc>
      </w:tr>
      <w:tr w:rsidR="00C256F0">
        <w:trPr>
          <w:trHeight w:hRule="exact" w:val="340"/>
        </w:trPr>
        <w:tc>
          <w:tcPr>
            <w:tcW w:w="1103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客服电话</w:t>
            </w:r>
          </w:p>
        </w:tc>
        <w:tc>
          <w:tcPr>
            <w:tcW w:w="1739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95587</w:t>
            </w:r>
          </w:p>
        </w:tc>
        <w:tc>
          <w:tcPr>
            <w:tcW w:w="771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网址</w:t>
            </w:r>
          </w:p>
        </w:tc>
        <w:tc>
          <w:tcPr>
            <w:tcW w:w="1387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www.csc108.com</w:t>
            </w:r>
          </w:p>
        </w:tc>
      </w:tr>
      <w:bookmarkEnd w:id="3"/>
    </w:tbl>
    <w:p w:rsidR="00C256F0" w:rsidRDefault="00C256F0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</w:p>
    <w:p w:rsidR="00C256F0" w:rsidRDefault="000A79F1">
      <w:pPr>
        <w:tabs>
          <w:tab w:val="left" w:pos="3045"/>
        </w:tabs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3.</w:t>
      </w:r>
      <w:r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>兴合基金管理有限公司</w:t>
      </w:r>
    </w:p>
    <w:tbl>
      <w:tblPr>
        <w:tblW w:w="4987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6666"/>
      </w:tblGrid>
      <w:tr w:rsidR="00C256F0">
        <w:tc>
          <w:tcPr>
            <w:tcW w:w="1079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客服电话</w:t>
            </w:r>
          </w:p>
        </w:tc>
        <w:tc>
          <w:tcPr>
            <w:tcW w:w="3920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400-</w:t>
            </w:r>
            <w:r>
              <w:rPr>
                <w:rFonts w:ascii="宋体" w:eastAsia="宋体" w:hAnsi="宋体" w:cs="宋体"/>
                <w:kern w:val="0"/>
                <w:szCs w:val="21"/>
              </w:rPr>
              <w:t>997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0188</w:t>
            </w:r>
          </w:p>
        </w:tc>
      </w:tr>
      <w:tr w:rsidR="00C256F0">
        <w:tc>
          <w:tcPr>
            <w:tcW w:w="1079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网址</w:t>
            </w:r>
          </w:p>
        </w:tc>
        <w:tc>
          <w:tcPr>
            <w:tcW w:w="3920" w:type="pct"/>
            <w:vAlign w:val="center"/>
          </w:tcPr>
          <w:p w:rsidR="00C256F0" w:rsidRDefault="000A79F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www.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>
              <w:rPr>
                <w:rFonts w:ascii="宋体" w:eastAsia="宋体" w:hAnsi="宋体" w:cs="宋体"/>
                <w:kern w:val="0"/>
                <w:szCs w:val="21"/>
              </w:rPr>
              <w:t>hfund.com</w:t>
            </w:r>
          </w:p>
        </w:tc>
      </w:tr>
    </w:tbl>
    <w:p w:rsidR="00C256F0" w:rsidRDefault="00C256F0">
      <w:pPr>
        <w:pStyle w:val="a9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 w:eastAsia="宋体" w:hAnsi="Calibri" w:cs="宋体"/>
          <w:color w:val="000000"/>
          <w:kern w:val="0"/>
          <w:szCs w:val="21"/>
        </w:rPr>
      </w:pPr>
    </w:p>
    <w:p w:rsidR="00C256F0" w:rsidRDefault="000A79F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重要提示：</w:t>
      </w:r>
    </w:p>
    <w:p w:rsidR="00C256F0" w:rsidRDefault="000A79F1">
      <w:pPr>
        <w:autoSpaceDE w:val="0"/>
        <w:autoSpaceDN w:val="0"/>
        <w:adjustRightInd w:val="0"/>
        <w:spacing w:line="360" w:lineRule="auto"/>
        <w:ind w:firstLine="44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投资者通过上海攀赢、中信建投证券办理兴合安元债券型证券投资基金的认购、申购业务，认购、申购费率不设折扣限制，具体办理时间、费率活动内容、业务规则及办理程序，以销售机构页面公示为准。基金原费率请详见基金合同、招募说明书及其更新等法律文件，以及本公司发布的最新业务公告。</w:t>
      </w:r>
    </w:p>
    <w:p w:rsidR="00C256F0" w:rsidRDefault="000A79F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风险提示：</w:t>
      </w:r>
      <w:r>
        <w:rPr>
          <w:rFonts w:ascii="宋体" w:eastAsia="宋体" w:hAnsi="宋体" w:cs="Times New Roman"/>
          <w:b/>
          <w:bCs/>
          <w:szCs w:val="21"/>
        </w:rPr>
        <w:t xml:space="preserve"> </w:t>
      </w:r>
    </w:p>
    <w:p w:rsidR="00C256F0" w:rsidRDefault="000A79F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基金管理人承诺以诚实信用、勤勉尽责的原则管理和运用基金资产，但不保证基金一定盈利，也不保证最低收益。投资者在进行投资决策前，应仔细阅读招募说明书和基金合同等法律文件。敬请投资者注意投资风险。</w:t>
      </w:r>
      <w:r>
        <w:rPr>
          <w:rFonts w:ascii="宋体" w:eastAsia="宋体" w:hAnsi="宋体" w:cs="Times New Roman"/>
          <w:szCs w:val="21"/>
        </w:rPr>
        <w:t xml:space="preserve"> </w:t>
      </w:r>
    </w:p>
    <w:p w:rsidR="00C256F0" w:rsidRDefault="000A79F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Calibri" w:cs="宋体"/>
          <w:color w:val="000000"/>
          <w:kern w:val="0"/>
          <w:szCs w:val="21"/>
        </w:rPr>
      </w:pPr>
      <w:r>
        <w:rPr>
          <w:rFonts w:ascii="宋体" w:eastAsia="宋体" w:hAnsi="Calibri" w:cs="宋体" w:hint="eastAsia"/>
          <w:color w:val="000000"/>
          <w:kern w:val="0"/>
          <w:szCs w:val="21"/>
        </w:rPr>
        <w:lastRenderedPageBreak/>
        <w:t>特此公告。</w:t>
      </w:r>
      <w:r>
        <w:rPr>
          <w:rFonts w:ascii="宋体" w:eastAsia="宋体" w:hAnsi="Calibri" w:cs="宋体"/>
          <w:color w:val="000000"/>
          <w:kern w:val="0"/>
          <w:szCs w:val="21"/>
        </w:rPr>
        <w:t xml:space="preserve"> </w:t>
      </w:r>
    </w:p>
    <w:p w:rsidR="00C256F0" w:rsidRDefault="000A79F1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Calibri" w:cs="宋体"/>
          <w:color w:val="000000"/>
          <w:kern w:val="0"/>
          <w:szCs w:val="21"/>
        </w:rPr>
      </w:pPr>
      <w:r>
        <w:rPr>
          <w:rFonts w:ascii="宋体" w:eastAsia="宋体" w:hAnsi="Calibri" w:cs="宋体" w:hint="eastAsia"/>
          <w:color w:val="000000"/>
          <w:kern w:val="0"/>
          <w:szCs w:val="21"/>
        </w:rPr>
        <w:t>兴合基金管理有限公司</w:t>
      </w:r>
    </w:p>
    <w:p w:rsidR="00C256F0" w:rsidRDefault="000A79F1">
      <w:pPr>
        <w:spacing w:line="360" w:lineRule="auto"/>
        <w:jc w:val="right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/>
          <w:szCs w:val="21"/>
        </w:rPr>
        <w:t>20</w:t>
      </w:r>
      <w:r>
        <w:rPr>
          <w:rFonts w:ascii="Calibri" w:eastAsia="宋体" w:hAnsi="Calibri" w:cs="Times New Roman" w:hint="eastAsia"/>
          <w:szCs w:val="21"/>
        </w:rPr>
        <w:t>26</w:t>
      </w:r>
      <w:r>
        <w:rPr>
          <w:rFonts w:ascii="Calibri" w:eastAsia="宋体" w:hAnsi="Calibri" w:cs="Times New Roman" w:hint="eastAsia"/>
          <w:szCs w:val="21"/>
        </w:rPr>
        <w:t>年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月</w:t>
      </w:r>
      <w:r>
        <w:rPr>
          <w:rFonts w:ascii="Calibri" w:eastAsia="宋体" w:hAnsi="Calibri" w:cs="Times New Roman" w:hint="eastAsia"/>
          <w:szCs w:val="21"/>
        </w:rPr>
        <w:t>15</w:t>
      </w:r>
      <w:r>
        <w:rPr>
          <w:rFonts w:ascii="Calibri" w:eastAsia="宋体" w:hAnsi="Calibri" w:cs="Times New Roman" w:hint="eastAsia"/>
          <w:szCs w:val="21"/>
        </w:rPr>
        <w:t>日</w:t>
      </w:r>
    </w:p>
    <w:sectPr w:rsidR="00C256F0" w:rsidSect="00C2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kNmY3ZGUzMDA4ZmEzYWFhODkxNDBhZThkOWE3ZTUifQ=="/>
  </w:docVars>
  <w:rsids>
    <w:rsidRoot w:val="00352475"/>
    <w:rsid w:val="000A1FD5"/>
    <w:rsid w:val="000A79F1"/>
    <w:rsid w:val="000D7ED3"/>
    <w:rsid w:val="001122FA"/>
    <w:rsid w:val="00167DA5"/>
    <w:rsid w:val="001C26F0"/>
    <w:rsid w:val="001D3F2E"/>
    <w:rsid w:val="0020531C"/>
    <w:rsid w:val="00277515"/>
    <w:rsid w:val="00297B81"/>
    <w:rsid w:val="00320E1C"/>
    <w:rsid w:val="00352475"/>
    <w:rsid w:val="003645B9"/>
    <w:rsid w:val="003878BF"/>
    <w:rsid w:val="003C4334"/>
    <w:rsid w:val="003E1BE5"/>
    <w:rsid w:val="003E57BF"/>
    <w:rsid w:val="004D4D86"/>
    <w:rsid w:val="00500CA9"/>
    <w:rsid w:val="005170F2"/>
    <w:rsid w:val="005202AF"/>
    <w:rsid w:val="005242A0"/>
    <w:rsid w:val="005767B5"/>
    <w:rsid w:val="00590E9E"/>
    <w:rsid w:val="0066195F"/>
    <w:rsid w:val="006B17C8"/>
    <w:rsid w:val="00736E21"/>
    <w:rsid w:val="00817AD0"/>
    <w:rsid w:val="00840AC3"/>
    <w:rsid w:val="00846EE1"/>
    <w:rsid w:val="008A1522"/>
    <w:rsid w:val="008A6A41"/>
    <w:rsid w:val="008E3641"/>
    <w:rsid w:val="0094346F"/>
    <w:rsid w:val="00945B62"/>
    <w:rsid w:val="009802EC"/>
    <w:rsid w:val="00993349"/>
    <w:rsid w:val="00A06EDD"/>
    <w:rsid w:val="00B37E26"/>
    <w:rsid w:val="00B464B5"/>
    <w:rsid w:val="00BE128F"/>
    <w:rsid w:val="00C2003C"/>
    <w:rsid w:val="00C256F0"/>
    <w:rsid w:val="00C257EC"/>
    <w:rsid w:val="00C97093"/>
    <w:rsid w:val="00D2323F"/>
    <w:rsid w:val="00D51F82"/>
    <w:rsid w:val="00D676CE"/>
    <w:rsid w:val="00DA2EB9"/>
    <w:rsid w:val="00DE6722"/>
    <w:rsid w:val="00E3223C"/>
    <w:rsid w:val="00E72A3F"/>
    <w:rsid w:val="00F0203B"/>
    <w:rsid w:val="00F03DA3"/>
    <w:rsid w:val="00F15DEA"/>
    <w:rsid w:val="00FB5440"/>
    <w:rsid w:val="00FD1554"/>
    <w:rsid w:val="0D954A97"/>
    <w:rsid w:val="149740C8"/>
    <w:rsid w:val="25AD7543"/>
    <w:rsid w:val="40A07C52"/>
    <w:rsid w:val="45AE46E7"/>
    <w:rsid w:val="4A7B429D"/>
    <w:rsid w:val="552A44FD"/>
    <w:rsid w:val="79507C6C"/>
    <w:rsid w:val="7E290331"/>
    <w:rsid w:val="7E5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C256F0"/>
    <w:pPr>
      <w:jc w:val="left"/>
    </w:pPr>
  </w:style>
  <w:style w:type="paragraph" w:styleId="a4">
    <w:name w:val="footer"/>
    <w:basedOn w:val="a"/>
    <w:link w:val="Char0"/>
    <w:autoRedefine/>
    <w:uiPriority w:val="99"/>
    <w:unhideWhenUsed/>
    <w:qFormat/>
    <w:rsid w:val="00C25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C25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sid w:val="00C256F0"/>
    <w:rPr>
      <w:b/>
      <w:bCs/>
    </w:rPr>
  </w:style>
  <w:style w:type="character" w:styleId="a7">
    <w:name w:val="Hyperlink"/>
    <w:basedOn w:val="a0"/>
    <w:autoRedefine/>
    <w:uiPriority w:val="99"/>
    <w:unhideWhenUsed/>
    <w:qFormat/>
    <w:rsid w:val="00C256F0"/>
    <w:rPr>
      <w:color w:val="0563C1" w:themeColor="hyperlink"/>
      <w:u w:val="single"/>
    </w:rPr>
  </w:style>
  <w:style w:type="character" w:styleId="a8">
    <w:name w:val="annotation reference"/>
    <w:basedOn w:val="a0"/>
    <w:autoRedefine/>
    <w:uiPriority w:val="99"/>
    <w:semiHidden/>
    <w:unhideWhenUsed/>
    <w:qFormat/>
    <w:rsid w:val="00C256F0"/>
    <w:rPr>
      <w:sz w:val="21"/>
      <w:szCs w:val="21"/>
    </w:rPr>
  </w:style>
  <w:style w:type="character" w:customStyle="1" w:styleId="Char1">
    <w:name w:val="页眉 Char"/>
    <w:basedOn w:val="a0"/>
    <w:link w:val="a5"/>
    <w:autoRedefine/>
    <w:uiPriority w:val="99"/>
    <w:qFormat/>
    <w:rsid w:val="00C256F0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C256F0"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rsid w:val="00C256F0"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sid w:val="00C256F0"/>
    <w:rPr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C256F0"/>
    <w:rPr>
      <w:color w:val="605E5C"/>
      <w:shd w:val="clear" w:color="auto" w:fill="E1DFDD"/>
    </w:rPr>
  </w:style>
  <w:style w:type="paragraph" w:customStyle="1" w:styleId="2">
    <w:name w:val="修订2"/>
    <w:autoRedefine/>
    <w:hidden/>
    <w:uiPriority w:val="99"/>
    <w:unhideWhenUsed/>
    <w:qFormat/>
    <w:rsid w:val="00C256F0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C256F0"/>
    <w:rPr>
      <w:kern w:val="2"/>
      <w:sz w:val="21"/>
      <w:szCs w:val="22"/>
    </w:rPr>
  </w:style>
  <w:style w:type="character" w:customStyle="1" w:styleId="Char2">
    <w:name w:val="批注主题 Char"/>
    <w:basedOn w:val="Char"/>
    <w:link w:val="a6"/>
    <w:autoRedefine/>
    <w:uiPriority w:val="99"/>
    <w:semiHidden/>
    <w:qFormat/>
    <w:rsid w:val="00C256F0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25bc2157-26a3-4610-afe7-61929aa74732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6E4137FC</paraID>
      <start>12</start>
      <end>13</end>
      <status>unmodified</status>
      <modifiedWord/>
      <trackRevisions>false</trackRevisions>
    </reviewItem>
    <reviewItem>
      <errorID>dd97fce3-f650-4a2d-85bb-6f75b6513d9a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6E4137FC</paraID>
      <start>21</start>
      <end>22</end>
      <status>unmodified</status>
      <modifiedWord/>
      <trackRevisions>false</trackRevisions>
    </reviewItem>
    <reviewItem>
      <errorID>30db29ae-1f06-4d65-9aec-4a8ec403ec54</errorID>
      <errorWord>详情</errorWord>
      <group>L1_AI</group>
      <groupName>深度校对</groupName>
      <ability>L2_AI_Punc</ability>
      <abilityName>标点纠错</abilityName>
      <candidateList>
        <item>详情：</item>
      </candidateList>
      <explain/>
      <paraID>436D33BE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640D8A-1E3F-4654-81F9-7EE8B5AB7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4</DocSecurity>
  <Lines>5</Lines>
  <Paragraphs>1</Paragraphs>
  <ScaleCrop>false</ScaleCrop>
  <Company>CNSTOCK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陈中平</dc:creator>
  <cp:lastModifiedBy>ZHONGM</cp:lastModifiedBy>
  <cp:revision>2</cp:revision>
  <dcterms:created xsi:type="dcterms:W3CDTF">2026-04-14T16:02:00Z</dcterms:created>
  <dcterms:modified xsi:type="dcterms:W3CDTF">2026-04-14T16:02:00Z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F4988C64B7BC4C4DAB9862DB2B0E8C03_13</vt:lpwstr>
  </property>
  <property fmtid="{D5CDD505-2E9C-101B-9397-08002B2CF9AE}" pid="4" name="KSOTemplateDocerSaveRecord">
    <vt:lpwstr>eyJoZGlkIjoiOGViNDcyOTkyMjZmNDIzMjM0OTdlMThiNmFlMTg5NGYiLCJ1c2VySWQiOiIxNTg2NTMyNTM2In0=</vt:lpwstr>
  </property>
</Properties>
</file>