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84" w:rsidRDefault="00410EB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英大基金管理有限公司关于旗下部分开放式基金增加</w:t>
      </w:r>
      <w:r>
        <w:rPr>
          <w:rFonts w:ascii="方正小标宋_GBK" w:eastAsia="方正小标宋_GBK" w:hAnsi="方正小标宋_GBK" w:cs="方正小标宋_GBK" w:hint="eastAsia"/>
          <w:sz w:val="44"/>
          <w:szCs w:val="44"/>
        </w:rPr>
        <w:t>江海证券</w:t>
      </w:r>
      <w:r>
        <w:rPr>
          <w:rFonts w:ascii="方正小标宋_GBK" w:eastAsia="方正小标宋_GBK" w:hAnsi="方正小标宋_GBK" w:cs="方正小标宋_GBK" w:hint="eastAsia"/>
          <w:sz w:val="44"/>
          <w:szCs w:val="44"/>
        </w:rPr>
        <w:t>有限公司为销售机构的公告</w:t>
      </w:r>
    </w:p>
    <w:p w:rsidR="008D7784" w:rsidRDefault="008D7784">
      <w:pPr>
        <w:spacing w:line="560" w:lineRule="exact"/>
        <w:jc w:val="center"/>
        <w:rPr>
          <w:rFonts w:ascii="方正小标宋_GBK" w:eastAsia="方正小标宋_GBK" w:hAnsi="方正小标宋_GBK" w:cs="方正小标宋_GBK"/>
          <w:sz w:val="44"/>
          <w:szCs w:val="44"/>
        </w:rPr>
      </w:pP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江海证券</w:t>
      </w:r>
      <w:r>
        <w:rPr>
          <w:rFonts w:ascii="方正仿宋_GBK" w:eastAsia="方正仿宋_GBK" w:hAnsi="方正仿宋_GBK" w:cs="方正仿宋_GBK" w:hint="eastAsia"/>
          <w:sz w:val="32"/>
          <w:szCs w:val="32"/>
        </w:rPr>
        <w:t>有限公司（以下简称“</w:t>
      </w:r>
      <w:r>
        <w:rPr>
          <w:rFonts w:ascii="方正仿宋_GBK" w:eastAsia="方正仿宋_GBK" w:hAnsi="方正仿宋_GBK" w:cs="方正仿宋_GBK" w:hint="eastAsia"/>
          <w:sz w:val="32"/>
          <w:szCs w:val="32"/>
        </w:rPr>
        <w:t>江海证券</w:t>
      </w:r>
      <w:r>
        <w:rPr>
          <w:rFonts w:ascii="方正仿宋_GBK" w:eastAsia="方正仿宋_GBK" w:hAnsi="方正仿宋_GBK" w:cs="方正仿宋_GBK" w:hint="eastAsia"/>
          <w:sz w:val="32"/>
          <w:szCs w:val="32"/>
        </w:rPr>
        <w:t>”）签署的基金销售代理协议及工作安排，自</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日起，本公司旗下部分基金增加</w:t>
      </w:r>
      <w:r>
        <w:rPr>
          <w:rFonts w:ascii="方正仿宋_GBK" w:eastAsia="方正仿宋_GBK" w:hAnsi="方正仿宋_GBK" w:cs="方正仿宋_GBK" w:hint="eastAsia"/>
          <w:sz w:val="32"/>
          <w:szCs w:val="32"/>
        </w:rPr>
        <w:t>江海证券</w:t>
      </w:r>
      <w:r>
        <w:rPr>
          <w:rFonts w:ascii="方正仿宋_GBK" w:eastAsia="方正仿宋_GBK" w:hAnsi="方正仿宋_GBK" w:cs="方正仿宋_GBK" w:hint="eastAsia"/>
          <w:sz w:val="32"/>
          <w:szCs w:val="32"/>
        </w:rPr>
        <w:t>为销售机构。</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江海</w:t>
      </w:r>
      <w:r>
        <w:rPr>
          <w:rFonts w:ascii="方正仿宋_GBK" w:eastAsia="方正仿宋_GBK" w:hAnsi="方正仿宋_GBK" w:cs="方正仿宋_GBK" w:hint="eastAsia"/>
          <w:sz w:val="32"/>
          <w:szCs w:val="32"/>
        </w:rPr>
        <w:t>证券</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江海</w:t>
      </w:r>
      <w:r>
        <w:rPr>
          <w:rFonts w:ascii="方正仿宋_GBK" w:eastAsia="方正仿宋_GBK" w:hAnsi="方正仿宋_GBK" w:cs="方正仿宋_GBK" w:hint="eastAsia"/>
          <w:sz w:val="32"/>
          <w:szCs w:val="32"/>
        </w:rPr>
        <w:t>证券</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8D7784" w:rsidRDefault="00410EB5">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8D7784" w:rsidRDefault="00410EB5">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江海</w:t>
      </w:r>
      <w:r>
        <w:rPr>
          <w:rFonts w:ascii="方正仿宋_GBK" w:eastAsia="方正仿宋_GBK" w:hAnsi="方正仿宋_GBK" w:cs="方正仿宋_GBK" w:hint="eastAsia"/>
          <w:sz w:val="32"/>
          <w:szCs w:val="32"/>
        </w:rPr>
        <w:t>证券</w:t>
      </w:r>
      <w:r>
        <w:rPr>
          <w:rFonts w:ascii="方正仿宋_GBK" w:eastAsia="方正仿宋_GBK" w:hAnsi="方正仿宋_GBK" w:cs="方正仿宋_GBK" w:hint="eastAsia"/>
          <w:sz w:val="32"/>
          <w:szCs w:val="32"/>
        </w:rPr>
        <w:t>有限公司</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w:t>
      </w:r>
      <w:r>
        <w:rPr>
          <w:rFonts w:ascii="方正仿宋_GBK" w:eastAsia="方正仿宋_GBK" w:hAnsi="方正仿宋_GBK" w:cs="方正仿宋_GBK" w:hint="eastAsia"/>
          <w:sz w:val="32"/>
          <w:szCs w:val="32"/>
        </w:rPr>
        <w:t>务电话：</w:t>
      </w:r>
      <w:r>
        <w:rPr>
          <w:rFonts w:ascii="方正仿宋_GBK" w:eastAsia="方正仿宋_GBK" w:hAnsi="方正仿宋_GBK" w:cs="方正仿宋_GBK" w:hint="eastAsia"/>
          <w:sz w:val="32"/>
          <w:szCs w:val="32"/>
        </w:rPr>
        <w:t>956007</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www.jhzq.com.cn</w:t>
      </w:r>
    </w:p>
    <w:p w:rsidR="008D7784" w:rsidRDefault="00410EB5">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tbl>
      <w:tblPr>
        <w:tblpPr w:leftFromText="180" w:rightFromText="180" w:vertAnchor="text" w:horzAnchor="page" w:tblpX="1732" w:tblpY="546"/>
        <w:tblOverlap w:val="never"/>
        <w:tblW w:w="8625" w:type="dxa"/>
        <w:tblLayout w:type="fixed"/>
        <w:tblLook w:val="04A0"/>
      </w:tblPr>
      <w:tblGrid>
        <w:gridCol w:w="4313"/>
        <w:gridCol w:w="2737"/>
        <w:gridCol w:w="1575"/>
      </w:tblGrid>
      <w:tr w:rsidR="008D7784">
        <w:trPr>
          <w:trHeight w:val="403"/>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8D7784">
        <w:trPr>
          <w:trHeight w:val="90"/>
        </w:trPr>
        <w:tc>
          <w:tcPr>
            <w:tcW w:w="4313" w:type="dxa"/>
            <w:vMerge w:val="restart"/>
            <w:tcBorders>
              <w:top w:val="single" w:sz="4" w:space="0" w:color="auto"/>
              <w:left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8D7784">
        <w:trPr>
          <w:trHeight w:val="466"/>
        </w:trPr>
        <w:tc>
          <w:tcPr>
            <w:tcW w:w="4313" w:type="dxa"/>
            <w:vMerge/>
            <w:tcBorders>
              <w:left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8D7784">
        <w:trPr>
          <w:trHeight w:val="466"/>
        </w:trPr>
        <w:tc>
          <w:tcPr>
            <w:tcW w:w="4313" w:type="dxa"/>
            <w:vMerge/>
            <w:tcBorders>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026398</w:t>
            </w:r>
          </w:p>
        </w:tc>
      </w:tr>
      <w:tr w:rsidR="008D7784">
        <w:trPr>
          <w:trHeight w:val="582"/>
        </w:trPr>
        <w:tc>
          <w:tcPr>
            <w:tcW w:w="4313" w:type="dxa"/>
            <w:vMerge w:val="restart"/>
            <w:tcBorders>
              <w:top w:val="single" w:sz="4" w:space="0" w:color="auto"/>
              <w:left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w:t>
            </w:r>
            <w:r>
              <w:rPr>
                <w:rFonts w:ascii="方正仿宋_GBK" w:eastAsia="方正仿宋_GBK" w:hAnsi="方正仿宋_GBK" w:cs="方正仿宋_GBK" w:hint="eastAsia"/>
                <w:sz w:val="28"/>
                <w:szCs w:val="28"/>
              </w:rPr>
              <w:lastRenderedPageBreak/>
              <w:t>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8D7784">
        <w:trPr>
          <w:trHeight w:val="582"/>
        </w:trPr>
        <w:tc>
          <w:tcPr>
            <w:tcW w:w="4313" w:type="dxa"/>
            <w:vMerge/>
            <w:tcBorders>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022868</w:t>
            </w:r>
          </w:p>
        </w:tc>
      </w:tr>
      <w:tr w:rsidR="008D7784">
        <w:trPr>
          <w:trHeight w:val="542"/>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8D7784">
        <w:trPr>
          <w:trHeight w:val="542"/>
        </w:trPr>
        <w:tc>
          <w:tcPr>
            <w:tcW w:w="4313" w:type="dxa"/>
            <w:vMerge/>
            <w:tcBorders>
              <w:top w:val="single" w:sz="4" w:space="0" w:color="auto"/>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8D7784">
        <w:trPr>
          <w:trHeight w:val="448"/>
        </w:trPr>
        <w:tc>
          <w:tcPr>
            <w:tcW w:w="4313" w:type="dxa"/>
            <w:vMerge w:val="restart"/>
            <w:tcBorders>
              <w:top w:val="single" w:sz="4" w:space="0" w:color="auto"/>
              <w:left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8D7784">
        <w:trPr>
          <w:trHeight w:val="448"/>
        </w:trPr>
        <w:tc>
          <w:tcPr>
            <w:tcW w:w="4313" w:type="dxa"/>
            <w:vMerge/>
            <w:tcBorders>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8D7784">
        <w:trPr>
          <w:trHeight w:val="448"/>
        </w:trPr>
        <w:tc>
          <w:tcPr>
            <w:tcW w:w="4313" w:type="dxa"/>
            <w:vMerge w:val="restart"/>
            <w:tcBorders>
              <w:top w:val="single" w:sz="4" w:space="0" w:color="auto"/>
              <w:left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8D7784">
        <w:trPr>
          <w:trHeight w:val="448"/>
        </w:trPr>
        <w:tc>
          <w:tcPr>
            <w:tcW w:w="4313" w:type="dxa"/>
            <w:vMerge/>
            <w:tcBorders>
              <w:left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000459</w:t>
            </w:r>
          </w:p>
        </w:tc>
      </w:tr>
      <w:tr w:rsidR="008D7784">
        <w:trPr>
          <w:trHeight w:val="448"/>
        </w:trPr>
        <w:tc>
          <w:tcPr>
            <w:tcW w:w="4313" w:type="dxa"/>
            <w:vMerge/>
            <w:tcBorders>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8D7784">
        <w:trPr>
          <w:trHeight w:val="448"/>
        </w:trPr>
        <w:tc>
          <w:tcPr>
            <w:tcW w:w="4313"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8D7784">
        <w:trPr>
          <w:trHeight w:val="359"/>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8D7784">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8D7784">
        <w:trPr>
          <w:trHeight w:val="285"/>
        </w:trPr>
        <w:tc>
          <w:tcPr>
            <w:tcW w:w="4313" w:type="dxa"/>
            <w:vMerge w:val="restart"/>
            <w:tcBorders>
              <w:top w:val="single" w:sz="4" w:space="0" w:color="auto"/>
              <w:left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8D7784">
        <w:trPr>
          <w:trHeight w:val="285"/>
        </w:trPr>
        <w:tc>
          <w:tcPr>
            <w:tcW w:w="4313" w:type="dxa"/>
            <w:vMerge/>
            <w:tcBorders>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8D7784">
        <w:trPr>
          <w:trHeight w:val="28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8D7784">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8D7784">
        <w:trPr>
          <w:trHeight w:val="285"/>
        </w:trPr>
        <w:tc>
          <w:tcPr>
            <w:tcW w:w="4313" w:type="dxa"/>
            <w:vMerge w:val="restart"/>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英大上证科创板综合指数增强型发起式证券投资基金</w:t>
            </w:r>
          </w:p>
        </w:tc>
        <w:tc>
          <w:tcPr>
            <w:tcW w:w="2737" w:type="dxa"/>
            <w:tcBorders>
              <w:top w:val="single" w:sz="4" w:space="0" w:color="auto"/>
              <w:left w:val="single" w:sz="4" w:space="0" w:color="auto"/>
              <w:bottom w:val="single" w:sz="4" w:space="0" w:color="auto"/>
              <w:right w:val="single" w:sz="4" w:space="0" w:color="auto"/>
            </w:tcBorders>
            <w:vAlign w:val="bottom"/>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026163</w:t>
            </w:r>
          </w:p>
        </w:tc>
      </w:tr>
      <w:tr w:rsidR="008D7784">
        <w:trPr>
          <w:trHeight w:val="285"/>
        </w:trPr>
        <w:tc>
          <w:tcPr>
            <w:tcW w:w="4313" w:type="dxa"/>
            <w:vMerge/>
            <w:tcBorders>
              <w:top w:val="single" w:sz="4" w:space="0" w:color="auto"/>
              <w:left w:val="single" w:sz="4" w:space="0" w:color="auto"/>
              <w:bottom w:val="single" w:sz="4" w:space="0" w:color="auto"/>
              <w:right w:val="single" w:sz="4" w:space="0" w:color="auto"/>
            </w:tcBorders>
            <w:vAlign w:val="center"/>
          </w:tcPr>
          <w:p w:rsidR="008D7784" w:rsidRDefault="008D778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bottom"/>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8D7784" w:rsidRDefault="00410EB5">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026164</w:t>
            </w:r>
          </w:p>
        </w:tc>
      </w:tr>
    </w:tbl>
    <w:p w:rsidR="008D7784" w:rsidRDefault="00410EB5">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8D7784" w:rsidRDefault="00410EB5">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8D7784" w:rsidRDefault="00410EB5">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8D7784" w:rsidRDefault="00410EB5">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宋体" w:cs="Times New Roman" w:hint="eastAsia"/>
          <w:kern w:val="0"/>
          <w:sz w:val="32"/>
          <w:szCs w:val="32"/>
        </w:rPr>
        <w:t>江海证券</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宋体" w:cs="Times New Roman" w:hint="eastAsia"/>
          <w:kern w:val="0"/>
          <w:sz w:val="32"/>
          <w:szCs w:val="32"/>
        </w:rPr>
        <w:t>江海证券</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8D7784" w:rsidRDefault="00410EB5">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8D7784" w:rsidRDefault="00410EB5">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w:t>
      </w:r>
      <w:r>
        <w:rPr>
          <w:rFonts w:ascii="方正仿宋_GBK" w:eastAsia="方正仿宋_GBK" w:hAnsi="方正仿宋_GBK" w:cs="方正仿宋_GBK" w:hint="eastAsia"/>
          <w:sz w:val="32"/>
          <w:szCs w:val="32"/>
        </w:rPr>
        <w:t>江海证券</w:t>
      </w:r>
      <w:r>
        <w:rPr>
          <w:rFonts w:ascii="方正仿宋_GBK" w:eastAsia="方正仿宋_GBK" w:hAnsi="方正仿宋_GBK" w:cs="方正仿宋_GBK" w:hint="eastAsia"/>
          <w:sz w:val="32"/>
          <w:szCs w:val="32"/>
        </w:rPr>
        <w:t>申购（含定期定额申购、转入等业务）本公告中“二、新增代理销售基金名称和代码”中所列的基金（仅限前端收费模式），均可参加</w:t>
      </w:r>
      <w:r>
        <w:rPr>
          <w:rFonts w:ascii="方正仿宋_GBK" w:eastAsia="方正仿宋_GBK" w:hAnsi="方正仿宋_GBK" w:cs="方正仿宋_GBK" w:hint="eastAsia"/>
          <w:sz w:val="32"/>
          <w:szCs w:val="32"/>
        </w:rPr>
        <w:t>江海证券</w:t>
      </w:r>
      <w:r>
        <w:rPr>
          <w:rFonts w:ascii="方正仿宋_GBK" w:eastAsia="方正仿宋_GBK" w:hAnsi="方正仿宋_GBK" w:cs="方正仿宋_GBK" w:hint="eastAsia"/>
          <w:sz w:val="32"/>
          <w:szCs w:val="32"/>
        </w:rPr>
        <w:t>开展的费率优惠活动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，具体折扣费率以及费率优惠期限以</w:t>
      </w:r>
      <w:r>
        <w:rPr>
          <w:rFonts w:ascii="方正仿宋_GBK" w:eastAsia="方正仿宋_GBK" w:hAnsi="方正仿宋_GBK" w:cs="方正仿宋_GBK" w:hint="eastAsia"/>
          <w:sz w:val="32"/>
          <w:szCs w:val="32"/>
        </w:rPr>
        <w:t>江海证券</w:t>
      </w:r>
      <w:r>
        <w:rPr>
          <w:rFonts w:ascii="方正仿宋_GBK" w:eastAsia="方正仿宋_GBK" w:hAnsi="方正仿宋_GBK" w:cs="方正仿宋_GBK" w:hint="eastAsia"/>
          <w:sz w:val="32"/>
          <w:szCs w:val="32"/>
        </w:rPr>
        <w:t>公示为准。各基金原费率请详见基金合同、招募说明书（更新）等法律文件，以及本公司发布的最新业务公告。</w:t>
      </w:r>
    </w:p>
    <w:p w:rsidR="008D7784" w:rsidRDefault="00410EB5">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w:t>
      </w:r>
      <w:r>
        <w:rPr>
          <w:rFonts w:ascii="方正黑体_GBK" w:eastAsia="方正黑体_GBK" w:hAnsi="黑体" w:hint="eastAsia"/>
          <w:sz w:val="32"/>
          <w:szCs w:val="32"/>
        </w:rPr>
        <w:t>、风险提示</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w:t>
      </w:r>
      <w:bookmarkStart w:id="0" w:name="_GoBack"/>
      <w:bookmarkEnd w:id="0"/>
      <w:r>
        <w:rPr>
          <w:rFonts w:ascii="方正仿宋_GBK" w:eastAsia="方正仿宋_GBK" w:hAnsi="方正仿宋_GBK" w:cs="方正仿宋_GBK" w:hint="eastAsia"/>
          <w:sz w:val="32"/>
          <w:szCs w:val="32"/>
        </w:rPr>
        <w:t>敬请投资人注意投资风险。投资者投资于上述基</w:t>
      </w:r>
      <w:r>
        <w:rPr>
          <w:rFonts w:ascii="方正仿宋_GBK" w:eastAsia="方正仿宋_GBK" w:hAnsi="方正仿宋_GBK" w:cs="方正仿宋_GBK" w:hint="eastAsia"/>
          <w:sz w:val="32"/>
          <w:szCs w:val="32"/>
        </w:rPr>
        <w:t>金前应认真阅读基金的基金合同、招募说明书（更新）等法律文件，了解所投资基金的风险收益特征，并根据自身情况购买与本人风险承受能力相匹配的产品。</w:t>
      </w:r>
    </w:p>
    <w:p w:rsidR="008D7784" w:rsidRDefault="00410EB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8D7784" w:rsidRDefault="008D7784">
      <w:pPr>
        <w:spacing w:line="560" w:lineRule="exact"/>
        <w:ind w:firstLineChars="200" w:firstLine="640"/>
        <w:rPr>
          <w:rFonts w:ascii="方正仿宋_GBK" w:eastAsia="方正仿宋_GBK" w:hAnsi="方正仿宋_GBK" w:cs="方正仿宋_GBK"/>
          <w:sz w:val="32"/>
          <w:szCs w:val="32"/>
        </w:rPr>
      </w:pPr>
    </w:p>
    <w:p w:rsidR="008D7784" w:rsidRDefault="008D7784">
      <w:pPr>
        <w:spacing w:line="560" w:lineRule="exact"/>
        <w:ind w:firstLineChars="200" w:firstLine="640"/>
        <w:rPr>
          <w:rFonts w:ascii="方正仿宋_GBK" w:eastAsia="方正仿宋_GBK" w:hAnsi="方正仿宋_GBK" w:cs="方正仿宋_GBK"/>
          <w:sz w:val="32"/>
          <w:szCs w:val="32"/>
        </w:rPr>
      </w:pPr>
    </w:p>
    <w:p w:rsidR="008D7784" w:rsidRDefault="00410EB5">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8D7784" w:rsidRDefault="00410EB5">
      <w:pPr>
        <w:spacing w:line="560" w:lineRule="exact"/>
        <w:ind w:firstLineChars="200" w:firstLine="640"/>
        <w:jc w:val="right"/>
      </w:pP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日</w:t>
      </w:r>
    </w:p>
    <w:sectPr w:rsidR="008D7784" w:rsidSect="008D77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0A60E3"/>
    <w:rsid w:val="00410EB5"/>
    <w:rsid w:val="0077324E"/>
    <w:rsid w:val="008D7784"/>
    <w:rsid w:val="01386A5E"/>
    <w:rsid w:val="020B7376"/>
    <w:rsid w:val="03135572"/>
    <w:rsid w:val="060B18AE"/>
    <w:rsid w:val="07B75E39"/>
    <w:rsid w:val="07D0426E"/>
    <w:rsid w:val="09326688"/>
    <w:rsid w:val="0E1F08FE"/>
    <w:rsid w:val="128533A0"/>
    <w:rsid w:val="13F77DCB"/>
    <w:rsid w:val="14F408DA"/>
    <w:rsid w:val="183072FC"/>
    <w:rsid w:val="18530F30"/>
    <w:rsid w:val="1C5D29C2"/>
    <w:rsid w:val="1CFB69C9"/>
    <w:rsid w:val="1DE72004"/>
    <w:rsid w:val="1F215A01"/>
    <w:rsid w:val="1F433457"/>
    <w:rsid w:val="204D48C2"/>
    <w:rsid w:val="21120914"/>
    <w:rsid w:val="27245D4D"/>
    <w:rsid w:val="282E5523"/>
    <w:rsid w:val="2A876994"/>
    <w:rsid w:val="2B082B73"/>
    <w:rsid w:val="2BC164EA"/>
    <w:rsid w:val="2CF04D48"/>
    <w:rsid w:val="2D067458"/>
    <w:rsid w:val="2D647706"/>
    <w:rsid w:val="2E930825"/>
    <w:rsid w:val="31A3162C"/>
    <w:rsid w:val="3364138C"/>
    <w:rsid w:val="370B1671"/>
    <w:rsid w:val="39234B05"/>
    <w:rsid w:val="3DA367F3"/>
    <w:rsid w:val="3E02509B"/>
    <w:rsid w:val="3E1531D4"/>
    <w:rsid w:val="3E2C597D"/>
    <w:rsid w:val="3EDE3E81"/>
    <w:rsid w:val="3F1828C4"/>
    <w:rsid w:val="449A0D77"/>
    <w:rsid w:val="46875774"/>
    <w:rsid w:val="477C3791"/>
    <w:rsid w:val="479F49CB"/>
    <w:rsid w:val="4A882795"/>
    <w:rsid w:val="51296862"/>
    <w:rsid w:val="52E44C9D"/>
    <w:rsid w:val="53701325"/>
    <w:rsid w:val="54AE0E5F"/>
    <w:rsid w:val="55156DE8"/>
    <w:rsid w:val="571649AF"/>
    <w:rsid w:val="586C2BE3"/>
    <w:rsid w:val="59BA5DEC"/>
    <w:rsid w:val="5A08538D"/>
    <w:rsid w:val="5C191D15"/>
    <w:rsid w:val="5C570065"/>
    <w:rsid w:val="5CFA3992"/>
    <w:rsid w:val="5D8E6006"/>
    <w:rsid w:val="5E5E7EC5"/>
    <w:rsid w:val="5F0E20F4"/>
    <w:rsid w:val="60BA6540"/>
    <w:rsid w:val="61AD7904"/>
    <w:rsid w:val="63916383"/>
    <w:rsid w:val="64AB336B"/>
    <w:rsid w:val="655004B4"/>
    <w:rsid w:val="65EB00C0"/>
    <w:rsid w:val="66E61D3A"/>
    <w:rsid w:val="678A1B3C"/>
    <w:rsid w:val="689A0C9D"/>
    <w:rsid w:val="69631D80"/>
    <w:rsid w:val="6C0A4F9D"/>
    <w:rsid w:val="6CFA4DF6"/>
    <w:rsid w:val="73717CE0"/>
    <w:rsid w:val="768E3D6A"/>
    <w:rsid w:val="77E45A61"/>
    <w:rsid w:val="785A50DF"/>
    <w:rsid w:val="79712A4F"/>
    <w:rsid w:val="7A0A512D"/>
    <w:rsid w:val="7BEF195B"/>
    <w:rsid w:val="7D655547"/>
    <w:rsid w:val="7E9C3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78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D7784"/>
    <w:pPr>
      <w:jc w:val="left"/>
    </w:pPr>
  </w:style>
  <w:style w:type="paragraph" w:styleId="a4">
    <w:name w:val="Balloon Text"/>
    <w:basedOn w:val="a"/>
    <w:link w:val="Char0"/>
    <w:qFormat/>
    <w:rsid w:val="008D7784"/>
    <w:rPr>
      <w:sz w:val="18"/>
      <w:szCs w:val="18"/>
    </w:rPr>
  </w:style>
  <w:style w:type="paragraph" w:styleId="a5">
    <w:name w:val="Title"/>
    <w:basedOn w:val="a"/>
    <w:next w:val="a"/>
    <w:link w:val="Char1"/>
    <w:qFormat/>
    <w:rsid w:val="008D7784"/>
    <w:pPr>
      <w:spacing w:before="240" w:after="60"/>
      <w:jc w:val="center"/>
      <w:outlineLvl w:val="0"/>
    </w:pPr>
    <w:rPr>
      <w:rFonts w:ascii="Cambria" w:eastAsia="宋体" w:hAnsi="Cambria" w:cs="Times New Roman"/>
      <w:b/>
      <w:sz w:val="32"/>
      <w:szCs w:val="32"/>
    </w:rPr>
  </w:style>
  <w:style w:type="paragraph" w:styleId="a6">
    <w:name w:val="annotation subject"/>
    <w:basedOn w:val="a3"/>
    <w:next w:val="a3"/>
    <w:link w:val="Char2"/>
    <w:qFormat/>
    <w:rsid w:val="008D7784"/>
    <w:rPr>
      <w:b/>
      <w:bCs/>
    </w:rPr>
  </w:style>
  <w:style w:type="table" w:styleId="a7">
    <w:name w:val="Table Grid"/>
    <w:basedOn w:val="a1"/>
    <w:qFormat/>
    <w:rsid w:val="008D77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qFormat/>
    <w:rsid w:val="008D7784"/>
    <w:rPr>
      <w:color w:val="0000FF"/>
      <w:u w:val="single"/>
    </w:rPr>
  </w:style>
  <w:style w:type="character" w:styleId="a9">
    <w:name w:val="annotation reference"/>
    <w:basedOn w:val="a0"/>
    <w:qFormat/>
    <w:rsid w:val="008D7784"/>
    <w:rPr>
      <w:sz w:val="21"/>
      <w:szCs w:val="21"/>
    </w:rPr>
  </w:style>
  <w:style w:type="paragraph" w:customStyle="1" w:styleId="msolistparagraph0">
    <w:name w:val="msolistparagraph"/>
    <w:basedOn w:val="a"/>
    <w:qFormat/>
    <w:rsid w:val="008D7784"/>
    <w:pPr>
      <w:ind w:firstLineChars="200" w:firstLine="420"/>
    </w:pPr>
    <w:rPr>
      <w:rFonts w:ascii="Calibri" w:eastAsia="宋体" w:hAnsi="Calibri" w:cs="Times New Roman"/>
      <w:szCs w:val="22"/>
    </w:rPr>
  </w:style>
  <w:style w:type="character" w:customStyle="1" w:styleId="Char1">
    <w:name w:val="标题 Char"/>
    <w:basedOn w:val="a0"/>
    <w:link w:val="a5"/>
    <w:qFormat/>
    <w:rsid w:val="008D7784"/>
    <w:rPr>
      <w:rFonts w:ascii="Cambria" w:eastAsia="Cambria" w:hAnsi="Cambria" w:cs="Times New Roman" w:hint="default"/>
      <w:b/>
      <w:kern w:val="2"/>
      <w:sz w:val="32"/>
      <w:szCs w:val="32"/>
    </w:rPr>
  </w:style>
  <w:style w:type="character" w:customStyle="1" w:styleId="Char0">
    <w:name w:val="批注框文本 Char"/>
    <w:basedOn w:val="a0"/>
    <w:link w:val="a4"/>
    <w:qFormat/>
    <w:rsid w:val="008D7784"/>
    <w:rPr>
      <w:rFonts w:asciiTheme="minorHAnsi" w:eastAsiaTheme="minorEastAsia" w:hAnsiTheme="minorHAnsi" w:cstheme="minorBidi"/>
      <w:kern w:val="2"/>
      <w:sz w:val="18"/>
      <w:szCs w:val="18"/>
    </w:rPr>
  </w:style>
  <w:style w:type="character" w:customStyle="1" w:styleId="Char">
    <w:name w:val="批注文字 Char"/>
    <w:basedOn w:val="a0"/>
    <w:link w:val="a3"/>
    <w:qFormat/>
    <w:rsid w:val="008D7784"/>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8D7784"/>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4</DocSecurity>
  <Lines>11</Lines>
  <Paragraphs>3</Paragraphs>
  <ScaleCrop>false</ScaleCrop>
  <Company>CNSTOCK</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2026-04-09T16:02:00Z</dcterms:created>
  <dcterms:modified xsi:type="dcterms:W3CDTF">2026-04-09T16:02:00Z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