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00E2" w:rsidRDefault="00AF00E2">
      <w:pPr>
        <w:pStyle w:val="a5"/>
        <w:spacing w:line="360" w:lineRule="auto"/>
        <w:rPr>
          <w:sz w:val="20"/>
        </w:rPr>
      </w:pPr>
      <w:bookmarkStart w:id="0" w:name="_GoBack"/>
      <w:bookmarkEnd w:id="0"/>
    </w:p>
    <w:p w:rsidR="00AF00E2" w:rsidRDefault="00AF00E2">
      <w:pPr>
        <w:pStyle w:val="a5"/>
        <w:spacing w:line="360" w:lineRule="auto"/>
        <w:rPr>
          <w:sz w:val="20"/>
        </w:rPr>
      </w:pPr>
    </w:p>
    <w:p w:rsidR="00AF00E2" w:rsidRDefault="00AF00E2">
      <w:pPr>
        <w:pStyle w:val="a5"/>
        <w:spacing w:line="360" w:lineRule="auto"/>
        <w:rPr>
          <w:sz w:val="20"/>
        </w:rPr>
      </w:pPr>
    </w:p>
    <w:p w:rsidR="00AF00E2" w:rsidRDefault="00AF00E2">
      <w:pPr>
        <w:pStyle w:val="a5"/>
        <w:spacing w:line="360" w:lineRule="auto"/>
        <w:rPr>
          <w:sz w:val="20"/>
        </w:rPr>
      </w:pPr>
    </w:p>
    <w:p w:rsidR="00AF00E2" w:rsidRDefault="00AF00E2">
      <w:pPr>
        <w:pStyle w:val="a5"/>
        <w:spacing w:line="360" w:lineRule="auto"/>
        <w:rPr>
          <w:sz w:val="20"/>
        </w:rPr>
      </w:pPr>
    </w:p>
    <w:p w:rsidR="00AF00E2" w:rsidRDefault="00AF00E2">
      <w:pPr>
        <w:pStyle w:val="a5"/>
        <w:spacing w:line="360" w:lineRule="auto"/>
        <w:rPr>
          <w:sz w:val="20"/>
        </w:rPr>
      </w:pPr>
    </w:p>
    <w:p w:rsidR="00AF00E2" w:rsidRDefault="00AF00E2">
      <w:pPr>
        <w:pStyle w:val="a5"/>
        <w:spacing w:line="360" w:lineRule="auto"/>
        <w:rPr>
          <w:sz w:val="20"/>
        </w:rPr>
      </w:pPr>
    </w:p>
    <w:p w:rsidR="00AF00E2" w:rsidRDefault="00AF00E2">
      <w:pPr>
        <w:pStyle w:val="a5"/>
        <w:spacing w:line="360" w:lineRule="auto"/>
        <w:rPr>
          <w:sz w:val="20"/>
        </w:rPr>
      </w:pPr>
    </w:p>
    <w:p w:rsidR="00AF00E2" w:rsidRDefault="00AF00E2">
      <w:pPr>
        <w:pStyle w:val="a5"/>
        <w:spacing w:line="360" w:lineRule="auto"/>
        <w:rPr>
          <w:sz w:val="20"/>
        </w:rPr>
      </w:pPr>
    </w:p>
    <w:p w:rsidR="00AF00E2" w:rsidRDefault="00AF00E2">
      <w:pPr>
        <w:pStyle w:val="a5"/>
        <w:spacing w:line="360" w:lineRule="auto"/>
        <w:rPr>
          <w:sz w:val="20"/>
        </w:rPr>
      </w:pPr>
    </w:p>
    <w:p w:rsidR="00AF00E2" w:rsidRDefault="00AF00E2">
      <w:pPr>
        <w:pStyle w:val="a5"/>
        <w:spacing w:line="360" w:lineRule="auto"/>
        <w:rPr>
          <w:sz w:val="20"/>
        </w:rPr>
      </w:pPr>
    </w:p>
    <w:p w:rsidR="00AF00E2" w:rsidRDefault="00AF00E2">
      <w:pPr>
        <w:pStyle w:val="a5"/>
        <w:spacing w:line="360" w:lineRule="auto"/>
        <w:rPr>
          <w:sz w:val="20"/>
        </w:rPr>
      </w:pPr>
    </w:p>
    <w:p w:rsidR="00AF00E2" w:rsidRDefault="00A236AA">
      <w:pPr>
        <w:spacing w:before="61" w:line="360" w:lineRule="auto"/>
        <w:ind w:right="396"/>
        <w:jc w:val="center"/>
        <w:rPr>
          <w:b/>
          <w:sz w:val="36"/>
        </w:rPr>
      </w:pPr>
      <w:r>
        <w:rPr>
          <w:rFonts w:hint="eastAsia"/>
          <w:b/>
          <w:spacing w:val="-13"/>
          <w:sz w:val="36"/>
        </w:rPr>
        <w:t>大成中证畜牧养殖产业交易型开放式指数证券投资基金</w:t>
      </w:r>
      <w:r>
        <w:rPr>
          <w:rFonts w:hint="eastAsia"/>
          <w:b/>
          <w:sz w:val="36"/>
        </w:rPr>
        <w:t>基金份额发售公告</w:t>
      </w:r>
    </w:p>
    <w:p w:rsidR="00AF00E2" w:rsidRDefault="00AF00E2">
      <w:pPr>
        <w:pStyle w:val="a5"/>
        <w:spacing w:line="360" w:lineRule="auto"/>
        <w:rPr>
          <w:b/>
          <w:sz w:val="36"/>
        </w:rPr>
      </w:pPr>
    </w:p>
    <w:p w:rsidR="00AF00E2" w:rsidRDefault="00AF00E2">
      <w:pPr>
        <w:pStyle w:val="a5"/>
        <w:spacing w:line="360" w:lineRule="auto"/>
        <w:rPr>
          <w:b/>
          <w:sz w:val="36"/>
        </w:rPr>
      </w:pPr>
    </w:p>
    <w:p w:rsidR="00AF00E2" w:rsidRDefault="00AF00E2">
      <w:pPr>
        <w:pStyle w:val="a5"/>
        <w:spacing w:line="360" w:lineRule="auto"/>
        <w:rPr>
          <w:b/>
          <w:sz w:val="36"/>
        </w:rPr>
      </w:pPr>
    </w:p>
    <w:p w:rsidR="00AF00E2" w:rsidRDefault="00AF00E2">
      <w:pPr>
        <w:pStyle w:val="a5"/>
        <w:spacing w:line="360" w:lineRule="auto"/>
        <w:rPr>
          <w:b/>
          <w:sz w:val="36"/>
        </w:rPr>
      </w:pPr>
    </w:p>
    <w:p w:rsidR="00AF00E2" w:rsidRDefault="00AF00E2">
      <w:pPr>
        <w:pStyle w:val="a5"/>
        <w:spacing w:line="360" w:lineRule="auto"/>
        <w:rPr>
          <w:b/>
          <w:sz w:val="36"/>
        </w:rPr>
      </w:pPr>
    </w:p>
    <w:p w:rsidR="00AF00E2" w:rsidRDefault="00AF00E2">
      <w:pPr>
        <w:pStyle w:val="a5"/>
        <w:spacing w:line="360" w:lineRule="auto"/>
        <w:rPr>
          <w:b/>
          <w:sz w:val="36"/>
        </w:rPr>
      </w:pPr>
    </w:p>
    <w:p w:rsidR="00AF00E2" w:rsidRDefault="00AF00E2">
      <w:pPr>
        <w:pStyle w:val="a5"/>
        <w:spacing w:line="360" w:lineRule="auto"/>
        <w:rPr>
          <w:b/>
          <w:sz w:val="36"/>
        </w:rPr>
      </w:pPr>
    </w:p>
    <w:p w:rsidR="00AF00E2" w:rsidRDefault="00A236AA">
      <w:pPr>
        <w:spacing w:line="360" w:lineRule="auto"/>
        <w:ind w:left="2460"/>
        <w:rPr>
          <w:b/>
          <w:bCs/>
          <w:sz w:val="28"/>
        </w:rPr>
      </w:pPr>
      <w:r>
        <w:rPr>
          <w:rFonts w:hint="eastAsia"/>
          <w:b/>
          <w:bCs/>
          <w:spacing w:val="-3"/>
          <w:sz w:val="28"/>
        </w:rPr>
        <w:t>基金管理人：大成基金管理有限公司</w:t>
      </w:r>
    </w:p>
    <w:p w:rsidR="00AF00E2" w:rsidRDefault="00A236AA">
      <w:pPr>
        <w:spacing w:line="360" w:lineRule="auto"/>
        <w:ind w:left="2460"/>
        <w:rPr>
          <w:b/>
          <w:bCs/>
          <w:sz w:val="28"/>
        </w:rPr>
      </w:pPr>
      <w:r>
        <w:rPr>
          <w:rFonts w:hint="eastAsia"/>
          <w:b/>
          <w:bCs/>
          <w:sz w:val="28"/>
        </w:rPr>
        <w:t>基金托管人：国信证券股份有限公司</w:t>
      </w:r>
    </w:p>
    <w:p w:rsidR="00AF00E2" w:rsidRDefault="00AF00E2">
      <w:pPr>
        <w:spacing w:line="360" w:lineRule="auto"/>
        <w:rPr>
          <w:b/>
          <w:bCs/>
          <w:sz w:val="28"/>
        </w:rPr>
        <w:sectPr w:rsidR="00AF00E2">
          <w:type w:val="continuous"/>
          <w:pgSz w:w="11910" w:h="16840"/>
          <w:pgMar w:top="1580" w:right="1580" w:bottom="280" w:left="1580" w:header="720" w:footer="720" w:gutter="0"/>
          <w:cols w:space="720"/>
        </w:sectPr>
      </w:pPr>
    </w:p>
    <w:p w:rsidR="00AF00E2" w:rsidRDefault="00AF00E2">
      <w:pPr>
        <w:pStyle w:val="a5"/>
        <w:spacing w:line="360" w:lineRule="auto"/>
        <w:rPr>
          <w:b/>
          <w:sz w:val="28"/>
        </w:rPr>
      </w:pPr>
    </w:p>
    <w:sdt>
      <w:sdtPr>
        <w:rPr>
          <w:b/>
          <w:bCs/>
          <w:sz w:val="36"/>
          <w:szCs w:val="40"/>
        </w:rPr>
        <w:id w:val="147480684"/>
        <w:docPartObj>
          <w:docPartGallery w:val="Table of Contents"/>
          <w:docPartUnique/>
        </w:docPartObj>
      </w:sdtPr>
      <w:sdtEndPr>
        <w:rPr>
          <w:rFonts w:hint="eastAsia"/>
          <w:sz w:val="21"/>
          <w:szCs w:val="21"/>
        </w:rPr>
      </w:sdtEndPr>
      <w:sdtContent>
        <w:p w:rsidR="00AF00E2" w:rsidRDefault="00A236AA">
          <w:pPr>
            <w:jc w:val="center"/>
            <w:rPr>
              <w:b/>
              <w:bCs/>
              <w:sz w:val="40"/>
              <w:szCs w:val="40"/>
            </w:rPr>
          </w:pPr>
          <w:r>
            <w:rPr>
              <w:b/>
              <w:bCs/>
              <w:sz w:val="36"/>
              <w:szCs w:val="40"/>
            </w:rPr>
            <w:t>目录</w:t>
          </w:r>
        </w:p>
        <w:p w:rsidR="00AF00E2" w:rsidRDefault="00AF00E2">
          <w:pPr>
            <w:pStyle w:val="10"/>
            <w:tabs>
              <w:tab w:val="right" w:leader="dot" w:pos="8740"/>
            </w:tabs>
            <w:rPr>
              <w:rStyle w:val="ad"/>
            </w:rPr>
          </w:pPr>
          <w:r w:rsidRPr="00AF00E2">
            <w:rPr>
              <w:rFonts w:hint="eastAsia"/>
              <w:b/>
            </w:rPr>
            <w:fldChar w:fldCharType="begin"/>
          </w:r>
          <w:r w:rsidR="00A236AA">
            <w:rPr>
              <w:b/>
            </w:rPr>
            <w:instrText xml:space="preserve">TOC \o "1-1" \h \u </w:instrText>
          </w:r>
          <w:r w:rsidRPr="00AF00E2">
            <w:rPr>
              <w:rFonts w:hint="eastAsia"/>
              <w:b/>
            </w:rPr>
            <w:fldChar w:fldCharType="separate"/>
          </w:r>
          <w:hyperlink w:anchor="_Toc181348417" w:history="1">
            <w:r w:rsidR="00A236AA">
              <w:rPr>
                <w:rStyle w:val="ad"/>
              </w:rPr>
              <w:t>重要提示</w:t>
            </w:r>
            <w:r w:rsidR="00A236AA">
              <w:rPr>
                <w:rStyle w:val="ad"/>
              </w:rPr>
              <w:tab/>
            </w:r>
            <w:r>
              <w:rPr>
                <w:rStyle w:val="ad"/>
              </w:rPr>
              <w:fldChar w:fldCharType="begin"/>
            </w:r>
            <w:r w:rsidR="00A236AA">
              <w:rPr>
                <w:rStyle w:val="ad"/>
              </w:rPr>
              <w:instrText xml:space="preserve"> PAGEREF _Toc181348417 \h </w:instrText>
            </w:r>
            <w:r>
              <w:rPr>
                <w:rStyle w:val="ad"/>
              </w:rPr>
            </w:r>
            <w:r>
              <w:rPr>
                <w:rStyle w:val="ad"/>
              </w:rPr>
              <w:fldChar w:fldCharType="separate"/>
            </w:r>
            <w:r w:rsidR="00A236AA">
              <w:rPr>
                <w:rStyle w:val="ad"/>
                <w:rFonts w:hint="eastAsia"/>
              </w:rPr>
              <w:t>3</w:t>
            </w:r>
            <w:r>
              <w:rPr>
                <w:rStyle w:val="ad"/>
              </w:rPr>
              <w:fldChar w:fldCharType="end"/>
            </w:r>
          </w:hyperlink>
        </w:p>
        <w:p w:rsidR="00AF00E2" w:rsidRDefault="00AF00E2">
          <w:pPr>
            <w:pStyle w:val="10"/>
            <w:tabs>
              <w:tab w:val="right" w:leader="dot" w:pos="8740"/>
            </w:tabs>
            <w:rPr>
              <w:rStyle w:val="ad"/>
            </w:rPr>
          </w:pPr>
          <w:hyperlink w:anchor="_Toc181348418" w:history="1">
            <w:r w:rsidR="00A236AA">
              <w:rPr>
                <w:rStyle w:val="ad"/>
              </w:rPr>
              <w:t>一、本次发售基本情况</w:t>
            </w:r>
            <w:r w:rsidR="00A236AA">
              <w:rPr>
                <w:rStyle w:val="ad"/>
              </w:rPr>
              <w:tab/>
            </w:r>
            <w:r>
              <w:rPr>
                <w:rStyle w:val="ad"/>
              </w:rPr>
              <w:fldChar w:fldCharType="begin"/>
            </w:r>
            <w:r w:rsidR="00A236AA">
              <w:rPr>
                <w:rStyle w:val="ad"/>
              </w:rPr>
              <w:instrText xml:space="preserve"> PAGEREF _Toc181348418 \h </w:instrText>
            </w:r>
            <w:r>
              <w:rPr>
                <w:rStyle w:val="ad"/>
              </w:rPr>
            </w:r>
            <w:r>
              <w:rPr>
                <w:rStyle w:val="ad"/>
              </w:rPr>
              <w:fldChar w:fldCharType="separate"/>
            </w:r>
            <w:r w:rsidR="00A236AA">
              <w:rPr>
                <w:rStyle w:val="ad"/>
                <w:rFonts w:hint="eastAsia"/>
              </w:rPr>
              <w:t>7</w:t>
            </w:r>
            <w:r>
              <w:rPr>
                <w:rStyle w:val="ad"/>
              </w:rPr>
              <w:fldChar w:fldCharType="end"/>
            </w:r>
          </w:hyperlink>
        </w:p>
        <w:p w:rsidR="00AF00E2" w:rsidRDefault="00AF00E2">
          <w:pPr>
            <w:pStyle w:val="10"/>
            <w:tabs>
              <w:tab w:val="right" w:leader="dot" w:pos="8740"/>
            </w:tabs>
            <w:rPr>
              <w:rStyle w:val="ad"/>
            </w:rPr>
          </w:pPr>
          <w:hyperlink w:anchor="_Toc181348419" w:history="1">
            <w:r w:rsidR="00A236AA">
              <w:rPr>
                <w:rStyle w:val="ad"/>
              </w:rPr>
              <w:t>二、投资者开户</w:t>
            </w:r>
            <w:r w:rsidR="00A236AA">
              <w:rPr>
                <w:rStyle w:val="ad"/>
              </w:rPr>
              <w:tab/>
            </w:r>
            <w:r>
              <w:rPr>
                <w:rStyle w:val="ad"/>
              </w:rPr>
              <w:fldChar w:fldCharType="begin"/>
            </w:r>
            <w:r w:rsidR="00A236AA">
              <w:rPr>
                <w:rStyle w:val="ad"/>
              </w:rPr>
              <w:instrText xml:space="preserve"> PAGEREF _</w:instrText>
            </w:r>
            <w:r w:rsidR="00A236AA">
              <w:rPr>
                <w:rStyle w:val="ad"/>
              </w:rPr>
              <w:instrText xml:space="preserve">Toc181348419 \h </w:instrText>
            </w:r>
            <w:r>
              <w:rPr>
                <w:rStyle w:val="ad"/>
              </w:rPr>
            </w:r>
            <w:r>
              <w:rPr>
                <w:rStyle w:val="ad"/>
              </w:rPr>
              <w:fldChar w:fldCharType="separate"/>
            </w:r>
            <w:r w:rsidR="00A236AA">
              <w:rPr>
                <w:rStyle w:val="ad"/>
                <w:rFonts w:hint="eastAsia"/>
              </w:rPr>
              <w:t>11</w:t>
            </w:r>
            <w:r>
              <w:rPr>
                <w:rStyle w:val="ad"/>
              </w:rPr>
              <w:fldChar w:fldCharType="end"/>
            </w:r>
          </w:hyperlink>
        </w:p>
        <w:p w:rsidR="00AF00E2" w:rsidRDefault="00AF00E2">
          <w:pPr>
            <w:pStyle w:val="10"/>
            <w:tabs>
              <w:tab w:val="right" w:leader="dot" w:pos="8740"/>
            </w:tabs>
            <w:rPr>
              <w:rStyle w:val="ad"/>
            </w:rPr>
          </w:pPr>
          <w:hyperlink w:anchor="_Toc181348420" w:history="1">
            <w:r w:rsidR="00A236AA">
              <w:rPr>
                <w:rStyle w:val="ad"/>
              </w:rPr>
              <w:t>三、网上现金认购的程序</w:t>
            </w:r>
            <w:r w:rsidR="00A236AA">
              <w:rPr>
                <w:rStyle w:val="ad"/>
              </w:rPr>
              <w:tab/>
            </w:r>
            <w:r>
              <w:rPr>
                <w:rStyle w:val="ad"/>
              </w:rPr>
              <w:fldChar w:fldCharType="begin"/>
            </w:r>
            <w:r w:rsidR="00A236AA">
              <w:rPr>
                <w:rStyle w:val="ad"/>
              </w:rPr>
              <w:instrText xml:space="preserve"> PAGEREF _Toc181348420 \h </w:instrText>
            </w:r>
            <w:r>
              <w:rPr>
                <w:rStyle w:val="ad"/>
              </w:rPr>
            </w:r>
            <w:r>
              <w:rPr>
                <w:rStyle w:val="ad"/>
              </w:rPr>
              <w:fldChar w:fldCharType="separate"/>
            </w:r>
            <w:r w:rsidR="00A236AA">
              <w:rPr>
                <w:rStyle w:val="ad"/>
                <w:rFonts w:hint="eastAsia"/>
              </w:rPr>
              <w:t>12</w:t>
            </w:r>
            <w:r>
              <w:rPr>
                <w:rStyle w:val="ad"/>
              </w:rPr>
              <w:fldChar w:fldCharType="end"/>
            </w:r>
          </w:hyperlink>
        </w:p>
        <w:p w:rsidR="00AF00E2" w:rsidRDefault="00AF00E2">
          <w:pPr>
            <w:pStyle w:val="10"/>
            <w:tabs>
              <w:tab w:val="right" w:leader="dot" w:pos="8740"/>
            </w:tabs>
            <w:rPr>
              <w:rStyle w:val="ad"/>
            </w:rPr>
          </w:pPr>
          <w:hyperlink w:anchor="_Toc181348421" w:history="1">
            <w:r w:rsidR="00A236AA">
              <w:rPr>
                <w:rStyle w:val="ad"/>
              </w:rPr>
              <w:t>四、网下现金认购的程序</w:t>
            </w:r>
            <w:r w:rsidR="00A236AA">
              <w:rPr>
                <w:rStyle w:val="ad"/>
              </w:rPr>
              <w:tab/>
            </w:r>
            <w:r>
              <w:rPr>
                <w:rStyle w:val="ad"/>
              </w:rPr>
              <w:fldChar w:fldCharType="begin"/>
            </w:r>
            <w:r w:rsidR="00A236AA">
              <w:rPr>
                <w:rStyle w:val="ad"/>
              </w:rPr>
              <w:instrText xml:space="preserve"> PAGEREF _Toc181348421 \h </w:instrText>
            </w:r>
            <w:r>
              <w:rPr>
                <w:rStyle w:val="ad"/>
              </w:rPr>
            </w:r>
            <w:r>
              <w:rPr>
                <w:rStyle w:val="ad"/>
              </w:rPr>
              <w:fldChar w:fldCharType="separate"/>
            </w:r>
            <w:r w:rsidR="00A236AA">
              <w:rPr>
                <w:rStyle w:val="ad"/>
                <w:rFonts w:hint="eastAsia"/>
              </w:rPr>
              <w:t>13</w:t>
            </w:r>
            <w:r>
              <w:rPr>
                <w:rStyle w:val="ad"/>
              </w:rPr>
              <w:fldChar w:fldCharType="end"/>
            </w:r>
          </w:hyperlink>
        </w:p>
        <w:p w:rsidR="00AF00E2" w:rsidRDefault="00AF00E2">
          <w:pPr>
            <w:pStyle w:val="10"/>
            <w:tabs>
              <w:tab w:val="right" w:leader="dot" w:pos="8740"/>
            </w:tabs>
            <w:rPr>
              <w:rStyle w:val="ad"/>
            </w:rPr>
          </w:pPr>
          <w:hyperlink w:anchor="_Toc181348422" w:history="1">
            <w:r w:rsidR="00A236AA">
              <w:rPr>
                <w:rStyle w:val="ad"/>
              </w:rPr>
              <w:t>五、清算与交割</w:t>
            </w:r>
            <w:r w:rsidR="00A236AA">
              <w:rPr>
                <w:rStyle w:val="ad"/>
              </w:rPr>
              <w:tab/>
            </w:r>
            <w:r>
              <w:rPr>
                <w:rStyle w:val="ad"/>
              </w:rPr>
              <w:fldChar w:fldCharType="begin"/>
            </w:r>
            <w:r w:rsidR="00A236AA">
              <w:rPr>
                <w:rStyle w:val="ad"/>
              </w:rPr>
              <w:instrText xml:space="preserve"> PAGEREF _Toc181348422 \h </w:instrText>
            </w:r>
            <w:r>
              <w:rPr>
                <w:rStyle w:val="ad"/>
              </w:rPr>
            </w:r>
            <w:r>
              <w:rPr>
                <w:rStyle w:val="ad"/>
              </w:rPr>
              <w:fldChar w:fldCharType="separate"/>
            </w:r>
            <w:r w:rsidR="00A236AA">
              <w:rPr>
                <w:rStyle w:val="ad"/>
                <w:rFonts w:hint="eastAsia"/>
              </w:rPr>
              <w:t>15</w:t>
            </w:r>
            <w:r>
              <w:rPr>
                <w:rStyle w:val="ad"/>
              </w:rPr>
              <w:fldChar w:fldCharType="end"/>
            </w:r>
          </w:hyperlink>
        </w:p>
        <w:p w:rsidR="00AF00E2" w:rsidRDefault="00AF00E2">
          <w:pPr>
            <w:pStyle w:val="10"/>
            <w:tabs>
              <w:tab w:val="right" w:leader="dot" w:pos="8740"/>
            </w:tabs>
            <w:rPr>
              <w:rStyle w:val="ad"/>
            </w:rPr>
          </w:pPr>
          <w:hyperlink w:anchor="_Toc181348423" w:history="1">
            <w:r w:rsidR="00A236AA">
              <w:rPr>
                <w:rStyle w:val="ad"/>
              </w:rPr>
              <w:t>六、基金的验资与基金合同生效</w:t>
            </w:r>
            <w:r w:rsidR="00A236AA">
              <w:rPr>
                <w:rStyle w:val="ad"/>
              </w:rPr>
              <w:tab/>
            </w:r>
            <w:r>
              <w:rPr>
                <w:rStyle w:val="ad"/>
              </w:rPr>
              <w:fldChar w:fldCharType="begin"/>
            </w:r>
            <w:r w:rsidR="00A236AA">
              <w:rPr>
                <w:rStyle w:val="ad"/>
              </w:rPr>
              <w:instrText xml:space="preserve"> PAGEREF _Toc181348423 \h </w:instrText>
            </w:r>
            <w:r>
              <w:rPr>
                <w:rStyle w:val="ad"/>
              </w:rPr>
            </w:r>
            <w:r>
              <w:rPr>
                <w:rStyle w:val="ad"/>
              </w:rPr>
              <w:fldChar w:fldCharType="separate"/>
            </w:r>
            <w:r w:rsidR="00A236AA">
              <w:rPr>
                <w:rStyle w:val="ad"/>
                <w:rFonts w:hint="eastAsia"/>
              </w:rPr>
              <w:t>16</w:t>
            </w:r>
            <w:r>
              <w:rPr>
                <w:rStyle w:val="ad"/>
              </w:rPr>
              <w:fldChar w:fldCharType="end"/>
            </w:r>
          </w:hyperlink>
        </w:p>
        <w:p w:rsidR="00AF00E2" w:rsidRDefault="00AF00E2">
          <w:pPr>
            <w:pStyle w:val="10"/>
            <w:tabs>
              <w:tab w:val="right" w:leader="dot" w:pos="8740"/>
            </w:tabs>
            <w:rPr>
              <w:rFonts w:asciiTheme="minorHAnsi" w:eastAsiaTheme="minorEastAsia" w:hAnsiTheme="minorHAnsi" w:cstheme="minorBidi"/>
              <w:kern w:val="2"/>
              <w:szCs w:val="22"/>
              <w:lang w:val="en-US" w:bidi="ar-SA"/>
            </w:rPr>
          </w:pPr>
          <w:hyperlink w:anchor="_Toc181348424" w:history="1">
            <w:r w:rsidR="00A236AA">
              <w:rPr>
                <w:rStyle w:val="ad"/>
              </w:rPr>
              <w:t>七、本次发售当事人或中介机构</w:t>
            </w:r>
            <w:r w:rsidR="00A236AA">
              <w:rPr>
                <w:rStyle w:val="ad"/>
              </w:rPr>
              <w:tab/>
            </w:r>
            <w:r>
              <w:rPr>
                <w:rStyle w:val="ad"/>
              </w:rPr>
              <w:fldChar w:fldCharType="begin"/>
            </w:r>
            <w:r w:rsidR="00A236AA">
              <w:rPr>
                <w:rStyle w:val="ad"/>
              </w:rPr>
              <w:instrText xml:space="preserve"> PAGEREF _Toc181348424 \h </w:instrText>
            </w:r>
            <w:r>
              <w:rPr>
                <w:rStyle w:val="ad"/>
              </w:rPr>
            </w:r>
            <w:r>
              <w:rPr>
                <w:rStyle w:val="ad"/>
              </w:rPr>
              <w:fldChar w:fldCharType="separate"/>
            </w:r>
            <w:r w:rsidR="00A236AA">
              <w:rPr>
                <w:rStyle w:val="ad"/>
                <w:rFonts w:hint="eastAsia"/>
              </w:rPr>
              <w:t>17</w:t>
            </w:r>
            <w:r>
              <w:rPr>
                <w:rStyle w:val="ad"/>
              </w:rPr>
              <w:fldChar w:fldCharType="end"/>
            </w:r>
          </w:hyperlink>
        </w:p>
        <w:p w:rsidR="00AF00E2" w:rsidRDefault="00AF00E2">
          <w:pPr>
            <w:pStyle w:val="a5"/>
            <w:spacing w:line="480" w:lineRule="auto"/>
            <w:rPr>
              <w:b/>
            </w:rPr>
          </w:pPr>
          <w:r>
            <w:rPr>
              <w:rFonts w:hint="eastAsia"/>
            </w:rPr>
            <w:fldChar w:fldCharType="end"/>
          </w:r>
        </w:p>
      </w:sdtContent>
    </w:sdt>
    <w:p w:rsidR="00AF00E2" w:rsidRDefault="00A236AA">
      <w:bookmarkStart w:id="1" w:name="_bookmark0"/>
      <w:bookmarkEnd w:id="1"/>
      <w:r>
        <w:rPr>
          <w:rFonts w:hint="eastAsia"/>
        </w:rPr>
        <w:br w:type="page"/>
      </w:r>
    </w:p>
    <w:p w:rsidR="00AF00E2" w:rsidRDefault="00A236AA">
      <w:pPr>
        <w:pStyle w:val="1"/>
        <w:spacing w:before="169" w:line="360" w:lineRule="auto"/>
        <w:ind w:right="626"/>
        <w:rPr>
          <w:sz w:val="21"/>
          <w:szCs w:val="21"/>
        </w:rPr>
      </w:pPr>
      <w:bookmarkStart w:id="2" w:name="_Toc181348417"/>
      <w:r>
        <w:rPr>
          <w:rFonts w:hint="eastAsia"/>
          <w:sz w:val="21"/>
          <w:szCs w:val="21"/>
        </w:rPr>
        <w:t>重要提示</w:t>
      </w:r>
      <w:bookmarkEnd w:id="2"/>
    </w:p>
    <w:p w:rsidR="00AF00E2" w:rsidRDefault="00AF00E2">
      <w:pPr>
        <w:pStyle w:val="a5"/>
        <w:spacing w:line="360" w:lineRule="auto"/>
        <w:rPr>
          <w:b/>
        </w:rPr>
      </w:pPr>
    </w:p>
    <w:p w:rsidR="00AF00E2" w:rsidRDefault="00A236AA">
      <w:pPr>
        <w:pStyle w:val="a5"/>
        <w:spacing w:before="1" w:line="360" w:lineRule="auto"/>
        <w:ind w:left="220" w:right="211" w:firstLine="419"/>
        <w:jc w:val="both"/>
        <w:rPr>
          <w:spacing w:val="-3"/>
        </w:rPr>
      </w:pPr>
      <w:r>
        <w:rPr>
          <w:rFonts w:hint="eastAsia"/>
          <w:spacing w:val="-3"/>
        </w:rPr>
        <w:t>1</w:t>
      </w:r>
      <w:r>
        <w:rPr>
          <w:rFonts w:hint="eastAsia"/>
          <w:spacing w:val="-3"/>
        </w:rPr>
        <w:t>、大成中证畜牧养殖产业交易型开放式指数证券投资基金（以下简称“本基金”）已获中国证监会</w:t>
      </w:r>
      <w:r>
        <w:rPr>
          <w:spacing w:val="-3"/>
          <w:lang w:val="en-US"/>
        </w:rPr>
        <w:t>2026</w:t>
      </w:r>
      <w:r>
        <w:rPr>
          <w:rFonts w:hint="eastAsia"/>
          <w:spacing w:val="-3"/>
          <w:lang w:val="en-US"/>
        </w:rPr>
        <w:t>年</w:t>
      </w:r>
      <w:r>
        <w:rPr>
          <w:spacing w:val="-3"/>
          <w:lang w:val="en-US"/>
        </w:rPr>
        <w:t>3</w:t>
      </w:r>
      <w:r>
        <w:rPr>
          <w:rFonts w:hint="eastAsia"/>
          <w:spacing w:val="-3"/>
          <w:lang w:val="en-US"/>
        </w:rPr>
        <w:t>月</w:t>
      </w:r>
      <w:r>
        <w:rPr>
          <w:spacing w:val="-3"/>
          <w:lang w:val="en-US"/>
        </w:rPr>
        <w:t>4</w:t>
      </w:r>
      <w:r>
        <w:rPr>
          <w:rFonts w:hint="eastAsia"/>
          <w:spacing w:val="-3"/>
          <w:lang w:val="en-US"/>
        </w:rPr>
        <w:t>日证监许可</w:t>
      </w:r>
      <w:r>
        <w:rPr>
          <w:spacing w:val="-3"/>
          <w:lang w:val="en-US"/>
        </w:rPr>
        <w:t>[2026]399</w:t>
      </w:r>
      <w:r>
        <w:rPr>
          <w:rFonts w:hint="eastAsia"/>
          <w:spacing w:val="-3"/>
          <w:lang w:val="en-US"/>
        </w:rPr>
        <w:t>号文准予注册。</w:t>
      </w:r>
    </w:p>
    <w:p w:rsidR="00AF00E2" w:rsidRDefault="00A236AA">
      <w:pPr>
        <w:pStyle w:val="a5"/>
        <w:spacing w:before="1" w:line="360" w:lineRule="auto"/>
        <w:ind w:left="220" w:right="211" w:firstLine="419"/>
        <w:jc w:val="both"/>
        <w:rPr>
          <w:spacing w:val="-3"/>
        </w:rPr>
      </w:pPr>
      <w:r>
        <w:rPr>
          <w:rFonts w:hint="eastAsia"/>
          <w:spacing w:val="-3"/>
        </w:rPr>
        <w:t>2</w:t>
      </w:r>
      <w:r>
        <w:rPr>
          <w:rFonts w:hint="eastAsia"/>
          <w:spacing w:val="-3"/>
        </w:rPr>
        <w:t>、本基金为交易型开放式、股票型证券投资基金、指数基金。</w:t>
      </w:r>
    </w:p>
    <w:p w:rsidR="00AF00E2" w:rsidRDefault="00A236AA">
      <w:pPr>
        <w:pStyle w:val="a5"/>
        <w:spacing w:before="1" w:line="360" w:lineRule="auto"/>
        <w:ind w:left="220" w:right="211" w:firstLine="419"/>
        <w:jc w:val="both"/>
        <w:rPr>
          <w:spacing w:val="-3"/>
        </w:rPr>
      </w:pPr>
      <w:r>
        <w:rPr>
          <w:rFonts w:hint="eastAsia"/>
          <w:spacing w:val="-3"/>
        </w:rPr>
        <w:t>3</w:t>
      </w:r>
      <w:r>
        <w:rPr>
          <w:rFonts w:hint="eastAsia"/>
          <w:spacing w:val="-3"/>
        </w:rPr>
        <w:t>、本基金的基金管理人为大成基金管理有限公司（以下简称“本公司”），基金托管人为国信证券股份有限公司，登记机构为中国证券登记结算有限责任公司。</w:t>
      </w:r>
    </w:p>
    <w:p w:rsidR="00AF00E2" w:rsidRDefault="00A236AA">
      <w:pPr>
        <w:pStyle w:val="a5"/>
        <w:spacing w:before="1" w:line="360" w:lineRule="auto"/>
        <w:ind w:left="220" w:right="211" w:firstLine="419"/>
        <w:jc w:val="both"/>
      </w:pPr>
      <w:r>
        <w:rPr>
          <w:spacing w:val="-3"/>
        </w:rPr>
        <w:t>4</w:t>
      </w:r>
      <w:r>
        <w:rPr>
          <w:spacing w:val="-3"/>
        </w:rPr>
        <w:t>、本基金的募集对象为</w:t>
      </w:r>
      <w:r>
        <w:rPr>
          <w:rFonts w:hint="eastAsia"/>
          <w:spacing w:val="-3"/>
        </w:rPr>
        <w:t>符合法律法规规定的可投资于证券投资基金的个人投资者、机构投资者、合格境外投资者以及法律法规或中国证监会允许购买证券投资基金的其他投资人。</w:t>
      </w:r>
    </w:p>
    <w:p w:rsidR="00AF00E2" w:rsidRDefault="00A236AA">
      <w:pPr>
        <w:pStyle w:val="a5"/>
        <w:spacing w:line="360" w:lineRule="auto"/>
        <w:ind w:left="220" w:right="211" w:firstLine="419"/>
        <w:jc w:val="both"/>
      </w:pPr>
      <w:r>
        <w:t>5</w:t>
      </w:r>
      <w:r>
        <w:rPr>
          <w:rFonts w:hint="eastAsia"/>
          <w:spacing w:val="-4"/>
        </w:rPr>
        <w:t>、投资者可选择网上现金认购</w:t>
      </w:r>
      <w:r>
        <w:rPr>
          <w:rFonts w:hint="eastAsia"/>
          <w:spacing w:val="-4"/>
          <w:lang w:val="en-US"/>
        </w:rPr>
        <w:t>、</w:t>
      </w:r>
      <w:r>
        <w:rPr>
          <w:rFonts w:hint="eastAsia"/>
          <w:spacing w:val="-4"/>
        </w:rPr>
        <w:t>网下现金认购</w:t>
      </w:r>
      <w:r>
        <w:rPr>
          <w:rFonts w:hint="eastAsia"/>
          <w:spacing w:val="-4"/>
        </w:rPr>
        <w:t>2</w:t>
      </w:r>
      <w:r>
        <w:rPr>
          <w:rFonts w:hint="eastAsia"/>
          <w:spacing w:val="-4"/>
        </w:rPr>
        <w:t>种方式认购本基金。基金</w:t>
      </w:r>
      <w:r>
        <w:rPr>
          <w:rFonts w:hint="eastAsia"/>
          <w:spacing w:val="-7"/>
        </w:rPr>
        <w:t>管理人可以根据具体情况调整本基金的发售方式，并在本公告或相关公告中列明。本基</w:t>
      </w:r>
      <w:r>
        <w:rPr>
          <w:rFonts w:hint="eastAsia"/>
          <w:spacing w:val="-10"/>
        </w:rPr>
        <w:t>金基金份额初始面值为</w:t>
      </w:r>
      <w:r>
        <w:t>1.00</w:t>
      </w:r>
      <w:r>
        <w:rPr>
          <w:rFonts w:hint="eastAsia"/>
          <w:spacing w:val="-10"/>
        </w:rPr>
        <w:t>元，认购价格为</w:t>
      </w:r>
      <w:r>
        <w:t>1.00</w:t>
      </w:r>
      <w:r>
        <w:rPr>
          <w:rFonts w:hint="eastAsia"/>
          <w:spacing w:val="-3"/>
        </w:rPr>
        <w:t>元。</w:t>
      </w:r>
    </w:p>
    <w:p w:rsidR="00AF00E2" w:rsidRDefault="00A236AA">
      <w:pPr>
        <w:pStyle w:val="a5"/>
        <w:spacing w:line="360" w:lineRule="auto"/>
        <w:ind w:left="220" w:right="211" w:firstLine="419"/>
        <w:jc w:val="both"/>
      </w:pPr>
      <w:r>
        <w:rPr>
          <w:rFonts w:hint="eastAsia"/>
        </w:rPr>
        <w:t>网上现金认购是指投资人通过基金管理人指定的发售代理机构利用深圳证券交易所网上系统以现金进行认购。网下现金认购是指投资人通过基金管理人及其指定的发售代理机构以现金进行认购。</w:t>
      </w:r>
    </w:p>
    <w:p w:rsidR="00AF00E2" w:rsidRDefault="00A236AA">
      <w:pPr>
        <w:pStyle w:val="a5"/>
        <w:spacing w:line="360" w:lineRule="auto"/>
        <w:ind w:left="220" w:right="120" w:firstLine="419"/>
        <w:jc w:val="both"/>
      </w:pPr>
      <w:r>
        <w:t>6</w:t>
      </w:r>
      <w:r>
        <w:rPr>
          <w:rFonts w:hint="eastAsia"/>
          <w:spacing w:val="-16"/>
        </w:rPr>
        <w:t>、</w:t>
      </w:r>
      <w:r>
        <w:rPr>
          <w:rFonts w:hint="eastAsia"/>
          <w:spacing w:val="-16"/>
        </w:rPr>
        <w:t>本基金自</w:t>
      </w:r>
      <w:r>
        <w:t>202</w:t>
      </w:r>
      <w:r>
        <w:rPr>
          <w:rFonts w:hint="eastAsia"/>
        </w:rPr>
        <w:t>6</w:t>
      </w:r>
      <w:r>
        <w:t>年</w:t>
      </w:r>
      <w:r>
        <w:t>4</w:t>
      </w:r>
      <w:r>
        <w:t>月</w:t>
      </w:r>
      <w:r>
        <w:t>15</w:t>
      </w:r>
      <w:r>
        <w:t>日起至</w:t>
      </w:r>
      <w:r>
        <w:t>202</w:t>
      </w:r>
      <w:r>
        <w:rPr>
          <w:rFonts w:hint="eastAsia"/>
        </w:rPr>
        <w:t>6</w:t>
      </w:r>
      <w:r>
        <w:t>年</w:t>
      </w:r>
      <w:r>
        <w:t>4</w:t>
      </w:r>
      <w:r>
        <w:t>月</w:t>
      </w:r>
      <w:r>
        <w:t>27</w:t>
      </w:r>
      <w:r>
        <w:t>日</w:t>
      </w:r>
      <w:r>
        <w:rPr>
          <w:rFonts w:hint="eastAsia"/>
        </w:rPr>
        <w:t>（含当日）</w:t>
      </w:r>
      <w:r>
        <w:rPr>
          <w:rFonts w:hint="eastAsia"/>
          <w:spacing w:val="-7"/>
        </w:rPr>
        <w:t>进行发售。基金的募集期限不</w:t>
      </w:r>
      <w:r>
        <w:rPr>
          <w:rFonts w:hint="eastAsia"/>
          <w:spacing w:val="-11"/>
        </w:rPr>
        <w:t>超过</w:t>
      </w:r>
      <w:r>
        <w:rPr>
          <w:rFonts w:hint="eastAsia"/>
        </w:rPr>
        <w:t>3</w:t>
      </w:r>
      <w:r>
        <w:rPr>
          <w:rFonts w:hint="eastAsia"/>
          <w:spacing w:val="-12"/>
        </w:rPr>
        <w:t>个月，自基金份额开始发售之日起计算。本公司可根据基金销售情况在募集期限内适</w:t>
      </w:r>
      <w:r>
        <w:rPr>
          <w:rFonts w:hint="eastAsia"/>
          <w:spacing w:val="-6"/>
        </w:rPr>
        <w:t>当延长或缩短基金发售时间，并及时公告。基金管理人可合理调整发售期并公告。</w:t>
      </w:r>
    </w:p>
    <w:p w:rsidR="00AF00E2" w:rsidRDefault="00A236AA">
      <w:pPr>
        <w:pStyle w:val="a5"/>
        <w:spacing w:line="360" w:lineRule="auto"/>
        <w:ind w:left="220" w:right="175" w:firstLine="419"/>
        <w:rPr>
          <w:spacing w:val="-3"/>
        </w:rPr>
      </w:pPr>
      <w:r>
        <w:t>7</w:t>
      </w:r>
      <w:r>
        <w:rPr>
          <w:rFonts w:hint="eastAsia"/>
          <w:spacing w:val="-3"/>
        </w:rPr>
        <w:t>、投资人认购本基金时需具有深圳证券交易所人民币普通股票账户（以下简称“深圳</w:t>
      </w:r>
      <w:r>
        <w:rPr>
          <w:spacing w:val="-3"/>
        </w:rPr>
        <w:t>A</w:t>
      </w:r>
      <w:r>
        <w:rPr>
          <w:spacing w:val="-3"/>
        </w:rPr>
        <w:t>股账户</w:t>
      </w:r>
      <w:r>
        <w:rPr>
          <w:spacing w:val="-3"/>
        </w:rPr>
        <w:t>”</w:t>
      </w:r>
      <w:r>
        <w:rPr>
          <w:spacing w:val="-3"/>
        </w:rPr>
        <w:t>）或深圳证券交易所证券投资基金账户（以下简称</w:t>
      </w:r>
      <w:r>
        <w:rPr>
          <w:spacing w:val="-3"/>
        </w:rPr>
        <w:t>“</w:t>
      </w:r>
      <w:r>
        <w:rPr>
          <w:spacing w:val="-3"/>
        </w:rPr>
        <w:t>深圳证券投资基金账户</w:t>
      </w:r>
      <w:r>
        <w:rPr>
          <w:spacing w:val="-3"/>
        </w:rPr>
        <w:t>”</w:t>
      </w:r>
      <w:r>
        <w:rPr>
          <w:spacing w:val="-3"/>
        </w:rPr>
        <w:t>）。</w:t>
      </w:r>
    </w:p>
    <w:p w:rsidR="00AF00E2" w:rsidRDefault="00A236AA">
      <w:pPr>
        <w:pStyle w:val="a5"/>
        <w:spacing w:line="360" w:lineRule="auto"/>
        <w:ind w:left="220" w:right="175" w:firstLine="419"/>
        <w:rPr>
          <w:spacing w:val="-3"/>
        </w:rPr>
      </w:pPr>
      <w:r>
        <w:rPr>
          <w:rFonts w:hint="eastAsia"/>
          <w:spacing w:val="-3"/>
        </w:rPr>
        <w:t>已有深圳</w:t>
      </w:r>
      <w:r>
        <w:rPr>
          <w:spacing w:val="-3"/>
        </w:rPr>
        <w:t>A</w:t>
      </w:r>
      <w:r>
        <w:rPr>
          <w:spacing w:val="-3"/>
        </w:rPr>
        <w:t>股账户或深圳证券投资基金账户的投资人不必再办理开户手续。</w:t>
      </w:r>
    </w:p>
    <w:p w:rsidR="00AF00E2" w:rsidRDefault="00A236AA">
      <w:pPr>
        <w:pStyle w:val="a5"/>
        <w:spacing w:line="360" w:lineRule="auto"/>
        <w:ind w:left="220" w:right="175" w:firstLine="419"/>
        <w:rPr>
          <w:spacing w:val="-3"/>
        </w:rPr>
      </w:pPr>
      <w:r>
        <w:rPr>
          <w:rFonts w:hint="eastAsia"/>
          <w:spacing w:val="-3"/>
        </w:rPr>
        <w:t>尚无深圳</w:t>
      </w:r>
      <w:r>
        <w:rPr>
          <w:spacing w:val="-3"/>
        </w:rPr>
        <w:t>A</w:t>
      </w:r>
      <w:r>
        <w:rPr>
          <w:spacing w:val="-3"/>
        </w:rPr>
        <w:t>股账户或深圳证券投资基金账户的投资人，需在认购前持本人身份证到中国证券登记结算有限责任公司深圳分公司的开户代理机构办理深圳证券账户的开户手续。有关开设深圳</w:t>
      </w:r>
      <w:r>
        <w:rPr>
          <w:spacing w:val="-3"/>
        </w:rPr>
        <w:t>A</w:t>
      </w:r>
      <w:r>
        <w:rPr>
          <w:spacing w:val="-3"/>
        </w:rPr>
        <w:t>股账户或深圳证券投资基金账户的具体程序和办法，请到各开户网点详细咨询有关规定。</w:t>
      </w:r>
    </w:p>
    <w:p w:rsidR="00AF00E2" w:rsidRDefault="00A236AA">
      <w:pPr>
        <w:pStyle w:val="a5"/>
        <w:spacing w:line="360" w:lineRule="auto"/>
        <w:ind w:left="220" w:right="175" w:firstLine="419"/>
        <w:rPr>
          <w:spacing w:val="-3"/>
        </w:rPr>
      </w:pPr>
      <w:r>
        <w:rPr>
          <w:rFonts w:hint="eastAsia"/>
          <w:spacing w:val="-3"/>
        </w:rPr>
        <w:t>如投资人需新开立证券账户，则应注意：</w:t>
      </w:r>
    </w:p>
    <w:p w:rsidR="00AF00E2" w:rsidRDefault="00A236AA">
      <w:pPr>
        <w:pStyle w:val="a5"/>
        <w:spacing w:line="360" w:lineRule="auto"/>
        <w:ind w:left="220" w:right="175" w:firstLine="419"/>
        <w:rPr>
          <w:spacing w:val="-3"/>
        </w:rPr>
      </w:pPr>
      <w:r>
        <w:rPr>
          <w:rFonts w:hint="eastAsia"/>
          <w:spacing w:val="-3"/>
        </w:rPr>
        <w:t>（</w:t>
      </w:r>
      <w:r>
        <w:rPr>
          <w:spacing w:val="-3"/>
        </w:rPr>
        <w:t>1</w:t>
      </w:r>
      <w:r>
        <w:rPr>
          <w:spacing w:val="-3"/>
        </w:rPr>
        <w:t>）如投资人需要参与网下现金或网上现金认购，应使用深圳</w:t>
      </w:r>
      <w:r>
        <w:rPr>
          <w:spacing w:val="-3"/>
        </w:rPr>
        <w:t>A</w:t>
      </w:r>
      <w:r>
        <w:rPr>
          <w:spacing w:val="-3"/>
        </w:rPr>
        <w:t>股账户或深圳证券投资基金账户；深圳证券投资基金账户只能进行本基金的现金认购和二级市场交易。</w:t>
      </w:r>
    </w:p>
    <w:p w:rsidR="00AF00E2" w:rsidRDefault="00A236AA">
      <w:pPr>
        <w:pStyle w:val="a5"/>
        <w:spacing w:line="360" w:lineRule="auto"/>
        <w:ind w:left="220" w:right="175" w:firstLine="419"/>
        <w:rPr>
          <w:spacing w:val="-3"/>
        </w:rPr>
      </w:pPr>
      <w:r>
        <w:rPr>
          <w:rFonts w:hint="eastAsia"/>
          <w:spacing w:val="-3"/>
        </w:rPr>
        <w:t>（</w:t>
      </w:r>
      <w:r>
        <w:rPr>
          <w:spacing w:val="-3"/>
        </w:rPr>
        <w:t>2</w:t>
      </w:r>
      <w:r>
        <w:rPr>
          <w:spacing w:val="-3"/>
        </w:rPr>
        <w:t>）购买过由大成基金管理有限公司担任登记机构的基金的投资者，其拥有的大成基金管理有限</w:t>
      </w:r>
      <w:r>
        <w:rPr>
          <w:spacing w:val="-3"/>
        </w:rPr>
        <w:t>公司开放式基金账户不能用于认购本基金。</w:t>
      </w:r>
    </w:p>
    <w:p w:rsidR="00AF00E2" w:rsidRDefault="00A236AA">
      <w:pPr>
        <w:pStyle w:val="a5"/>
        <w:spacing w:line="360" w:lineRule="auto"/>
        <w:ind w:left="220" w:right="175" w:firstLine="419"/>
        <w:rPr>
          <w:spacing w:val="-3"/>
        </w:rPr>
      </w:pPr>
      <w:r>
        <w:rPr>
          <w:rFonts w:hint="eastAsia"/>
          <w:spacing w:val="-3"/>
        </w:rPr>
        <w:t>投资者应保证用于认购的资金来源合法，投资者应有权自行支配，不存在任何法律上、合约上或其他方面的障碍。投资者已提交的身份证件或身份证明文件如已过有效期，请及时办理相关更新手续，以免影响认购。投资者在认购时还应遵守销售机构有关反洗钱的相关要求，配合提供必要的客户身份信息与资料。</w:t>
      </w:r>
      <w:r>
        <w:rPr>
          <w:spacing w:val="-3"/>
        </w:rPr>
        <w:t xml:space="preserve"> </w:t>
      </w:r>
    </w:p>
    <w:p w:rsidR="00AF00E2" w:rsidRDefault="00A236AA">
      <w:pPr>
        <w:pStyle w:val="a5"/>
        <w:spacing w:line="360" w:lineRule="auto"/>
        <w:ind w:left="220" w:right="211" w:firstLine="419"/>
        <w:jc w:val="both"/>
        <w:rPr>
          <w:spacing w:val="-6"/>
        </w:rPr>
      </w:pPr>
      <w:r>
        <w:t>8</w:t>
      </w:r>
      <w:r>
        <w:rPr>
          <w:rFonts w:hint="eastAsia"/>
          <w:spacing w:val="-3"/>
        </w:rPr>
        <w:t>、投资者在基金管理人直销机构办理网下现金认购时</w:t>
      </w:r>
      <w:r>
        <w:rPr>
          <w:spacing w:val="-3"/>
        </w:rPr>
        <w:t>无</w:t>
      </w:r>
      <w:r>
        <w:rPr>
          <w:rFonts w:hint="eastAsia"/>
          <w:spacing w:val="-3"/>
        </w:rPr>
        <w:t>需缴纳认购费。</w:t>
      </w:r>
      <w:r>
        <w:rPr>
          <w:rFonts w:hint="eastAsia"/>
          <w:spacing w:val="-8"/>
        </w:rPr>
        <w:t>发售代理机构办理网上现金认购、网下现金认购时可参照规定费率结构收取</w:t>
      </w:r>
      <w:r>
        <w:rPr>
          <w:rFonts w:hint="eastAsia"/>
          <w:spacing w:val="-5"/>
        </w:rPr>
        <w:t>一定的认购费用</w:t>
      </w:r>
      <w:r>
        <w:rPr>
          <w:spacing w:val="-4"/>
        </w:rPr>
        <w:t>/</w:t>
      </w:r>
      <w:r>
        <w:rPr>
          <w:rFonts w:hint="eastAsia"/>
          <w:spacing w:val="-2"/>
        </w:rPr>
        <w:t>佣金。</w:t>
      </w:r>
    </w:p>
    <w:p w:rsidR="00AF00E2" w:rsidRDefault="00A236AA">
      <w:pPr>
        <w:pStyle w:val="a5"/>
        <w:spacing w:line="360" w:lineRule="auto"/>
        <w:ind w:left="220" w:right="211" w:firstLine="419"/>
        <w:jc w:val="both"/>
      </w:pPr>
      <w:r>
        <w:t>9</w:t>
      </w:r>
      <w:r>
        <w:rPr>
          <w:rFonts w:hint="eastAsia"/>
        </w:rPr>
        <w:t>、</w:t>
      </w:r>
      <w:r>
        <w:rPr>
          <w:rFonts w:hint="eastAsia"/>
          <w:spacing w:val="-6"/>
        </w:rPr>
        <w:t>网上现金认购以基金份额申请。单一账户每笔认购份额需为</w:t>
      </w:r>
      <w:r>
        <w:t>1,000</w:t>
      </w:r>
      <w:r>
        <w:rPr>
          <w:rFonts w:hint="eastAsia"/>
          <w:spacing w:val="-5"/>
        </w:rPr>
        <w:t>份或其整数倍。投</w:t>
      </w:r>
      <w:r>
        <w:rPr>
          <w:rFonts w:hint="eastAsia"/>
          <w:spacing w:val="-17"/>
        </w:rPr>
        <w:t>资人可以多次认购，但需符合相关法律法规、业务规则。</w:t>
      </w:r>
    </w:p>
    <w:p w:rsidR="00AF00E2" w:rsidRDefault="00A236AA">
      <w:pPr>
        <w:pStyle w:val="a5"/>
        <w:spacing w:line="360" w:lineRule="auto"/>
        <w:ind w:left="220" w:right="211" w:firstLine="419"/>
        <w:jc w:val="both"/>
        <w:rPr>
          <w:spacing w:val="-3"/>
        </w:rPr>
      </w:pPr>
      <w:r>
        <w:rPr>
          <w:rFonts w:hint="eastAsia"/>
          <w:spacing w:val="-9"/>
        </w:rPr>
        <w:t>网下现金认购以基金份额申请。投资人通过发售代理机构办理网下现金认购，每笔认购</w:t>
      </w:r>
      <w:r>
        <w:rPr>
          <w:rFonts w:hint="eastAsia"/>
          <w:spacing w:val="-6"/>
        </w:rPr>
        <w:t>份额须为</w:t>
      </w:r>
      <w:r>
        <w:t>1,000</w:t>
      </w:r>
      <w:r>
        <w:rPr>
          <w:rFonts w:hint="eastAsia"/>
          <w:spacing w:val="-3"/>
        </w:rPr>
        <w:t>份或其整数倍。投资者通过基金管理人办理网下现金认购的，每笔认购份额须在</w:t>
      </w:r>
      <w:r>
        <w:rPr>
          <w:spacing w:val="-3"/>
        </w:rPr>
        <w:t>5</w:t>
      </w:r>
      <w:r>
        <w:rPr>
          <w:spacing w:val="-3"/>
        </w:rPr>
        <w:t>万份以上</w:t>
      </w:r>
      <w:r>
        <w:rPr>
          <w:rFonts w:hint="eastAsia"/>
        </w:rPr>
        <w:t>（含</w:t>
      </w:r>
      <w:r>
        <w:rPr>
          <w:spacing w:val="-3"/>
        </w:rPr>
        <w:t>5</w:t>
      </w:r>
      <w:r>
        <w:rPr>
          <w:rFonts w:hint="eastAsia"/>
          <w:spacing w:val="-2"/>
        </w:rPr>
        <w:t>万份</w:t>
      </w:r>
      <w:r>
        <w:rPr>
          <w:rFonts w:hint="eastAsia"/>
          <w:spacing w:val="-108"/>
        </w:rPr>
        <w:t>）</w:t>
      </w:r>
      <w:r>
        <w:rPr>
          <w:rFonts w:hint="eastAsia"/>
          <w:spacing w:val="-3"/>
        </w:rPr>
        <w:t>。投资人在募集期内可多次认购，但需符合相关法律法规、业务规则。</w:t>
      </w:r>
    </w:p>
    <w:p w:rsidR="00AF00E2" w:rsidRDefault="00A236AA">
      <w:pPr>
        <w:pStyle w:val="a5"/>
        <w:spacing w:line="360" w:lineRule="auto"/>
        <w:ind w:left="220" w:right="211" w:firstLine="419"/>
        <w:jc w:val="both"/>
      </w:pPr>
      <w:r>
        <w:t>10</w:t>
      </w:r>
      <w:r>
        <w:t>、网上现金认购本基金时，投资人需按发售代理机构的规定，备足认购资金，办理认</w:t>
      </w:r>
      <w:r>
        <w:rPr>
          <w:rFonts w:hint="eastAsia"/>
        </w:rPr>
        <w:t>购手续。投资人可多次申报，不可撤单，申报一经确认，认购</w:t>
      </w:r>
      <w:r>
        <w:rPr>
          <w:rFonts w:hint="eastAsia"/>
        </w:rPr>
        <w:t>资金即被冻结。网下现金认购本基金时，投资人需按销售机构的规定，到销售网点办理相关认购手续，并备足认购资金。网下现金认购申请提交后在销售机构规定的时间之后不得撤销。</w:t>
      </w:r>
    </w:p>
    <w:p w:rsidR="00AF00E2" w:rsidRDefault="00A236AA">
      <w:pPr>
        <w:pStyle w:val="a5"/>
        <w:spacing w:line="360" w:lineRule="auto"/>
        <w:ind w:left="220" w:right="211" w:firstLine="419"/>
        <w:jc w:val="both"/>
      </w:pPr>
      <w:r>
        <w:t>11</w:t>
      </w:r>
      <w:r>
        <w:rPr>
          <w:rFonts w:hint="eastAsia"/>
        </w:rPr>
        <w:t>、募集规模上限</w:t>
      </w:r>
    </w:p>
    <w:p w:rsidR="00AF00E2" w:rsidRDefault="00A236AA">
      <w:pPr>
        <w:pStyle w:val="a5"/>
        <w:spacing w:line="360" w:lineRule="auto"/>
        <w:ind w:left="220" w:right="211" w:firstLine="419"/>
        <w:jc w:val="both"/>
      </w:pPr>
      <w:r>
        <w:rPr>
          <w:rFonts w:hint="eastAsia"/>
        </w:rPr>
        <w:t>本基金首次募集规模上限为</w:t>
      </w:r>
      <w:r>
        <w:t>80</w:t>
      </w:r>
      <w:r>
        <w:t>亿元人民币（不包括募集期利息和认购费用，下同）。</w:t>
      </w:r>
    </w:p>
    <w:p w:rsidR="00AF00E2" w:rsidRDefault="00A236AA">
      <w:pPr>
        <w:pStyle w:val="a5"/>
        <w:spacing w:line="360" w:lineRule="auto"/>
        <w:ind w:left="220" w:right="211" w:firstLine="419"/>
        <w:jc w:val="both"/>
      </w:pPr>
      <w:r>
        <w:rPr>
          <w:rFonts w:hint="eastAsia"/>
        </w:rPr>
        <w:t>在募集期内任何一天（含第一天）当日募集截止时间后累计有效认购申请份额总额超过</w:t>
      </w:r>
      <w:r>
        <w:t>80</w:t>
      </w:r>
      <w:r>
        <w:t>亿份（折合为金额</w:t>
      </w:r>
      <w:r>
        <w:t>80</w:t>
      </w:r>
      <w:r>
        <w:t>亿元人民币），基金管理人将采取末日比例确认的方式实现规</w:t>
      </w:r>
      <w:r>
        <w:rPr>
          <w:rFonts w:hint="eastAsia"/>
        </w:rPr>
        <w:t>模的有效控制。当发生末日比例确认时，基金管理人将及时公告比例确认情况与结果。未确认部分的认购款项</w:t>
      </w:r>
      <w:r>
        <w:rPr>
          <w:rFonts w:hint="eastAsia"/>
        </w:rPr>
        <w:t>将在募集期结束后退还给投资者。</w:t>
      </w:r>
    </w:p>
    <w:p w:rsidR="00AF00E2" w:rsidRDefault="00A236AA">
      <w:pPr>
        <w:pStyle w:val="a5"/>
        <w:spacing w:line="360" w:lineRule="auto"/>
        <w:ind w:left="220" w:right="211" w:firstLine="419"/>
        <w:jc w:val="both"/>
      </w:pPr>
      <w:r>
        <w:rPr>
          <w:rFonts w:hint="eastAsia"/>
        </w:rPr>
        <w:t>末日认购申请确认比例的计算方法如下：</w:t>
      </w:r>
    </w:p>
    <w:p w:rsidR="00AF00E2" w:rsidRDefault="00A236AA">
      <w:pPr>
        <w:pStyle w:val="a5"/>
        <w:spacing w:line="360" w:lineRule="auto"/>
        <w:ind w:left="220" w:right="211" w:firstLine="419"/>
        <w:jc w:val="both"/>
      </w:pPr>
      <w:r>
        <w:rPr>
          <w:rFonts w:hint="eastAsia"/>
        </w:rPr>
        <w:t>末日认购申请确认比例＝（</w:t>
      </w:r>
      <w:r>
        <w:t>80</w:t>
      </w:r>
      <w:r>
        <w:t>亿份－末日之前有效认购申请份额总额）</w:t>
      </w:r>
      <w:r>
        <w:t>/</w:t>
      </w:r>
      <w:r>
        <w:t>末日有效认</w:t>
      </w:r>
      <w:r>
        <w:rPr>
          <w:rFonts w:hint="eastAsia"/>
        </w:rPr>
        <w:t>购申请份额总额</w:t>
      </w:r>
    </w:p>
    <w:p w:rsidR="00AF00E2" w:rsidRDefault="00A236AA">
      <w:pPr>
        <w:pStyle w:val="a5"/>
        <w:spacing w:line="360" w:lineRule="auto"/>
        <w:ind w:left="220" w:right="211" w:firstLine="419"/>
        <w:jc w:val="both"/>
      </w:pPr>
      <w:r>
        <w:rPr>
          <w:rFonts w:hint="eastAsia"/>
        </w:rPr>
        <w:t>末日投资者认购申请确认份额</w:t>
      </w:r>
      <w:r>
        <w:t>=</w:t>
      </w:r>
      <w:r>
        <w:t>末日提交的有效认购申请份额</w:t>
      </w:r>
      <w:r>
        <w:t>×</w:t>
      </w:r>
      <w:r>
        <w:t>末日认购申请确认比例</w:t>
      </w:r>
    </w:p>
    <w:p w:rsidR="00AF00E2" w:rsidRDefault="00A236AA">
      <w:pPr>
        <w:pStyle w:val="a5"/>
        <w:spacing w:line="360" w:lineRule="auto"/>
        <w:ind w:left="220" w:right="211" w:firstLine="419"/>
        <w:jc w:val="both"/>
      </w:pPr>
      <w:r>
        <w:rPr>
          <w:rFonts w:hint="eastAsia"/>
        </w:rPr>
        <w:t>其中，“末日之前有效认购申请份额总额”和“末日提交的有效认购申请份额”都不包括募集期利息和认购费用。</w:t>
      </w:r>
    </w:p>
    <w:p w:rsidR="00AF00E2" w:rsidRDefault="00A236AA">
      <w:pPr>
        <w:pStyle w:val="a5"/>
        <w:spacing w:line="360" w:lineRule="auto"/>
        <w:ind w:left="220" w:right="211" w:firstLine="419"/>
        <w:jc w:val="both"/>
      </w:pPr>
      <w:r>
        <w:rPr>
          <w:rFonts w:hint="eastAsia"/>
        </w:rPr>
        <w:t>当发生部分确认时，本基金登记结算机构按照末日认购申请确认比例对末日每笔有效认购申请份额进行部分确认处理，因对每笔认购明细处理的精度等原因，最终确认的本基金累计有效认购份额</w:t>
      </w:r>
      <w:r>
        <w:rPr>
          <w:rFonts w:hint="eastAsia"/>
        </w:rPr>
        <w:t>（不包括募集期利息和认购费用）可能会略微超过</w:t>
      </w:r>
      <w:r>
        <w:t>80</w:t>
      </w:r>
      <w:r>
        <w:t>亿份。末日认购</w:t>
      </w:r>
      <w:r>
        <w:rPr>
          <w:rFonts w:hint="eastAsia"/>
        </w:rPr>
        <w:t>申请确认份额不受认购最低限额的限制。最终认购申请确认结果以本基金登记结算机构的计算并确认的结果为准。</w:t>
      </w:r>
    </w:p>
    <w:p w:rsidR="00AF00E2" w:rsidRDefault="00A236AA">
      <w:pPr>
        <w:pStyle w:val="a5"/>
        <w:spacing w:line="360" w:lineRule="auto"/>
        <w:ind w:left="220" w:right="211" w:firstLine="419"/>
        <w:jc w:val="both"/>
      </w:pPr>
      <w:r>
        <w:rPr>
          <w:rFonts w:hint="eastAsia"/>
        </w:rPr>
        <w:t>基金合同生效后不受此募集规模的限制。</w:t>
      </w:r>
    </w:p>
    <w:p w:rsidR="00AF00E2" w:rsidRDefault="00A236AA">
      <w:pPr>
        <w:pStyle w:val="a5"/>
        <w:spacing w:line="360" w:lineRule="auto"/>
        <w:ind w:left="220" w:right="211" w:firstLine="419"/>
        <w:jc w:val="both"/>
      </w:pPr>
      <w:r>
        <w:rPr>
          <w:lang w:val="en-US"/>
        </w:rPr>
        <w:t>12</w:t>
      </w:r>
      <w:r>
        <w:rPr>
          <w:rFonts w:hint="eastAsia"/>
        </w:rPr>
        <w:t>、基金份额发售机构（发售代理机构和</w:t>
      </w:r>
      <w:r>
        <w:t>/</w:t>
      </w:r>
      <w:r>
        <w:t>或直销机构）受理认购申请并不表示对该申</w:t>
      </w:r>
      <w:r>
        <w:rPr>
          <w:rFonts w:hint="eastAsia"/>
          <w:spacing w:val="-11"/>
        </w:rPr>
        <w:t>请是否成功的确认，而仅代表销售网点确实收到了认购申请。申请是否有效应以登记机构的</w:t>
      </w:r>
      <w:r>
        <w:rPr>
          <w:rFonts w:hint="eastAsia"/>
          <w:spacing w:val="-13"/>
        </w:rPr>
        <w:t>确认为准。投资者应主动在本基金合同生效后到其办理认购业务的销售网点查询认购确认情</w:t>
      </w:r>
      <w:r>
        <w:rPr>
          <w:rFonts w:hint="eastAsia"/>
          <w:spacing w:val="-6"/>
        </w:rPr>
        <w:t>况，基金管理人及发售代理机构不承担对确认结果的通知义务。</w:t>
      </w:r>
    </w:p>
    <w:p w:rsidR="00AF00E2" w:rsidRDefault="00A236AA">
      <w:pPr>
        <w:pStyle w:val="a5"/>
        <w:spacing w:line="360" w:lineRule="auto"/>
        <w:ind w:left="220" w:right="211" w:firstLine="434"/>
        <w:jc w:val="both"/>
      </w:pPr>
      <w:r>
        <w:t>1</w:t>
      </w:r>
      <w:r>
        <w:rPr>
          <w:lang w:val="en-US"/>
        </w:rPr>
        <w:t>3</w:t>
      </w:r>
      <w:r>
        <w:rPr>
          <w:rFonts w:hint="eastAsia"/>
        </w:rPr>
        <w:t>、本公告仅</w:t>
      </w:r>
      <w:r>
        <w:rPr>
          <w:rFonts w:hint="eastAsia"/>
        </w:rPr>
        <w:t>对本基金发售的有关事项和规定予以说明。投资者欲了解本基金的详细</w:t>
      </w:r>
      <w:r>
        <w:rPr>
          <w:rFonts w:hint="eastAsia"/>
          <w:spacing w:val="-13"/>
        </w:rPr>
        <w:t>情况，请详细阅读《大成中证畜牧养殖产业交易型开放式指数证券投资基金</w:t>
      </w:r>
      <w:r>
        <w:rPr>
          <w:rFonts w:hint="eastAsia"/>
          <w:spacing w:val="-3"/>
        </w:rPr>
        <w:t>基金合</w:t>
      </w:r>
      <w:r>
        <w:rPr>
          <w:rFonts w:hint="eastAsia"/>
          <w:spacing w:val="-22"/>
        </w:rPr>
        <w:t>同》《大成中证畜牧养殖产业交易型开放式指数证券投资基金</w:t>
      </w:r>
      <w:r>
        <w:rPr>
          <w:rFonts w:hint="eastAsia"/>
          <w:spacing w:val="-9"/>
        </w:rPr>
        <w:t>招募说明书》。本基金</w:t>
      </w:r>
      <w:r>
        <w:rPr>
          <w:rFonts w:hint="eastAsia"/>
          <w:spacing w:val="-12"/>
        </w:rPr>
        <w:t>的基金合同、托管协议、招募说明书、基金产品资料概要及本公告将同时发布在本公司网站</w:t>
      </w:r>
      <w:r>
        <w:rPr>
          <w:rFonts w:hint="eastAsia"/>
          <w:spacing w:val="2"/>
        </w:rPr>
        <w:t>（</w:t>
      </w:r>
      <w:hyperlink r:id="rId8">
        <w:r>
          <w:rPr>
            <w:rFonts w:hint="eastAsia"/>
            <w:spacing w:val="-2"/>
          </w:rPr>
          <w:t>www.dcfund.com.cn</w:t>
        </w:r>
      </w:hyperlink>
      <w:r>
        <w:rPr>
          <w:rFonts w:hint="eastAsia"/>
          <w:spacing w:val="-101"/>
        </w:rPr>
        <w:t>）</w:t>
      </w:r>
      <w:r>
        <w:rPr>
          <w:rFonts w:hint="eastAsia"/>
        </w:rPr>
        <w:t>。投资者如有疑问，可拨打本公司客户服务电话</w:t>
      </w:r>
      <w:r>
        <w:rPr>
          <w:rFonts w:hint="eastAsia"/>
          <w:spacing w:val="2"/>
        </w:rPr>
        <w:t>（</w:t>
      </w:r>
      <w:r>
        <w:rPr>
          <w:rFonts w:hint="eastAsia"/>
        </w:rPr>
        <w:t>400-888-5558</w:t>
      </w:r>
      <w:r>
        <w:rPr>
          <w:rFonts w:hint="eastAsia"/>
        </w:rPr>
        <w:t>）</w:t>
      </w:r>
      <w:r>
        <w:rPr>
          <w:rFonts w:hint="eastAsia"/>
          <w:spacing w:val="-3"/>
        </w:rPr>
        <w:t>及各发售代理机构客户服务电话。</w:t>
      </w:r>
    </w:p>
    <w:p w:rsidR="00AF00E2" w:rsidRDefault="00A236AA">
      <w:pPr>
        <w:pStyle w:val="a5"/>
        <w:spacing w:line="360" w:lineRule="auto"/>
        <w:ind w:left="654"/>
        <w:rPr>
          <w:bCs/>
        </w:rPr>
      </w:pPr>
      <w:r>
        <w:rPr>
          <w:bCs/>
        </w:rPr>
        <w:t>1</w:t>
      </w:r>
      <w:r>
        <w:rPr>
          <w:bCs/>
          <w:lang w:val="en-US"/>
        </w:rPr>
        <w:t>4</w:t>
      </w:r>
      <w:r>
        <w:rPr>
          <w:rFonts w:hint="eastAsia"/>
          <w:bCs/>
        </w:rPr>
        <w:t>、风险提示</w:t>
      </w:r>
    </w:p>
    <w:p w:rsidR="00AF00E2" w:rsidRDefault="00A236AA">
      <w:pPr>
        <w:pStyle w:val="a5"/>
        <w:spacing w:line="360" w:lineRule="auto"/>
        <w:ind w:left="220" w:right="211" w:firstLine="419"/>
        <w:jc w:val="both"/>
        <w:rPr>
          <w:bCs/>
          <w:lang w:val="en-US"/>
        </w:rPr>
      </w:pPr>
      <w:r>
        <w:rPr>
          <w:rFonts w:hint="eastAsia"/>
          <w:bCs/>
          <w:lang w:val="en-US"/>
        </w:rPr>
        <w:t>本基金投资于证券市场，基金净值会因为证券市场波动等因素产生波动，投资人在投资本基金前，需充分了解本基金的产品特性，并承担基金投资中出现的各类风险，包括：因整体政治、经济、社会等环境因素对证券价格产生影响而形成的系统性风险，个别证券特有的非系统性风险，由于基金投资人连续大量赎回基金产生的流动性风险，基金管理人在基金管理实施过程中产生的基金管理风险，本基金的特定风险等。投资本基金可能遇到的风险包括：标的指数回报与股票市场平均回报偏离的风险，标的指数波动的风险，基金投资组合回报与标的指数回报偏离的风险，基金份额二</w:t>
      </w:r>
      <w:r>
        <w:rPr>
          <w:rFonts w:hint="eastAsia"/>
          <w:bCs/>
          <w:lang w:val="en-US"/>
        </w:rPr>
        <w:t>级市场交易价格折溢价的风险，</w:t>
      </w:r>
      <w:r>
        <w:rPr>
          <w:rFonts w:hint="eastAsia"/>
          <w:bCs/>
          <w:lang w:val="en-US"/>
        </w:rPr>
        <w:t>IOPV</w:t>
      </w:r>
      <w:r>
        <w:rPr>
          <w:rFonts w:hint="eastAsia"/>
          <w:bCs/>
          <w:lang w:val="en-US"/>
        </w:rPr>
        <w:t>计算错误的风险</w:t>
      </w:r>
      <w:r>
        <w:rPr>
          <w:bCs/>
          <w:lang w:val="en-US"/>
        </w:rPr>
        <w:t>，</w:t>
      </w:r>
      <w:r>
        <w:rPr>
          <w:rFonts w:hint="eastAsia"/>
          <w:bCs/>
          <w:lang w:val="en-US"/>
        </w:rPr>
        <w:t>投资人申购失败的风险，投资人赎回失败的风险，上海证券交易所上市的成份股可以现金替代方式的风险</w:t>
      </w:r>
      <w:r>
        <w:rPr>
          <w:bCs/>
          <w:lang w:val="en-US"/>
        </w:rPr>
        <w:t>，</w:t>
      </w:r>
      <w:r>
        <w:rPr>
          <w:rFonts w:hint="eastAsia"/>
          <w:bCs/>
          <w:lang w:val="en-US"/>
        </w:rPr>
        <w:t>基金份额赎回对价的变现风险，第三方机构服务的风险</w:t>
      </w:r>
      <w:r>
        <w:rPr>
          <w:bCs/>
          <w:lang w:val="en-US"/>
        </w:rPr>
        <w:t>，基金退市风险，</w:t>
      </w:r>
      <w:r>
        <w:rPr>
          <w:rFonts w:hint="eastAsia"/>
          <w:bCs/>
          <w:lang w:val="en-US"/>
        </w:rPr>
        <w:t>参与股指期货交易的风险，参与国债期货交易的风险</w:t>
      </w:r>
      <w:r>
        <w:rPr>
          <w:bCs/>
          <w:lang w:val="en-US"/>
        </w:rPr>
        <w:t>，</w:t>
      </w:r>
      <w:r>
        <w:rPr>
          <w:rFonts w:hint="eastAsia"/>
          <w:bCs/>
          <w:lang w:val="en-US"/>
        </w:rPr>
        <w:t>投资股票期权的风险，资产支持证券投资风险，参与融资及转融通证券出借业务风险，指数编制机构停止服务的风险，成份股停牌的风险，跟踪误差控制未达约定目标的风险，</w:t>
      </w:r>
      <w:r>
        <w:rPr>
          <w:bCs/>
          <w:lang w:val="en-US"/>
        </w:rPr>
        <w:t>科创板股票投资风险</w:t>
      </w:r>
      <w:r>
        <w:rPr>
          <w:rFonts w:hint="eastAsia"/>
          <w:bCs/>
          <w:lang w:val="en-US"/>
        </w:rPr>
        <w:t>及存托凭证的投资风险</w:t>
      </w:r>
      <w:r>
        <w:rPr>
          <w:bCs/>
          <w:lang w:val="en-US"/>
        </w:rPr>
        <w:t>等等。</w:t>
      </w:r>
    </w:p>
    <w:p w:rsidR="00AF00E2" w:rsidRDefault="00A236AA">
      <w:pPr>
        <w:pStyle w:val="a5"/>
        <w:spacing w:line="360" w:lineRule="auto"/>
        <w:ind w:left="220" w:right="211" w:firstLine="419"/>
        <w:jc w:val="both"/>
        <w:rPr>
          <w:bCs/>
          <w:lang w:val="en-US"/>
        </w:rPr>
      </w:pPr>
      <w:r>
        <w:rPr>
          <w:rFonts w:hint="eastAsia"/>
          <w:bCs/>
          <w:lang w:val="en-US"/>
        </w:rPr>
        <w:t>本基金的投资范围包括存托凭证，除与其他仅投资于境内市场</w:t>
      </w:r>
      <w:r>
        <w:rPr>
          <w:rFonts w:hint="eastAsia"/>
          <w:bCs/>
          <w:lang w:val="en-US"/>
        </w:rPr>
        <w:t>股票的基金所面临的共同风险外，本基金还可能面临存托凭证价格大幅波动甚至出现较大亏损的风险，以及与存托凭证发行机制相关的风险。</w:t>
      </w:r>
    </w:p>
    <w:p w:rsidR="00AF00E2" w:rsidRDefault="00A236AA">
      <w:pPr>
        <w:pStyle w:val="a5"/>
        <w:spacing w:line="360" w:lineRule="auto"/>
        <w:ind w:left="220" w:right="211" w:firstLine="419"/>
        <w:jc w:val="both"/>
        <w:rPr>
          <w:bCs/>
          <w:lang w:val="en-US"/>
        </w:rPr>
      </w:pPr>
      <w:r>
        <w:rPr>
          <w:rFonts w:hint="eastAsia"/>
          <w:bCs/>
          <w:lang w:val="en-US"/>
        </w:rPr>
        <w:t>本基金的投资范围包括存托凭证，除与其他仅投资于沪深市场股票的基金所面临的共同风险外，本基金还可能面临存托凭证价格大幅波动甚至出现较大亏损的风险，以及与存托凭证发行机制相关的风险，包括存托凭证持有人与境外基础证券发行人的股东在法律地位、享有权利等方面存在差异可能引发的风险；存托凭证持有人在分红派息、行使表决权等方面的特殊安排可能引发的风险；存托协议自动约束存托凭证持有人的风险；因多地上</w:t>
      </w:r>
      <w:r>
        <w:rPr>
          <w:rFonts w:hint="eastAsia"/>
          <w:bCs/>
          <w:lang w:val="en-US"/>
        </w:rPr>
        <w:t>市造成存托凭证价格差异以及波动的风险；存托凭证持有人权益被摊薄的风险；存托凭证退市的风险；已在境外上市的基础证券发行人，在持续信息披露监管方面与境内可能存在差异的风险；境内外法律制度、监管环境差异可能导致的其他风险。</w:t>
      </w:r>
    </w:p>
    <w:p w:rsidR="00AF00E2" w:rsidRDefault="00A236AA">
      <w:pPr>
        <w:pStyle w:val="a5"/>
        <w:spacing w:line="360" w:lineRule="auto"/>
        <w:ind w:left="220" w:right="211" w:firstLine="419"/>
        <w:jc w:val="both"/>
        <w:rPr>
          <w:bCs/>
          <w:lang w:val="en-US"/>
        </w:rPr>
      </w:pPr>
      <w:r>
        <w:rPr>
          <w:rFonts w:hint="eastAsia"/>
          <w:bCs/>
          <w:lang w:val="en-US"/>
        </w:rPr>
        <w:t>基金管理人承诺依照恪尽职守、诚实信用、谨慎勤勉的原则管理和运用基金资产，但不保证本基金一定盈利，也不保证最低收益。基金的过往业绩及其净值高低并不预示其未来业绩表现，基金管理人管理的其他基金的业绩也不构成对本基金业绩表现的保证。投资有风险，投资人认购（或申购）基金时，请仔细阅读本基金的招募说明书</w:t>
      </w:r>
      <w:r>
        <w:rPr>
          <w:rFonts w:hint="eastAsia"/>
          <w:bCs/>
          <w:lang w:val="en-US"/>
        </w:rPr>
        <w:t>、基金合同及基金产品资料概要。基金管理人提醒投资者基金投资的“买者自负”原则，在做出投资决策后，基金运营状况与基金净值变化引致的投资风险，由投资者自行负担。</w:t>
      </w:r>
    </w:p>
    <w:p w:rsidR="00AF00E2" w:rsidRDefault="00A236AA">
      <w:pPr>
        <w:pStyle w:val="a5"/>
        <w:spacing w:line="360" w:lineRule="auto"/>
        <w:ind w:left="220" w:right="224" w:firstLine="434"/>
      </w:pPr>
      <w:r>
        <w:t>1</w:t>
      </w:r>
      <w:r>
        <w:rPr>
          <w:lang w:val="en-US"/>
        </w:rPr>
        <w:t>5</w:t>
      </w:r>
      <w:r>
        <w:rPr>
          <w:rFonts w:hint="eastAsia"/>
        </w:rPr>
        <w:t>、本基金管理人可综合各种情况对发售安排做适当调整。本基金管理人拥有对本基金份额发售公告的最终解释权。</w:t>
      </w:r>
    </w:p>
    <w:p w:rsidR="00AF00E2" w:rsidRDefault="00AF00E2">
      <w:pPr>
        <w:pStyle w:val="a5"/>
        <w:spacing w:before="8" w:line="360" w:lineRule="auto"/>
      </w:pPr>
    </w:p>
    <w:p w:rsidR="00AF00E2" w:rsidRDefault="00A236AA">
      <w:pPr>
        <w:rPr>
          <w:sz w:val="21"/>
          <w:szCs w:val="21"/>
        </w:rPr>
      </w:pPr>
      <w:bookmarkStart w:id="3" w:name="_bookmark1"/>
      <w:bookmarkEnd w:id="3"/>
      <w:r>
        <w:rPr>
          <w:sz w:val="21"/>
          <w:szCs w:val="21"/>
        </w:rPr>
        <w:br w:type="page"/>
      </w:r>
    </w:p>
    <w:p w:rsidR="00AF00E2" w:rsidRDefault="00A236AA">
      <w:pPr>
        <w:pStyle w:val="1"/>
        <w:spacing w:line="360" w:lineRule="auto"/>
        <w:rPr>
          <w:sz w:val="21"/>
          <w:szCs w:val="21"/>
        </w:rPr>
      </w:pPr>
      <w:bookmarkStart w:id="4" w:name="_Toc181348418"/>
      <w:r>
        <w:rPr>
          <w:rFonts w:hint="eastAsia"/>
          <w:sz w:val="21"/>
          <w:szCs w:val="21"/>
        </w:rPr>
        <w:t>一、本次发售基本情况</w:t>
      </w:r>
      <w:bookmarkEnd w:id="4"/>
    </w:p>
    <w:p w:rsidR="00AF00E2" w:rsidRDefault="00AF00E2">
      <w:pPr>
        <w:pStyle w:val="a5"/>
        <w:spacing w:before="4" w:line="360" w:lineRule="auto"/>
        <w:rPr>
          <w:b/>
        </w:rPr>
      </w:pPr>
    </w:p>
    <w:p w:rsidR="00AF00E2" w:rsidRDefault="00A236AA">
      <w:pPr>
        <w:pStyle w:val="a5"/>
        <w:spacing w:line="360" w:lineRule="auto"/>
        <w:ind w:left="640"/>
      </w:pPr>
      <w:r>
        <w:rPr>
          <w:rFonts w:hint="eastAsia"/>
        </w:rPr>
        <w:t>（一）基金的基本情况</w:t>
      </w:r>
    </w:p>
    <w:p w:rsidR="00AF00E2" w:rsidRDefault="00A236AA">
      <w:pPr>
        <w:pStyle w:val="a5"/>
        <w:spacing w:line="360" w:lineRule="auto"/>
        <w:ind w:left="640" w:right="1108"/>
      </w:pPr>
      <w:r>
        <w:rPr>
          <w:rFonts w:hint="eastAsia"/>
        </w:rPr>
        <w:t>基金名称：大成中证畜牧养殖产业交易型开放式指数证券投资基金</w:t>
      </w:r>
    </w:p>
    <w:p w:rsidR="00AF00E2" w:rsidRDefault="00A236AA">
      <w:pPr>
        <w:pStyle w:val="a5"/>
        <w:spacing w:line="360" w:lineRule="auto"/>
        <w:ind w:left="640" w:right="1108"/>
      </w:pPr>
      <w:r>
        <w:rPr>
          <w:rFonts w:hint="eastAsia"/>
        </w:rPr>
        <w:t>基金简称：大成中证畜牧养殖产业</w:t>
      </w:r>
      <w:r>
        <w:rPr>
          <w:rFonts w:hint="eastAsia"/>
        </w:rPr>
        <w:t>ETF</w:t>
      </w:r>
    </w:p>
    <w:p w:rsidR="00AF00E2" w:rsidRDefault="00A236AA">
      <w:pPr>
        <w:pStyle w:val="a5"/>
        <w:spacing w:line="360" w:lineRule="auto"/>
        <w:ind w:left="640" w:right="1108"/>
      </w:pPr>
      <w:r>
        <w:rPr>
          <w:rFonts w:hint="eastAsia"/>
        </w:rPr>
        <w:t>场内简称：畜牧养殖</w:t>
      </w:r>
      <w:r>
        <w:rPr>
          <w:rFonts w:hint="eastAsia"/>
        </w:rPr>
        <w:t>ETF</w:t>
      </w:r>
      <w:r>
        <w:rPr>
          <w:rFonts w:hint="eastAsia"/>
        </w:rPr>
        <w:t>大成</w:t>
      </w:r>
    </w:p>
    <w:p w:rsidR="00AF00E2" w:rsidRDefault="00A236AA">
      <w:pPr>
        <w:pStyle w:val="a5"/>
        <w:spacing w:line="360" w:lineRule="auto"/>
        <w:ind w:left="640" w:right="1108"/>
        <w:rPr>
          <w:lang w:val="en-US"/>
        </w:rPr>
      </w:pPr>
      <w:r>
        <w:rPr>
          <w:rFonts w:hint="eastAsia"/>
          <w:lang w:val="en-US"/>
        </w:rPr>
        <w:t>基金</w:t>
      </w:r>
      <w:r>
        <w:rPr>
          <w:rFonts w:hint="eastAsia"/>
        </w:rPr>
        <w:t>代码：</w:t>
      </w:r>
      <w:r>
        <w:t>159027</w:t>
      </w:r>
    </w:p>
    <w:p w:rsidR="00AF00E2" w:rsidRDefault="00A236AA">
      <w:pPr>
        <w:pStyle w:val="a5"/>
        <w:spacing w:line="360" w:lineRule="auto"/>
        <w:ind w:left="640"/>
      </w:pPr>
      <w:r>
        <w:rPr>
          <w:rFonts w:hint="eastAsia"/>
        </w:rPr>
        <w:t>（二）基金运作方式和类别</w:t>
      </w:r>
    </w:p>
    <w:p w:rsidR="00AF00E2" w:rsidRDefault="00A236AA">
      <w:pPr>
        <w:pStyle w:val="a5"/>
        <w:spacing w:line="360" w:lineRule="auto"/>
        <w:ind w:left="640"/>
      </w:pPr>
      <w:r>
        <w:rPr>
          <w:rFonts w:hint="eastAsia"/>
        </w:rPr>
        <w:t>基金的运作方式：交</w:t>
      </w:r>
      <w:r>
        <w:rPr>
          <w:rFonts w:hint="eastAsia"/>
        </w:rPr>
        <w:t>易型开放式</w:t>
      </w:r>
      <w:r>
        <w:t xml:space="preserve"> </w:t>
      </w:r>
    </w:p>
    <w:p w:rsidR="00AF00E2" w:rsidRDefault="00A236AA">
      <w:pPr>
        <w:pStyle w:val="a5"/>
        <w:spacing w:line="360" w:lineRule="auto"/>
        <w:ind w:left="640"/>
      </w:pPr>
      <w:r>
        <w:rPr>
          <w:rFonts w:hint="eastAsia"/>
        </w:rPr>
        <w:t>基金的类别：股票型证券投资基金、指数基金</w:t>
      </w:r>
    </w:p>
    <w:p w:rsidR="00AF00E2" w:rsidRDefault="00A236AA">
      <w:pPr>
        <w:pStyle w:val="a5"/>
        <w:spacing w:line="360" w:lineRule="auto"/>
        <w:ind w:left="640"/>
      </w:pPr>
      <w:r>
        <w:rPr>
          <w:rFonts w:hint="eastAsia"/>
        </w:rPr>
        <w:t>（三）存续期限</w:t>
      </w:r>
    </w:p>
    <w:p w:rsidR="00AF00E2" w:rsidRDefault="00A236AA">
      <w:pPr>
        <w:pStyle w:val="a5"/>
        <w:spacing w:line="360" w:lineRule="auto"/>
        <w:ind w:left="640"/>
      </w:pPr>
      <w:r>
        <w:rPr>
          <w:rFonts w:hint="eastAsia"/>
          <w:spacing w:val="-3"/>
        </w:rPr>
        <w:t>存续期限：不定期。</w:t>
      </w:r>
    </w:p>
    <w:p w:rsidR="00AF00E2" w:rsidRDefault="00A236AA">
      <w:pPr>
        <w:pStyle w:val="a5"/>
        <w:spacing w:before="1" w:line="360" w:lineRule="auto"/>
        <w:ind w:left="640"/>
      </w:pPr>
      <w:r>
        <w:rPr>
          <w:rFonts w:hint="eastAsia"/>
        </w:rPr>
        <w:t>（四</w:t>
      </w:r>
      <w:r>
        <w:rPr>
          <w:rFonts w:hint="eastAsia"/>
          <w:spacing w:val="-3"/>
        </w:rPr>
        <w:t>）基金份额面值</w:t>
      </w:r>
    </w:p>
    <w:p w:rsidR="00AF00E2" w:rsidRDefault="00A236AA">
      <w:pPr>
        <w:pStyle w:val="a5"/>
        <w:spacing w:before="1" w:line="360" w:lineRule="auto"/>
        <w:ind w:left="640"/>
      </w:pPr>
      <w:r>
        <w:rPr>
          <w:rFonts w:hint="eastAsia"/>
        </w:rPr>
        <w:t>每份基金份额初始面值为</w:t>
      </w:r>
      <w:r>
        <w:t xml:space="preserve"> 1.00 </w:t>
      </w:r>
      <w:r>
        <w:rPr>
          <w:rFonts w:hint="eastAsia"/>
        </w:rPr>
        <w:t>元人民币，认购价格为</w:t>
      </w:r>
      <w:r>
        <w:t xml:space="preserve"> 1.00 </w:t>
      </w:r>
      <w:r>
        <w:rPr>
          <w:rFonts w:hint="eastAsia"/>
        </w:rPr>
        <w:t>元。</w:t>
      </w:r>
    </w:p>
    <w:p w:rsidR="00AF00E2" w:rsidRDefault="00A236AA">
      <w:pPr>
        <w:pStyle w:val="a5"/>
        <w:spacing w:before="1" w:line="360" w:lineRule="auto"/>
        <w:ind w:left="640"/>
      </w:pPr>
      <w:r>
        <w:rPr>
          <w:rFonts w:hint="eastAsia"/>
        </w:rPr>
        <w:t>（五）发售对象</w:t>
      </w:r>
    </w:p>
    <w:p w:rsidR="00AF00E2" w:rsidRDefault="00A236AA">
      <w:pPr>
        <w:pStyle w:val="a5"/>
        <w:spacing w:before="1" w:line="360" w:lineRule="auto"/>
        <w:ind w:left="220" w:right="211" w:firstLine="419"/>
        <w:jc w:val="both"/>
        <w:rPr>
          <w:spacing w:val="-5"/>
        </w:rPr>
      </w:pPr>
      <w:r>
        <w:rPr>
          <w:rFonts w:hint="eastAsia"/>
          <w:spacing w:val="-7"/>
        </w:rPr>
        <w:t>符合法律法规规定的可投资于证券投资基金的个人投资者、机构投资者、合格境外投资者以及法律法规或中国证监会允许购买证券投资基金的其他投资人。</w:t>
      </w:r>
    </w:p>
    <w:p w:rsidR="00AF00E2" w:rsidRDefault="00A236AA">
      <w:pPr>
        <w:pStyle w:val="a5"/>
        <w:spacing w:before="1" w:line="360" w:lineRule="auto"/>
        <w:ind w:left="220" w:right="211" w:firstLine="419"/>
        <w:jc w:val="both"/>
        <w:rPr>
          <w:spacing w:val="-5"/>
        </w:rPr>
      </w:pPr>
      <w:r>
        <w:rPr>
          <w:rFonts w:hint="eastAsia"/>
          <w:spacing w:val="-5"/>
        </w:rPr>
        <w:t>（六）募集规模上限</w:t>
      </w:r>
    </w:p>
    <w:p w:rsidR="00AF00E2" w:rsidRDefault="00A236AA">
      <w:pPr>
        <w:pStyle w:val="a5"/>
        <w:spacing w:before="1" w:line="360" w:lineRule="auto"/>
        <w:ind w:left="220" w:right="211" w:firstLine="419"/>
        <w:jc w:val="both"/>
        <w:rPr>
          <w:spacing w:val="-5"/>
        </w:rPr>
      </w:pPr>
      <w:r>
        <w:rPr>
          <w:rFonts w:hint="eastAsia"/>
          <w:spacing w:val="-5"/>
        </w:rPr>
        <w:t>本基金首次募集规模上限为</w:t>
      </w:r>
      <w:r>
        <w:rPr>
          <w:spacing w:val="-5"/>
        </w:rPr>
        <w:t>80</w:t>
      </w:r>
      <w:r>
        <w:rPr>
          <w:spacing w:val="-5"/>
        </w:rPr>
        <w:t>亿元人民币（不包括募集期利息和认购费用，下同）。</w:t>
      </w:r>
    </w:p>
    <w:p w:rsidR="00AF00E2" w:rsidRDefault="00A236AA">
      <w:pPr>
        <w:pStyle w:val="a5"/>
        <w:spacing w:before="1" w:line="360" w:lineRule="auto"/>
        <w:ind w:left="220" w:right="211" w:firstLine="419"/>
        <w:jc w:val="both"/>
        <w:rPr>
          <w:spacing w:val="-5"/>
        </w:rPr>
      </w:pPr>
      <w:r>
        <w:rPr>
          <w:rFonts w:hint="eastAsia"/>
          <w:spacing w:val="-5"/>
        </w:rPr>
        <w:t>在募集期内任何一天（含第一天）当日募集截止时间后累计有效认购申请份额总额超过</w:t>
      </w:r>
      <w:r>
        <w:rPr>
          <w:spacing w:val="-5"/>
        </w:rPr>
        <w:t>80</w:t>
      </w:r>
      <w:r>
        <w:rPr>
          <w:spacing w:val="-5"/>
        </w:rPr>
        <w:t>亿份（折合为金额</w:t>
      </w:r>
      <w:r>
        <w:rPr>
          <w:spacing w:val="-5"/>
        </w:rPr>
        <w:t>80</w:t>
      </w:r>
      <w:r>
        <w:rPr>
          <w:spacing w:val="-5"/>
        </w:rPr>
        <w:t>亿元人民币），基金管理人将采取末日比例确认的方式实现规模的有效控制。当发生末日比例确认时，基金管理人将及时公告比例确认情况与结果。未确认部分的认购款项将在募集期结束后退还给投资者。</w:t>
      </w:r>
    </w:p>
    <w:p w:rsidR="00AF00E2" w:rsidRDefault="00A236AA">
      <w:pPr>
        <w:pStyle w:val="a5"/>
        <w:spacing w:before="1" w:line="360" w:lineRule="auto"/>
        <w:ind w:left="220" w:right="211" w:firstLine="419"/>
        <w:jc w:val="both"/>
        <w:rPr>
          <w:spacing w:val="-5"/>
        </w:rPr>
      </w:pPr>
      <w:r>
        <w:rPr>
          <w:rFonts w:hint="eastAsia"/>
          <w:spacing w:val="-5"/>
        </w:rPr>
        <w:t>末日认购申请确认比例的计算方法如下：</w:t>
      </w:r>
    </w:p>
    <w:p w:rsidR="00AF00E2" w:rsidRDefault="00A236AA">
      <w:pPr>
        <w:pStyle w:val="a5"/>
        <w:spacing w:before="1" w:line="360" w:lineRule="auto"/>
        <w:ind w:left="220" w:right="211" w:firstLine="419"/>
        <w:jc w:val="both"/>
        <w:rPr>
          <w:spacing w:val="-5"/>
        </w:rPr>
      </w:pPr>
      <w:r>
        <w:rPr>
          <w:rFonts w:hint="eastAsia"/>
          <w:spacing w:val="-5"/>
        </w:rPr>
        <w:t>末日认购申请确认比例＝（</w:t>
      </w:r>
      <w:r>
        <w:rPr>
          <w:spacing w:val="-5"/>
        </w:rPr>
        <w:t>80</w:t>
      </w:r>
      <w:r>
        <w:rPr>
          <w:spacing w:val="-5"/>
        </w:rPr>
        <w:t>亿份－末日之前有效认购申请份额总额）</w:t>
      </w:r>
      <w:r>
        <w:rPr>
          <w:spacing w:val="-5"/>
        </w:rPr>
        <w:t>/</w:t>
      </w:r>
      <w:r>
        <w:rPr>
          <w:spacing w:val="-5"/>
        </w:rPr>
        <w:t>末日有效认购申请份额总额</w:t>
      </w:r>
    </w:p>
    <w:p w:rsidR="00AF00E2" w:rsidRDefault="00A236AA">
      <w:pPr>
        <w:pStyle w:val="a5"/>
        <w:spacing w:before="1" w:line="360" w:lineRule="auto"/>
        <w:ind w:left="220" w:right="211" w:firstLine="419"/>
        <w:jc w:val="both"/>
        <w:rPr>
          <w:spacing w:val="-5"/>
        </w:rPr>
      </w:pPr>
      <w:r>
        <w:rPr>
          <w:rFonts w:hint="eastAsia"/>
          <w:spacing w:val="-5"/>
        </w:rPr>
        <w:t>末日投资者认购申请确认份额</w:t>
      </w:r>
      <w:r>
        <w:rPr>
          <w:spacing w:val="-5"/>
        </w:rPr>
        <w:t>=</w:t>
      </w:r>
      <w:r>
        <w:rPr>
          <w:spacing w:val="-5"/>
        </w:rPr>
        <w:t>末日提交的有效认购申请份额</w:t>
      </w:r>
      <w:r>
        <w:rPr>
          <w:spacing w:val="-5"/>
        </w:rPr>
        <w:t>×</w:t>
      </w:r>
      <w:r>
        <w:rPr>
          <w:spacing w:val="-5"/>
        </w:rPr>
        <w:t>末日认购申请确认比例</w:t>
      </w:r>
    </w:p>
    <w:p w:rsidR="00AF00E2" w:rsidRDefault="00A236AA">
      <w:pPr>
        <w:pStyle w:val="a5"/>
        <w:spacing w:before="1" w:line="360" w:lineRule="auto"/>
        <w:ind w:left="220" w:right="211" w:firstLine="419"/>
        <w:jc w:val="both"/>
        <w:rPr>
          <w:spacing w:val="-5"/>
        </w:rPr>
      </w:pPr>
      <w:r>
        <w:rPr>
          <w:rFonts w:hint="eastAsia"/>
          <w:spacing w:val="-5"/>
        </w:rPr>
        <w:t>其中，“末日之前有效认购申请份额总额”和“末日提交的有效认购申请份额总额”都不包括募集期利息和认购</w:t>
      </w:r>
      <w:r>
        <w:rPr>
          <w:rFonts w:hint="eastAsia"/>
          <w:spacing w:val="-5"/>
        </w:rPr>
        <w:t>费用。</w:t>
      </w:r>
    </w:p>
    <w:p w:rsidR="00AF00E2" w:rsidRDefault="00A236AA">
      <w:pPr>
        <w:pStyle w:val="a5"/>
        <w:spacing w:before="1" w:line="360" w:lineRule="auto"/>
        <w:ind w:left="220" w:right="211" w:firstLine="419"/>
        <w:jc w:val="both"/>
        <w:rPr>
          <w:spacing w:val="-5"/>
        </w:rPr>
      </w:pPr>
      <w:r>
        <w:rPr>
          <w:rFonts w:hint="eastAsia"/>
          <w:spacing w:val="-5"/>
        </w:rPr>
        <w:t>当发生部分确认时，本基金登记结算机构按照末日认购申请确认比例对末日每笔有效认购申请份额进行部分确认处理，因对每笔认购明细处理的精度等原因，最终确认的本基金累计有效认购份额（不包括募集期利息和认购费用）可能会略微超过</w:t>
      </w:r>
      <w:r>
        <w:rPr>
          <w:spacing w:val="-5"/>
        </w:rPr>
        <w:t>80</w:t>
      </w:r>
      <w:r>
        <w:rPr>
          <w:spacing w:val="-5"/>
        </w:rPr>
        <w:t>亿份。末日认购申请确认份额不受认购最低限额的限制。最终认购申请确认结果以本基金登记结算机构的计算并确认的结果为准。</w:t>
      </w:r>
    </w:p>
    <w:p w:rsidR="00AF00E2" w:rsidRDefault="00A236AA">
      <w:pPr>
        <w:pStyle w:val="a5"/>
        <w:spacing w:before="1" w:line="360" w:lineRule="auto"/>
        <w:ind w:left="220" w:right="211" w:firstLine="419"/>
        <w:jc w:val="both"/>
      </w:pPr>
      <w:r>
        <w:rPr>
          <w:rFonts w:hint="eastAsia"/>
        </w:rPr>
        <w:t>基金合同生效后不受此募集规模的限制。</w:t>
      </w:r>
    </w:p>
    <w:p w:rsidR="00AF00E2" w:rsidRDefault="00A236AA">
      <w:pPr>
        <w:pStyle w:val="a5"/>
        <w:spacing w:line="360" w:lineRule="auto"/>
        <w:ind w:left="640"/>
      </w:pPr>
      <w:r>
        <w:rPr>
          <w:rFonts w:hint="eastAsia"/>
        </w:rPr>
        <w:t>（七）基金份额发售机构</w:t>
      </w:r>
    </w:p>
    <w:p w:rsidR="00AF00E2" w:rsidRDefault="00A236AA">
      <w:pPr>
        <w:pStyle w:val="a5"/>
        <w:spacing w:before="1" w:line="360" w:lineRule="auto"/>
        <w:ind w:left="220" w:right="213" w:firstLine="434"/>
      </w:pPr>
      <w:r>
        <w:t>1</w:t>
      </w:r>
      <w:r>
        <w:t>、网上现金发售代理机构</w:t>
      </w:r>
    </w:p>
    <w:p w:rsidR="00AF00E2" w:rsidRDefault="00A236AA">
      <w:pPr>
        <w:pStyle w:val="a5"/>
        <w:spacing w:before="1" w:line="360" w:lineRule="auto"/>
        <w:ind w:left="220" w:right="213" w:firstLine="434"/>
      </w:pPr>
      <w:r>
        <w:rPr>
          <w:rFonts w:hint="eastAsia"/>
        </w:rPr>
        <w:t>网上现金发售代理机构为具有基金代销业务资格的深圳证券交易所会员单位，具体名单详见本</w:t>
      </w:r>
      <w:r>
        <w:rPr>
          <w:rFonts w:hint="eastAsia"/>
        </w:rPr>
        <w:t>公告“七、本次发售当事人或中介机构”</w:t>
      </w:r>
      <w:r>
        <w:rPr>
          <w:rFonts w:hint="eastAsia"/>
          <w:lang w:val="en-US"/>
        </w:rPr>
        <w:t>中“（三）销售机构”相关内容</w:t>
      </w:r>
      <w:r>
        <w:rPr>
          <w:rFonts w:hint="eastAsia"/>
        </w:rPr>
        <w:t>。</w:t>
      </w:r>
    </w:p>
    <w:p w:rsidR="00AF00E2" w:rsidRDefault="00A236AA">
      <w:pPr>
        <w:pStyle w:val="a5"/>
        <w:spacing w:before="1" w:line="360" w:lineRule="auto"/>
        <w:ind w:left="220" w:right="213" w:firstLine="434"/>
      </w:pPr>
      <w:r>
        <w:t>2</w:t>
      </w:r>
      <w:r>
        <w:t>、网下现金</w:t>
      </w:r>
      <w:r>
        <w:rPr>
          <w:rFonts w:hint="eastAsia"/>
        </w:rPr>
        <w:t>发售直销机构</w:t>
      </w:r>
    </w:p>
    <w:p w:rsidR="00AF00E2" w:rsidRDefault="00A236AA">
      <w:pPr>
        <w:pStyle w:val="a5"/>
        <w:spacing w:before="1" w:line="360" w:lineRule="auto"/>
        <w:ind w:left="220" w:right="213" w:firstLine="434"/>
      </w:pPr>
      <w:r>
        <w:rPr>
          <w:rFonts w:hint="eastAsia"/>
        </w:rPr>
        <w:t>大成基金管理有限公司</w:t>
      </w:r>
    </w:p>
    <w:p w:rsidR="00AF00E2" w:rsidRDefault="00A236AA">
      <w:pPr>
        <w:pStyle w:val="a5"/>
        <w:spacing w:before="1" w:line="360" w:lineRule="auto"/>
        <w:ind w:left="220" w:right="211" w:firstLine="419"/>
        <w:rPr>
          <w:spacing w:val="-10"/>
        </w:rPr>
      </w:pPr>
      <w:r>
        <w:t>3</w:t>
      </w:r>
      <w:r>
        <w:rPr>
          <w:rFonts w:hint="eastAsia"/>
          <w:spacing w:val="-10"/>
        </w:rPr>
        <w:t>、网下现金发售代理机构</w:t>
      </w:r>
    </w:p>
    <w:p w:rsidR="00AF00E2" w:rsidRDefault="00A236AA">
      <w:pPr>
        <w:pStyle w:val="a5"/>
        <w:spacing w:before="1" w:line="360" w:lineRule="auto"/>
        <w:ind w:left="220" w:right="211" w:firstLine="419"/>
      </w:pPr>
      <w:r>
        <w:rPr>
          <w:rFonts w:hint="eastAsia"/>
          <w:spacing w:val="-10"/>
        </w:rPr>
        <w:t>详见本公告</w:t>
      </w:r>
      <w:r>
        <w:rPr>
          <w:rFonts w:hint="eastAsia"/>
        </w:rPr>
        <w:t>“七、本次发售当事人或中介机构”</w:t>
      </w:r>
      <w:r>
        <w:rPr>
          <w:rFonts w:hint="eastAsia"/>
          <w:lang w:val="en-US"/>
        </w:rPr>
        <w:t>中“（三）销售机构”内容</w:t>
      </w:r>
      <w:r>
        <w:rPr>
          <w:rFonts w:hint="eastAsia"/>
          <w:spacing w:val="-4"/>
        </w:rPr>
        <w:t>及基金管理人后续发布的调整发售机构的相关公告或基金管理人网站。</w:t>
      </w:r>
    </w:p>
    <w:p w:rsidR="00AF00E2" w:rsidRDefault="00A236AA">
      <w:pPr>
        <w:pStyle w:val="a5"/>
        <w:spacing w:line="360" w:lineRule="auto"/>
        <w:ind w:left="640"/>
      </w:pPr>
      <w:r>
        <w:rPr>
          <w:rFonts w:hint="eastAsia"/>
        </w:rPr>
        <w:t>（八）发售时间安排</w:t>
      </w:r>
    </w:p>
    <w:p w:rsidR="00AF00E2" w:rsidRDefault="00A236AA">
      <w:pPr>
        <w:pStyle w:val="a5"/>
        <w:spacing w:line="360" w:lineRule="auto"/>
        <w:ind w:left="220" w:right="211" w:firstLine="419"/>
        <w:jc w:val="both"/>
        <w:rPr>
          <w:spacing w:val="-6"/>
        </w:rPr>
      </w:pPr>
      <w:r>
        <w:rPr>
          <w:rFonts w:hint="eastAsia"/>
          <w:spacing w:val="-6"/>
        </w:rPr>
        <w:t>本基金于</w:t>
      </w:r>
      <w:r>
        <w:rPr>
          <w:spacing w:val="-6"/>
        </w:rPr>
        <w:t>202</w:t>
      </w:r>
      <w:r>
        <w:rPr>
          <w:rFonts w:hint="eastAsia"/>
          <w:spacing w:val="-6"/>
        </w:rPr>
        <w:t>6</w:t>
      </w:r>
      <w:r>
        <w:rPr>
          <w:spacing w:val="-6"/>
        </w:rPr>
        <w:t>年</w:t>
      </w:r>
      <w:r>
        <w:rPr>
          <w:spacing w:val="-6"/>
        </w:rPr>
        <w:t>4</w:t>
      </w:r>
      <w:r>
        <w:rPr>
          <w:spacing w:val="-6"/>
        </w:rPr>
        <w:t>月</w:t>
      </w:r>
      <w:r>
        <w:rPr>
          <w:rFonts w:hint="eastAsia"/>
          <w:spacing w:val="-6"/>
        </w:rPr>
        <w:t>15</w:t>
      </w:r>
      <w:r>
        <w:rPr>
          <w:spacing w:val="-6"/>
        </w:rPr>
        <w:t>日起至</w:t>
      </w:r>
      <w:r>
        <w:rPr>
          <w:spacing w:val="-6"/>
        </w:rPr>
        <w:t>202</w:t>
      </w:r>
      <w:r>
        <w:rPr>
          <w:rFonts w:hint="eastAsia"/>
          <w:spacing w:val="-6"/>
        </w:rPr>
        <w:t>6</w:t>
      </w:r>
      <w:r>
        <w:rPr>
          <w:spacing w:val="-6"/>
        </w:rPr>
        <w:t>年</w:t>
      </w:r>
      <w:r>
        <w:rPr>
          <w:spacing w:val="-6"/>
        </w:rPr>
        <w:t>4</w:t>
      </w:r>
      <w:r>
        <w:rPr>
          <w:spacing w:val="-6"/>
        </w:rPr>
        <w:t>月</w:t>
      </w:r>
      <w:r>
        <w:rPr>
          <w:spacing w:val="-6"/>
        </w:rPr>
        <w:t>27</w:t>
      </w:r>
      <w:r>
        <w:rPr>
          <w:spacing w:val="-6"/>
        </w:rPr>
        <w:t>日公开发售。投资者可选择网上现金认购、</w:t>
      </w:r>
      <w:r>
        <w:rPr>
          <w:rFonts w:hint="eastAsia"/>
          <w:spacing w:val="-6"/>
        </w:rPr>
        <w:t>网下现金认购</w:t>
      </w:r>
      <w:r>
        <w:rPr>
          <w:rFonts w:hint="eastAsia"/>
          <w:spacing w:val="-6"/>
        </w:rPr>
        <w:t>2</w:t>
      </w:r>
      <w:r>
        <w:rPr>
          <w:spacing w:val="-6"/>
        </w:rPr>
        <w:t>种方式</w:t>
      </w:r>
      <w:r>
        <w:rPr>
          <w:spacing w:val="-6"/>
        </w:rPr>
        <w:t>(</w:t>
      </w:r>
      <w:r>
        <w:rPr>
          <w:spacing w:val="-6"/>
        </w:rPr>
        <w:t>本基金暂不开通网下股票认购</w:t>
      </w:r>
      <w:r>
        <w:rPr>
          <w:spacing w:val="-6"/>
        </w:rPr>
        <w:t>)</w:t>
      </w:r>
      <w:r>
        <w:rPr>
          <w:spacing w:val="-6"/>
        </w:rPr>
        <w:t>。基金管理人可根据认购的情况及市场情况适当调整</w:t>
      </w:r>
      <w:r>
        <w:rPr>
          <w:rFonts w:hint="eastAsia"/>
          <w:spacing w:val="-6"/>
        </w:rPr>
        <w:t>发售时间，但最长不超过法定募集期限，并及时公告。</w:t>
      </w:r>
    </w:p>
    <w:p w:rsidR="00AF00E2" w:rsidRDefault="00A236AA">
      <w:pPr>
        <w:pStyle w:val="a5"/>
        <w:spacing w:line="360" w:lineRule="auto"/>
        <w:ind w:left="640"/>
      </w:pPr>
      <w:r>
        <w:rPr>
          <w:rFonts w:hint="eastAsia"/>
        </w:rPr>
        <w:t>（九）发售方式及相关规定</w:t>
      </w:r>
    </w:p>
    <w:p w:rsidR="00AF00E2" w:rsidRDefault="00A236AA">
      <w:pPr>
        <w:pStyle w:val="a5"/>
        <w:spacing w:line="360" w:lineRule="auto"/>
        <w:ind w:left="220" w:right="211" w:firstLine="419"/>
        <w:jc w:val="both"/>
        <w:rPr>
          <w:spacing w:val="-6"/>
        </w:rPr>
      </w:pPr>
      <w:r>
        <w:rPr>
          <w:rFonts w:hint="eastAsia"/>
          <w:spacing w:val="-6"/>
        </w:rPr>
        <w:t>投资人可选择网上现金认购、网下现金认购</w:t>
      </w:r>
      <w:r>
        <w:rPr>
          <w:rFonts w:hint="eastAsia"/>
          <w:spacing w:val="-6"/>
        </w:rPr>
        <w:t>2</w:t>
      </w:r>
      <w:r>
        <w:rPr>
          <w:spacing w:val="-6"/>
        </w:rPr>
        <w:t>种方式</w:t>
      </w:r>
      <w:r>
        <w:rPr>
          <w:spacing w:val="-6"/>
        </w:rPr>
        <w:t>(</w:t>
      </w:r>
      <w:r>
        <w:rPr>
          <w:spacing w:val="-6"/>
        </w:rPr>
        <w:t>本基金暂不开通网下股票认购</w:t>
      </w:r>
      <w:r>
        <w:rPr>
          <w:spacing w:val="-6"/>
        </w:rPr>
        <w:t>)</w:t>
      </w:r>
      <w:r>
        <w:rPr>
          <w:spacing w:val="-6"/>
        </w:rPr>
        <w:t>。网上现金认购是指</w:t>
      </w:r>
      <w:r>
        <w:rPr>
          <w:rFonts w:hint="eastAsia"/>
          <w:spacing w:val="-6"/>
        </w:rPr>
        <w:t>投资人通过基金管理人指定的发售代理机构利用深圳证券交易所网上系统以现金进行认购。网下现金认购是指投资人通过基金管理人及其指定的发售代理机构以现金进行认购。</w:t>
      </w:r>
    </w:p>
    <w:p w:rsidR="00AF00E2" w:rsidRDefault="00A236AA">
      <w:pPr>
        <w:pStyle w:val="a5"/>
        <w:spacing w:line="360" w:lineRule="auto"/>
        <w:ind w:left="220" w:right="211" w:firstLine="419"/>
        <w:jc w:val="both"/>
      </w:pPr>
      <w:r>
        <w:rPr>
          <w:rFonts w:hint="eastAsia"/>
          <w:spacing w:val="-6"/>
        </w:rPr>
        <w:t>投资人应当在基金管理人及发售代理机构办理基金发售业务的营业场所，或者按基金管</w:t>
      </w:r>
      <w:r>
        <w:rPr>
          <w:rFonts w:hint="eastAsia"/>
          <w:spacing w:val="-8"/>
        </w:rPr>
        <w:t>理人或发售代理机构提供的方式办理基金份额的认购。基金管理人、发售代理机构办理基金</w:t>
      </w:r>
      <w:r>
        <w:rPr>
          <w:rFonts w:hint="eastAsia"/>
          <w:spacing w:val="-10"/>
        </w:rPr>
        <w:t>发售业务的具体情况和联系方式，请参见本基金份额发售公告、后续调整发售机构的公告或</w:t>
      </w:r>
      <w:r>
        <w:rPr>
          <w:rFonts w:hint="eastAsia"/>
          <w:spacing w:val="-5"/>
        </w:rPr>
        <w:t>基金管理人网站相关公示。</w:t>
      </w:r>
    </w:p>
    <w:p w:rsidR="00AF00E2" w:rsidRDefault="00A236AA">
      <w:pPr>
        <w:pStyle w:val="a5"/>
        <w:spacing w:line="360" w:lineRule="auto"/>
        <w:ind w:left="640"/>
      </w:pPr>
      <w:r>
        <w:rPr>
          <w:rFonts w:hint="eastAsia"/>
        </w:rPr>
        <w:t>基金管理人可以根据具体情况调整本基金的发售方式，并在后续相关公告中列明。</w:t>
      </w:r>
    </w:p>
    <w:p w:rsidR="00AF00E2" w:rsidRDefault="00A236AA">
      <w:pPr>
        <w:pStyle w:val="a5"/>
        <w:spacing w:line="360" w:lineRule="auto"/>
        <w:ind w:left="640"/>
      </w:pPr>
      <w:r>
        <w:rPr>
          <w:rFonts w:hint="eastAsia"/>
        </w:rPr>
        <w:t>（十）认购限额</w:t>
      </w:r>
    </w:p>
    <w:p w:rsidR="00AF00E2" w:rsidRDefault="00A236AA">
      <w:pPr>
        <w:pStyle w:val="a5"/>
        <w:spacing w:line="360" w:lineRule="auto"/>
        <w:ind w:left="220" w:right="211" w:firstLine="419"/>
        <w:jc w:val="both"/>
        <w:rPr>
          <w:spacing w:val="-6"/>
        </w:rPr>
      </w:pPr>
      <w:r>
        <w:rPr>
          <w:spacing w:val="-6"/>
        </w:rPr>
        <w:t>1</w:t>
      </w:r>
      <w:r>
        <w:rPr>
          <w:spacing w:val="-6"/>
        </w:rPr>
        <w:t>、网上现金认购以基金份额申请。单一账户每笔认购份额需为</w:t>
      </w:r>
      <w:r>
        <w:rPr>
          <w:spacing w:val="-6"/>
        </w:rPr>
        <w:t>1,000</w:t>
      </w:r>
      <w:r>
        <w:rPr>
          <w:spacing w:val="-6"/>
        </w:rPr>
        <w:t>份或其整数倍。投资人可以多次认购，但需符合相关法律法规、业务规则。</w:t>
      </w:r>
    </w:p>
    <w:p w:rsidR="00AF00E2" w:rsidRDefault="00A236AA">
      <w:pPr>
        <w:pStyle w:val="a5"/>
        <w:spacing w:line="360" w:lineRule="auto"/>
        <w:ind w:left="220" w:right="211" w:firstLine="419"/>
        <w:jc w:val="both"/>
        <w:rPr>
          <w:spacing w:val="-3"/>
        </w:rPr>
      </w:pPr>
      <w:r>
        <w:rPr>
          <w:spacing w:val="-6"/>
        </w:rPr>
        <w:t>2</w:t>
      </w:r>
      <w:r>
        <w:rPr>
          <w:spacing w:val="-6"/>
        </w:rPr>
        <w:t>、网下现金认购以基金份额申请。投资人通过发售代理机构办理网下现金认购，每笔</w:t>
      </w:r>
      <w:r>
        <w:rPr>
          <w:rFonts w:hint="eastAsia"/>
          <w:spacing w:val="-3"/>
        </w:rPr>
        <w:t>认购份额须为</w:t>
      </w:r>
      <w:r>
        <w:t>1,000</w:t>
      </w:r>
      <w:r>
        <w:rPr>
          <w:rFonts w:hint="eastAsia"/>
          <w:spacing w:val="-3"/>
        </w:rPr>
        <w:t>份或其整数倍。投资者通过基金管理人办理网下现金认购的，每笔认购份额须在</w:t>
      </w:r>
      <w:r>
        <w:rPr>
          <w:spacing w:val="-3"/>
        </w:rPr>
        <w:t>5</w:t>
      </w:r>
      <w:r>
        <w:rPr>
          <w:spacing w:val="-3"/>
        </w:rPr>
        <w:t>万份以上</w:t>
      </w:r>
      <w:r>
        <w:rPr>
          <w:rFonts w:hint="eastAsia"/>
        </w:rPr>
        <w:t>（含</w:t>
      </w:r>
      <w:r>
        <w:rPr>
          <w:spacing w:val="-3"/>
        </w:rPr>
        <w:t>5</w:t>
      </w:r>
      <w:r>
        <w:rPr>
          <w:rFonts w:hint="eastAsia"/>
        </w:rPr>
        <w:t>万份</w:t>
      </w:r>
      <w:r>
        <w:rPr>
          <w:rFonts w:hint="eastAsia"/>
          <w:spacing w:val="-108"/>
        </w:rPr>
        <w:t>）</w:t>
      </w:r>
      <w:r>
        <w:rPr>
          <w:rFonts w:hint="eastAsia"/>
          <w:spacing w:val="-3"/>
        </w:rPr>
        <w:t>。投资人在募集期内可多次认购，但需符合相关法律法规、业务规则。</w:t>
      </w:r>
    </w:p>
    <w:p w:rsidR="00AF00E2" w:rsidRDefault="00A236AA">
      <w:pPr>
        <w:pStyle w:val="a5"/>
        <w:spacing w:line="360" w:lineRule="auto"/>
        <w:ind w:left="640"/>
      </w:pPr>
      <w:r>
        <w:rPr>
          <w:rFonts w:hint="eastAsia"/>
        </w:rPr>
        <w:t>（十一）认购费用</w:t>
      </w:r>
    </w:p>
    <w:p w:rsidR="00AF00E2" w:rsidRDefault="00A236AA">
      <w:pPr>
        <w:pStyle w:val="a5"/>
        <w:spacing w:line="360" w:lineRule="auto"/>
        <w:ind w:left="220" w:right="165" w:firstLine="419"/>
      </w:pPr>
      <w:r>
        <w:t>1</w:t>
      </w:r>
      <w:r>
        <w:t>、</w:t>
      </w:r>
      <w:r>
        <w:rPr>
          <w:rFonts w:hint="eastAsia"/>
        </w:rPr>
        <w:t>基金管理人办理网下现金认购时不收取认购费用。发售代理机构办理网上现金认购、网下现金认购时可参照下述费率结构收取一定的认购费</w:t>
      </w:r>
      <w:r>
        <w:rPr>
          <w:rFonts w:hint="eastAsia"/>
        </w:rPr>
        <w:t>/</w:t>
      </w:r>
      <w:r>
        <w:rPr>
          <w:rFonts w:hint="eastAsia"/>
        </w:rPr>
        <w:t>佣金。</w:t>
      </w:r>
    </w:p>
    <w:p w:rsidR="00AF00E2" w:rsidRDefault="00A236AA">
      <w:pPr>
        <w:pStyle w:val="a5"/>
        <w:spacing w:line="360" w:lineRule="auto"/>
        <w:ind w:left="220" w:right="165" w:firstLine="419"/>
      </w:pPr>
      <w:r>
        <w:t>募集期投资人可以多次认购本基金，按每笔认购份额确定认购费率，以每笔认购申请单独计算费用。</w:t>
      </w:r>
    </w:p>
    <w:p w:rsidR="00AF00E2" w:rsidRDefault="00A236AA">
      <w:pPr>
        <w:pStyle w:val="a5"/>
        <w:spacing w:line="360" w:lineRule="auto"/>
        <w:ind w:left="640"/>
      </w:pPr>
      <w:r>
        <w:rPr>
          <w:rFonts w:hint="eastAsia"/>
        </w:rPr>
        <w:t>本基金基金份额的认购费率如下表所示。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89"/>
        <w:gridCol w:w="2790"/>
      </w:tblGrid>
      <w:tr w:rsidR="00AF00E2">
        <w:trPr>
          <w:trHeight w:val="223"/>
          <w:jc w:val="center"/>
        </w:trPr>
        <w:tc>
          <w:tcPr>
            <w:tcW w:w="3589" w:type="dxa"/>
            <w:vAlign w:val="center"/>
          </w:tcPr>
          <w:p w:rsidR="00AF00E2" w:rsidRDefault="00A236AA">
            <w:pPr>
              <w:pStyle w:val="a9"/>
              <w:spacing w:after="0" w:line="0" w:lineRule="atLeast"/>
              <w:jc w:val="center"/>
              <w:rPr>
                <w:sz w:val="21"/>
                <w:szCs w:val="21"/>
              </w:rPr>
            </w:pPr>
            <w:r>
              <w:rPr>
                <w:sz w:val="21"/>
                <w:szCs w:val="21"/>
              </w:rPr>
              <w:t>认购份额（</w:t>
            </w:r>
            <w:r>
              <w:rPr>
                <w:sz w:val="21"/>
                <w:szCs w:val="21"/>
              </w:rPr>
              <w:t>S</w:t>
            </w:r>
            <w:r>
              <w:rPr>
                <w:sz w:val="21"/>
                <w:szCs w:val="21"/>
              </w:rPr>
              <w:t>）</w:t>
            </w:r>
          </w:p>
        </w:tc>
        <w:tc>
          <w:tcPr>
            <w:tcW w:w="2790" w:type="dxa"/>
            <w:vAlign w:val="center"/>
          </w:tcPr>
          <w:p w:rsidR="00AF00E2" w:rsidRDefault="00A236AA">
            <w:pPr>
              <w:pStyle w:val="a9"/>
              <w:spacing w:after="0" w:line="0" w:lineRule="atLeast"/>
              <w:jc w:val="center"/>
              <w:rPr>
                <w:sz w:val="21"/>
                <w:szCs w:val="21"/>
              </w:rPr>
            </w:pPr>
            <w:r>
              <w:rPr>
                <w:sz w:val="21"/>
                <w:szCs w:val="21"/>
              </w:rPr>
              <w:t>认购费率</w:t>
            </w:r>
          </w:p>
        </w:tc>
      </w:tr>
      <w:tr w:rsidR="00AF00E2">
        <w:tblPrEx>
          <w:tblBorders>
            <w:insideH w:val="none" w:sz="0" w:space="0" w:color="auto"/>
            <w:insideV w:val="none" w:sz="0" w:space="0" w:color="auto"/>
          </w:tblBorders>
        </w:tblPrEx>
        <w:trPr>
          <w:trHeight w:val="223"/>
          <w:jc w:val="center"/>
        </w:trPr>
        <w:tc>
          <w:tcPr>
            <w:tcW w:w="3589" w:type="dxa"/>
            <w:tcBorders>
              <w:top w:val="single" w:sz="4" w:space="0" w:color="auto"/>
              <w:bottom w:val="single" w:sz="4" w:space="0" w:color="auto"/>
              <w:right w:val="single" w:sz="4" w:space="0" w:color="auto"/>
            </w:tcBorders>
            <w:vAlign w:val="center"/>
          </w:tcPr>
          <w:p w:rsidR="00AF00E2" w:rsidRDefault="00A236AA">
            <w:pPr>
              <w:pStyle w:val="a9"/>
              <w:spacing w:after="0" w:line="0" w:lineRule="atLeast"/>
              <w:jc w:val="center"/>
              <w:rPr>
                <w:sz w:val="21"/>
                <w:szCs w:val="21"/>
              </w:rPr>
            </w:pPr>
            <w:r>
              <w:rPr>
                <w:sz w:val="21"/>
                <w:szCs w:val="21"/>
              </w:rPr>
              <w:t>S</w:t>
            </w:r>
            <w:r>
              <w:rPr>
                <w:sz w:val="21"/>
                <w:szCs w:val="21"/>
              </w:rPr>
              <w:t>＜</w:t>
            </w:r>
            <w:r>
              <w:rPr>
                <w:sz w:val="21"/>
                <w:szCs w:val="21"/>
              </w:rPr>
              <w:t>50</w:t>
            </w:r>
            <w:r>
              <w:rPr>
                <w:sz w:val="21"/>
                <w:szCs w:val="21"/>
              </w:rPr>
              <w:t>万</w:t>
            </w:r>
          </w:p>
        </w:tc>
        <w:tc>
          <w:tcPr>
            <w:tcW w:w="2790" w:type="dxa"/>
            <w:tcBorders>
              <w:top w:val="single" w:sz="4" w:space="0" w:color="auto"/>
              <w:left w:val="single" w:sz="4" w:space="0" w:color="auto"/>
              <w:bottom w:val="single" w:sz="4" w:space="0" w:color="auto"/>
            </w:tcBorders>
            <w:vAlign w:val="center"/>
          </w:tcPr>
          <w:p w:rsidR="00AF00E2" w:rsidRDefault="00A236AA">
            <w:pPr>
              <w:pStyle w:val="a9"/>
              <w:spacing w:after="0" w:line="0" w:lineRule="atLeast"/>
              <w:jc w:val="center"/>
              <w:rPr>
                <w:sz w:val="21"/>
                <w:szCs w:val="21"/>
              </w:rPr>
            </w:pPr>
            <w:r>
              <w:rPr>
                <w:sz w:val="21"/>
                <w:szCs w:val="21"/>
              </w:rPr>
              <w:t>0.3%</w:t>
            </w:r>
          </w:p>
        </w:tc>
      </w:tr>
      <w:tr w:rsidR="00AF00E2">
        <w:tblPrEx>
          <w:tblBorders>
            <w:insideH w:val="none" w:sz="0" w:space="0" w:color="auto"/>
            <w:insideV w:val="none" w:sz="0" w:space="0" w:color="auto"/>
          </w:tblBorders>
        </w:tblPrEx>
        <w:trPr>
          <w:trHeight w:val="223"/>
          <w:jc w:val="center"/>
        </w:trPr>
        <w:tc>
          <w:tcPr>
            <w:tcW w:w="3589" w:type="dxa"/>
            <w:tcBorders>
              <w:top w:val="single" w:sz="4" w:space="0" w:color="auto"/>
              <w:bottom w:val="single" w:sz="4" w:space="0" w:color="auto"/>
              <w:right w:val="single" w:sz="4" w:space="0" w:color="auto"/>
            </w:tcBorders>
            <w:vAlign w:val="center"/>
          </w:tcPr>
          <w:p w:rsidR="00AF00E2" w:rsidRDefault="00A236AA">
            <w:pPr>
              <w:pStyle w:val="a9"/>
              <w:spacing w:after="0" w:line="0" w:lineRule="atLeast"/>
              <w:jc w:val="center"/>
              <w:rPr>
                <w:sz w:val="21"/>
                <w:szCs w:val="21"/>
              </w:rPr>
            </w:pPr>
            <w:r>
              <w:rPr>
                <w:sz w:val="21"/>
                <w:szCs w:val="21"/>
              </w:rPr>
              <w:t>50</w:t>
            </w:r>
            <w:r>
              <w:rPr>
                <w:sz w:val="21"/>
                <w:szCs w:val="21"/>
              </w:rPr>
              <w:t>万</w:t>
            </w:r>
            <w:r>
              <w:rPr>
                <w:sz w:val="21"/>
                <w:szCs w:val="21"/>
              </w:rPr>
              <w:t>≤S</w:t>
            </w:r>
            <w:r>
              <w:rPr>
                <w:sz w:val="21"/>
                <w:szCs w:val="21"/>
              </w:rPr>
              <w:t>＜</w:t>
            </w:r>
            <w:r>
              <w:rPr>
                <w:sz w:val="21"/>
                <w:szCs w:val="21"/>
              </w:rPr>
              <w:t>100</w:t>
            </w:r>
            <w:r>
              <w:rPr>
                <w:sz w:val="21"/>
                <w:szCs w:val="21"/>
              </w:rPr>
              <w:t>万</w:t>
            </w:r>
          </w:p>
        </w:tc>
        <w:tc>
          <w:tcPr>
            <w:tcW w:w="2790" w:type="dxa"/>
            <w:tcBorders>
              <w:top w:val="single" w:sz="4" w:space="0" w:color="auto"/>
              <w:left w:val="single" w:sz="4" w:space="0" w:color="auto"/>
              <w:bottom w:val="single" w:sz="4" w:space="0" w:color="auto"/>
            </w:tcBorders>
            <w:vAlign w:val="center"/>
          </w:tcPr>
          <w:p w:rsidR="00AF00E2" w:rsidRDefault="00A236AA">
            <w:pPr>
              <w:pStyle w:val="a9"/>
              <w:spacing w:after="0" w:line="0" w:lineRule="atLeast"/>
              <w:jc w:val="center"/>
              <w:rPr>
                <w:sz w:val="21"/>
                <w:szCs w:val="21"/>
              </w:rPr>
            </w:pPr>
            <w:r>
              <w:rPr>
                <w:sz w:val="21"/>
                <w:szCs w:val="21"/>
              </w:rPr>
              <w:t>0.2%</w:t>
            </w:r>
          </w:p>
        </w:tc>
      </w:tr>
      <w:tr w:rsidR="00AF00E2">
        <w:tblPrEx>
          <w:tblBorders>
            <w:insideH w:val="none" w:sz="0" w:space="0" w:color="auto"/>
            <w:insideV w:val="none" w:sz="0" w:space="0" w:color="auto"/>
          </w:tblBorders>
        </w:tblPrEx>
        <w:trPr>
          <w:trHeight w:val="227"/>
          <w:jc w:val="center"/>
        </w:trPr>
        <w:tc>
          <w:tcPr>
            <w:tcW w:w="3589" w:type="dxa"/>
            <w:tcBorders>
              <w:top w:val="single" w:sz="4" w:space="0" w:color="auto"/>
              <w:bottom w:val="single" w:sz="4" w:space="0" w:color="auto"/>
              <w:right w:val="single" w:sz="4" w:space="0" w:color="auto"/>
            </w:tcBorders>
            <w:vAlign w:val="center"/>
          </w:tcPr>
          <w:p w:rsidR="00AF00E2" w:rsidRDefault="00A236AA">
            <w:pPr>
              <w:pStyle w:val="a9"/>
              <w:spacing w:after="0" w:line="0" w:lineRule="atLeast"/>
              <w:jc w:val="center"/>
              <w:rPr>
                <w:sz w:val="21"/>
                <w:szCs w:val="21"/>
              </w:rPr>
            </w:pPr>
            <w:r>
              <w:rPr>
                <w:sz w:val="21"/>
                <w:szCs w:val="21"/>
              </w:rPr>
              <w:t>S≥100</w:t>
            </w:r>
            <w:r>
              <w:rPr>
                <w:sz w:val="21"/>
                <w:szCs w:val="21"/>
              </w:rPr>
              <w:t>万</w:t>
            </w:r>
          </w:p>
        </w:tc>
        <w:tc>
          <w:tcPr>
            <w:tcW w:w="2790" w:type="dxa"/>
            <w:tcBorders>
              <w:top w:val="single" w:sz="4" w:space="0" w:color="auto"/>
              <w:left w:val="single" w:sz="4" w:space="0" w:color="auto"/>
              <w:bottom w:val="single" w:sz="4" w:space="0" w:color="auto"/>
            </w:tcBorders>
            <w:vAlign w:val="center"/>
          </w:tcPr>
          <w:p w:rsidR="00AF00E2" w:rsidRDefault="00A236AA">
            <w:pPr>
              <w:pStyle w:val="a9"/>
              <w:spacing w:after="0" w:line="0" w:lineRule="atLeast"/>
              <w:jc w:val="center"/>
              <w:rPr>
                <w:sz w:val="21"/>
                <w:szCs w:val="21"/>
              </w:rPr>
            </w:pPr>
            <w:r>
              <w:rPr>
                <w:sz w:val="21"/>
                <w:szCs w:val="21"/>
              </w:rPr>
              <w:t>每笔</w:t>
            </w:r>
            <w:r>
              <w:rPr>
                <w:sz w:val="21"/>
                <w:szCs w:val="21"/>
              </w:rPr>
              <w:t>1,000</w:t>
            </w:r>
            <w:r>
              <w:rPr>
                <w:sz w:val="21"/>
                <w:szCs w:val="21"/>
              </w:rPr>
              <w:t>元</w:t>
            </w:r>
          </w:p>
        </w:tc>
      </w:tr>
    </w:tbl>
    <w:p w:rsidR="00AF00E2" w:rsidRDefault="00A236AA">
      <w:pPr>
        <w:pStyle w:val="a5"/>
        <w:spacing w:line="360" w:lineRule="auto"/>
        <w:ind w:left="220" w:right="165" w:firstLine="419"/>
      </w:pPr>
      <w:r>
        <w:rPr>
          <w:rFonts w:hint="eastAsia"/>
        </w:rPr>
        <w:t xml:space="preserve"> </w:t>
      </w:r>
    </w:p>
    <w:p w:rsidR="00AF00E2" w:rsidRDefault="00A236AA">
      <w:pPr>
        <w:pStyle w:val="a5"/>
        <w:spacing w:line="360" w:lineRule="auto"/>
        <w:ind w:left="640"/>
      </w:pPr>
      <w:r>
        <w:rPr>
          <w:rFonts w:hint="eastAsia"/>
        </w:rPr>
        <w:t>2</w:t>
      </w:r>
      <w:r>
        <w:rPr>
          <w:rFonts w:hint="eastAsia"/>
        </w:rPr>
        <w:t>、认购费用</w:t>
      </w:r>
      <w:r>
        <w:rPr>
          <w:rFonts w:hint="eastAsia"/>
        </w:rPr>
        <w:t>/</w:t>
      </w:r>
      <w:r>
        <w:rPr>
          <w:rFonts w:hint="eastAsia"/>
        </w:rPr>
        <w:t>佣金和认购金额的计算公式和收取方式</w:t>
      </w:r>
    </w:p>
    <w:p w:rsidR="00AF00E2" w:rsidRDefault="00A236AA">
      <w:pPr>
        <w:pStyle w:val="a5"/>
        <w:spacing w:line="360" w:lineRule="auto"/>
        <w:ind w:left="640"/>
      </w:pPr>
      <w:r>
        <w:rPr>
          <w:rFonts w:hint="eastAsia"/>
        </w:rPr>
        <w:t>本基金基金份额初始面值为</w:t>
      </w:r>
      <w:r>
        <w:rPr>
          <w:rFonts w:hint="eastAsia"/>
        </w:rPr>
        <w:t xml:space="preserve"> 1.00 </w:t>
      </w:r>
      <w:r>
        <w:rPr>
          <w:rFonts w:hint="eastAsia"/>
        </w:rPr>
        <w:t>元，认购价格为</w:t>
      </w:r>
      <w:r>
        <w:rPr>
          <w:rFonts w:hint="eastAsia"/>
        </w:rPr>
        <w:t xml:space="preserve"> 1.00 </w:t>
      </w:r>
      <w:r>
        <w:rPr>
          <w:rFonts w:hint="eastAsia"/>
        </w:rPr>
        <w:t>元。</w:t>
      </w:r>
    </w:p>
    <w:p w:rsidR="00AF00E2" w:rsidRDefault="00A236AA">
      <w:pPr>
        <w:spacing w:line="360" w:lineRule="auto"/>
        <w:ind w:firstLineChars="200" w:firstLine="420"/>
        <w:rPr>
          <w:bCs/>
          <w:sz w:val="21"/>
          <w:szCs w:val="21"/>
        </w:rPr>
      </w:pPr>
      <w:r>
        <w:rPr>
          <w:rFonts w:hint="eastAsia"/>
          <w:bCs/>
          <w:sz w:val="21"/>
          <w:szCs w:val="21"/>
        </w:rPr>
        <w:t>（</w:t>
      </w:r>
      <w:r>
        <w:rPr>
          <w:bCs/>
          <w:sz w:val="21"/>
          <w:szCs w:val="21"/>
          <w:lang w:val="en-US"/>
        </w:rPr>
        <w:t>1</w:t>
      </w:r>
      <w:r>
        <w:rPr>
          <w:rFonts w:hint="eastAsia"/>
          <w:bCs/>
          <w:sz w:val="21"/>
          <w:szCs w:val="21"/>
        </w:rPr>
        <w:t>）通过发售代理机构进行网上现金认购的认购金额的计算：</w:t>
      </w:r>
    </w:p>
    <w:p w:rsidR="00AF00E2" w:rsidRDefault="00A236AA">
      <w:pPr>
        <w:spacing w:line="360" w:lineRule="auto"/>
        <w:ind w:firstLineChars="200" w:firstLine="420"/>
        <w:rPr>
          <w:bCs/>
          <w:sz w:val="21"/>
          <w:szCs w:val="21"/>
        </w:rPr>
      </w:pPr>
      <w:r>
        <w:rPr>
          <w:rFonts w:hint="eastAsia"/>
          <w:bCs/>
          <w:sz w:val="21"/>
          <w:szCs w:val="21"/>
        </w:rPr>
        <w:t>通过发售代理机构进行网上现金认购的投资人，认购以基金份额申请，认购佣金、认购金额的计算公式为：</w:t>
      </w:r>
    </w:p>
    <w:p w:rsidR="00AF00E2" w:rsidRDefault="00A236AA">
      <w:pPr>
        <w:spacing w:line="360" w:lineRule="auto"/>
        <w:ind w:firstLineChars="200" w:firstLine="420"/>
        <w:rPr>
          <w:bCs/>
          <w:sz w:val="21"/>
          <w:szCs w:val="21"/>
        </w:rPr>
      </w:pPr>
      <w:r>
        <w:rPr>
          <w:rFonts w:hint="eastAsia"/>
          <w:bCs/>
          <w:sz w:val="21"/>
          <w:szCs w:val="21"/>
        </w:rPr>
        <w:t>认购佣金＝认购份额×认购价格×佣金比率</w:t>
      </w:r>
    </w:p>
    <w:p w:rsidR="00AF00E2" w:rsidRDefault="00A236AA">
      <w:pPr>
        <w:spacing w:line="360" w:lineRule="auto"/>
        <w:ind w:firstLineChars="200" w:firstLine="420"/>
        <w:rPr>
          <w:bCs/>
          <w:sz w:val="21"/>
          <w:szCs w:val="21"/>
        </w:rPr>
      </w:pPr>
      <w:r>
        <w:rPr>
          <w:rFonts w:hint="eastAsia"/>
          <w:bCs/>
          <w:sz w:val="21"/>
          <w:szCs w:val="21"/>
        </w:rPr>
        <w:t>（若适用固定费用的，认购佣金</w:t>
      </w:r>
      <w:r>
        <w:rPr>
          <w:bCs/>
          <w:sz w:val="21"/>
          <w:szCs w:val="21"/>
        </w:rPr>
        <w:t>=</w:t>
      </w:r>
      <w:r>
        <w:rPr>
          <w:bCs/>
          <w:sz w:val="21"/>
          <w:szCs w:val="21"/>
        </w:rPr>
        <w:t>固定费用）</w:t>
      </w:r>
    </w:p>
    <w:p w:rsidR="00AF00E2" w:rsidRDefault="00A236AA">
      <w:pPr>
        <w:spacing w:line="360" w:lineRule="auto"/>
        <w:ind w:firstLineChars="200" w:firstLine="420"/>
        <w:rPr>
          <w:bCs/>
          <w:sz w:val="21"/>
          <w:szCs w:val="21"/>
        </w:rPr>
      </w:pPr>
      <w:r>
        <w:rPr>
          <w:rFonts w:hint="eastAsia"/>
          <w:bCs/>
          <w:sz w:val="21"/>
          <w:szCs w:val="21"/>
        </w:rPr>
        <w:t>认购金额＝认购份额×认购价格×（</w:t>
      </w:r>
      <w:r>
        <w:rPr>
          <w:bCs/>
          <w:sz w:val="21"/>
          <w:szCs w:val="21"/>
        </w:rPr>
        <w:t>1</w:t>
      </w:r>
      <w:r>
        <w:rPr>
          <w:bCs/>
          <w:sz w:val="21"/>
          <w:szCs w:val="21"/>
        </w:rPr>
        <w:t>＋佣金比率）</w:t>
      </w:r>
    </w:p>
    <w:p w:rsidR="00AF00E2" w:rsidRDefault="00A236AA">
      <w:pPr>
        <w:spacing w:line="360" w:lineRule="auto"/>
        <w:ind w:firstLineChars="200" w:firstLine="420"/>
        <w:rPr>
          <w:bCs/>
          <w:sz w:val="21"/>
          <w:szCs w:val="21"/>
        </w:rPr>
      </w:pPr>
      <w:r>
        <w:rPr>
          <w:rFonts w:hint="eastAsia"/>
          <w:bCs/>
          <w:sz w:val="21"/>
          <w:szCs w:val="21"/>
        </w:rPr>
        <w:t>（若适用固定费用的，认购金额＝认购价格×认购份额</w:t>
      </w:r>
      <w:r>
        <w:rPr>
          <w:bCs/>
          <w:sz w:val="21"/>
          <w:szCs w:val="21"/>
        </w:rPr>
        <w:t>+</w:t>
      </w:r>
      <w:r>
        <w:rPr>
          <w:bCs/>
          <w:sz w:val="21"/>
          <w:szCs w:val="21"/>
        </w:rPr>
        <w:t>固定费用）</w:t>
      </w:r>
      <w:r>
        <w:rPr>
          <w:bCs/>
          <w:sz w:val="21"/>
          <w:szCs w:val="21"/>
        </w:rPr>
        <w:t xml:space="preserve"> </w:t>
      </w:r>
    </w:p>
    <w:p w:rsidR="00AF00E2" w:rsidRDefault="00A236AA">
      <w:pPr>
        <w:spacing w:line="360" w:lineRule="auto"/>
        <w:ind w:firstLineChars="200" w:firstLine="420"/>
        <w:rPr>
          <w:bCs/>
          <w:sz w:val="21"/>
          <w:szCs w:val="21"/>
        </w:rPr>
      </w:pPr>
      <w:r>
        <w:rPr>
          <w:rFonts w:hint="eastAsia"/>
          <w:bCs/>
          <w:sz w:val="21"/>
          <w:szCs w:val="21"/>
        </w:rPr>
        <w:t>认购佣金由发售代理机构收取，投资人需以现金方式交纳认购佣金。</w:t>
      </w:r>
    </w:p>
    <w:p w:rsidR="00AF00E2" w:rsidRDefault="00A236AA">
      <w:pPr>
        <w:spacing w:line="360" w:lineRule="auto"/>
        <w:ind w:firstLineChars="200" w:firstLine="420"/>
        <w:rPr>
          <w:bCs/>
          <w:sz w:val="21"/>
          <w:szCs w:val="21"/>
        </w:rPr>
      </w:pPr>
      <w:r>
        <w:rPr>
          <w:rFonts w:hint="eastAsia"/>
          <w:bCs/>
          <w:sz w:val="21"/>
          <w:szCs w:val="21"/>
        </w:rPr>
        <w:t>网上现金认购的有效认购资金在募集期间产生的利息，将折算为基金份额归投资人所有。网上现金认购的利息和具体份额以登记结算机构的记录为准。利息折算的份额保留至整数位，小数部分舍去，舍去部分计入基金财产。</w:t>
      </w:r>
    </w:p>
    <w:p w:rsidR="00AF00E2" w:rsidRDefault="00A236AA">
      <w:pPr>
        <w:spacing w:line="360" w:lineRule="auto"/>
        <w:ind w:firstLineChars="200" w:firstLine="420"/>
        <w:rPr>
          <w:bCs/>
          <w:sz w:val="21"/>
          <w:szCs w:val="21"/>
        </w:rPr>
      </w:pPr>
      <w:r>
        <w:rPr>
          <w:rFonts w:hint="eastAsia"/>
          <w:bCs/>
          <w:sz w:val="21"/>
          <w:szCs w:val="21"/>
        </w:rPr>
        <w:t>利息折算的份额</w:t>
      </w:r>
      <w:r>
        <w:rPr>
          <w:bCs/>
          <w:sz w:val="21"/>
          <w:szCs w:val="21"/>
        </w:rPr>
        <w:t>=</w:t>
      </w:r>
      <w:r>
        <w:rPr>
          <w:bCs/>
          <w:sz w:val="21"/>
          <w:szCs w:val="21"/>
        </w:rPr>
        <w:t>利息</w:t>
      </w:r>
      <w:r>
        <w:rPr>
          <w:bCs/>
          <w:sz w:val="21"/>
          <w:szCs w:val="21"/>
        </w:rPr>
        <w:t>/</w:t>
      </w:r>
      <w:r>
        <w:rPr>
          <w:bCs/>
          <w:sz w:val="21"/>
          <w:szCs w:val="21"/>
        </w:rPr>
        <w:t>认购价格</w:t>
      </w:r>
    </w:p>
    <w:p w:rsidR="00AF00E2" w:rsidRDefault="00A236AA">
      <w:pPr>
        <w:spacing w:line="360" w:lineRule="auto"/>
        <w:ind w:firstLineChars="200" w:firstLine="420"/>
        <w:rPr>
          <w:bCs/>
          <w:sz w:val="21"/>
          <w:szCs w:val="21"/>
        </w:rPr>
      </w:pPr>
      <w:r>
        <w:rPr>
          <w:rFonts w:hint="eastAsia"/>
          <w:bCs/>
          <w:sz w:val="21"/>
          <w:szCs w:val="21"/>
        </w:rPr>
        <w:t>例：某投资人通过某发售代理机构采用网上现金认购方式认购</w:t>
      </w:r>
      <w:r>
        <w:rPr>
          <w:bCs/>
          <w:sz w:val="21"/>
          <w:szCs w:val="21"/>
        </w:rPr>
        <w:t xml:space="preserve">100,000 </w:t>
      </w:r>
      <w:r>
        <w:rPr>
          <w:bCs/>
          <w:sz w:val="21"/>
          <w:szCs w:val="21"/>
        </w:rPr>
        <w:t>份本基金，假设该发售代理机构确认的佣金比率为</w:t>
      </w:r>
      <w:r>
        <w:rPr>
          <w:bCs/>
          <w:sz w:val="21"/>
          <w:szCs w:val="21"/>
        </w:rPr>
        <w:t>0.3%</w:t>
      </w:r>
      <w:r>
        <w:rPr>
          <w:bCs/>
          <w:sz w:val="21"/>
          <w:szCs w:val="21"/>
        </w:rPr>
        <w:t>，认购资金在募集期间产生的利息为</w:t>
      </w:r>
      <w:r>
        <w:rPr>
          <w:bCs/>
          <w:sz w:val="21"/>
          <w:szCs w:val="21"/>
        </w:rPr>
        <w:t>1.00</w:t>
      </w:r>
      <w:r>
        <w:rPr>
          <w:bCs/>
          <w:sz w:val="21"/>
          <w:szCs w:val="21"/>
        </w:rPr>
        <w:t>元，则投资人需支付的认购佣金和需准备的资金金额及募集期间利息折算的份额计算如下：</w:t>
      </w:r>
    </w:p>
    <w:p w:rsidR="00AF00E2" w:rsidRDefault="00A236AA">
      <w:pPr>
        <w:spacing w:line="360" w:lineRule="auto"/>
        <w:ind w:firstLineChars="200" w:firstLine="420"/>
        <w:rPr>
          <w:bCs/>
          <w:sz w:val="21"/>
          <w:szCs w:val="21"/>
        </w:rPr>
      </w:pPr>
      <w:r>
        <w:rPr>
          <w:rFonts w:hint="eastAsia"/>
          <w:bCs/>
          <w:sz w:val="21"/>
          <w:szCs w:val="21"/>
        </w:rPr>
        <w:t>认购佣金＝</w:t>
      </w:r>
      <w:r>
        <w:rPr>
          <w:bCs/>
          <w:sz w:val="21"/>
          <w:szCs w:val="21"/>
        </w:rPr>
        <w:t>100,000×1.00×0.3%</w:t>
      </w:r>
      <w:r>
        <w:rPr>
          <w:bCs/>
          <w:sz w:val="21"/>
          <w:szCs w:val="21"/>
        </w:rPr>
        <w:t>＝</w:t>
      </w:r>
      <w:r>
        <w:rPr>
          <w:bCs/>
          <w:sz w:val="21"/>
          <w:szCs w:val="21"/>
        </w:rPr>
        <w:t>300.00</w:t>
      </w:r>
      <w:r>
        <w:rPr>
          <w:bCs/>
          <w:sz w:val="21"/>
          <w:szCs w:val="21"/>
        </w:rPr>
        <w:t>元</w:t>
      </w:r>
    </w:p>
    <w:p w:rsidR="00AF00E2" w:rsidRDefault="00A236AA">
      <w:pPr>
        <w:spacing w:line="360" w:lineRule="auto"/>
        <w:ind w:firstLineChars="200" w:firstLine="420"/>
        <w:rPr>
          <w:bCs/>
          <w:sz w:val="21"/>
          <w:szCs w:val="21"/>
        </w:rPr>
      </w:pPr>
      <w:r>
        <w:rPr>
          <w:rFonts w:hint="eastAsia"/>
          <w:bCs/>
          <w:sz w:val="21"/>
          <w:szCs w:val="21"/>
        </w:rPr>
        <w:t>认购金额＝</w:t>
      </w:r>
      <w:r>
        <w:rPr>
          <w:bCs/>
          <w:sz w:val="21"/>
          <w:szCs w:val="21"/>
        </w:rPr>
        <w:t>100,000×1.00×</w:t>
      </w:r>
      <w:r>
        <w:rPr>
          <w:bCs/>
          <w:sz w:val="21"/>
          <w:szCs w:val="21"/>
        </w:rPr>
        <w:t>（</w:t>
      </w:r>
      <w:r>
        <w:rPr>
          <w:bCs/>
          <w:sz w:val="21"/>
          <w:szCs w:val="21"/>
        </w:rPr>
        <w:t>1+0.3%</w:t>
      </w:r>
      <w:r>
        <w:rPr>
          <w:bCs/>
          <w:sz w:val="21"/>
          <w:szCs w:val="21"/>
        </w:rPr>
        <w:t>）＝</w:t>
      </w:r>
      <w:r>
        <w:rPr>
          <w:bCs/>
          <w:sz w:val="21"/>
          <w:szCs w:val="21"/>
        </w:rPr>
        <w:t xml:space="preserve">100,300.00 </w:t>
      </w:r>
      <w:r>
        <w:rPr>
          <w:bCs/>
          <w:sz w:val="21"/>
          <w:szCs w:val="21"/>
        </w:rPr>
        <w:t>元</w:t>
      </w:r>
    </w:p>
    <w:p w:rsidR="00AF00E2" w:rsidRDefault="00A236AA">
      <w:pPr>
        <w:spacing w:line="360" w:lineRule="auto"/>
        <w:ind w:firstLineChars="200" w:firstLine="420"/>
        <w:rPr>
          <w:bCs/>
          <w:sz w:val="21"/>
          <w:szCs w:val="21"/>
        </w:rPr>
      </w:pPr>
      <w:r>
        <w:rPr>
          <w:rFonts w:hint="eastAsia"/>
          <w:bCs/>
          <w:sz w:val="21"/>
          <w:szCs w:val="21"/>
        </w:rPr>
        <w:t>利息折算的份额</w:t>
      </w:r>
      <w:r>
        <w:rPr>
          <w:bCs/>
          <w:sz w:val="21"/>
          <w:szCs w:val="21"/>
        </w:rPr>
        <w:t>=1.00/1.00=1</w:t>
      </w:r>
      <w:r>
        <w:rPr>
          <w:bCs/>
          <w:sz w:val="21"/>
          <w:szCs w:val="21"/>
        </w:rPr>
        <w:t>份</w:t>
      </w:r>
    </w:p>
    <w:p w:rsidR="00AF00E2" w:rsidRDefault="00A236AA">
      <w:pPr>
        <w:spacing w:line="360" w:lineRule="auto"/>
        <w:ind w:firstLineChars="200" w:firstLine="420"/>
        <w:rPr>
          <w:bCs/>
          <w:sz w:val="21"/>
          <w:szCs w:val="21"/>
        </w:rPr>
      </w:pPr>
      <w:r>
        <w:rPr>
          <w:rFonts w:hint="eastAsia"/>
          <w:bCs/>
          <w:sz w:val="21"/>
          <w:szCs w:val="21"/>
        </w:rPr>
        <w:t>投资人实际可得份额</w:t>
      </w:r>
      <w:r>
        <w:rPr>
          <w:bCs/>
          <w:sz w:val="21"/>
          <w:szCs w:val="21"/>
        </w:rPr>
        <w:t>=100,000+1=100,001</w:t>
      </w:r>
      <w:r>
        <w:rPr>
          <w:bCs/>
          <w:sz w:val="21"/>
          <w:szCs w:val="21"/>
        </w:rPr>
        <w:t>份</w:t>
      </w:r>
    </w:p>
    <w:p w:rsidR="00AF00E2" w:rsidRDefault="00A236AA">
      <w:pPr>
        <w:pStyle w:val="a5"/>
        <w:spacing w:line="360" w:lineRule="auto"/>
        <w:ind w:left="220" w:right="165" w:firstLine="419"/>
      </w:pPr>
      <w:r>
        <w:rPr>
          <w:rFonts w:hint="eastAsia"/>
          <w:bCs/>
        </w:rPr>
        <w:t>即：某投资人通过某发售代理机构采用网上现金认购方式认购</w:t>
      </w:r>
      <w:r>
        <w:rPr>
          <w:bCs/>
        </w:rPr>
        <w:t xml:space="preserve">100,000 </w:t>
      </w:r>
      <w:r>
        <w:rPr>
          <w:bCs/>
        </w:rPr>
        <w:t>份本基金，假设该发售代理机</w:t>
      </w:r>
      <w:r>
        <w:rPr>
          <w:bCs/>
        </w:rPr>
        <w:t>构确认的佣金比率为</w:t>
      </w:r>
      <w:r>
        <w:rPr>
          <w:bCs/>
        </w:rPr>
        <w:t>0.3%</w:t>
      </w:r>
      <w:r>
        <w:rPr>
          <w:bCs/>
        </w:rPr>
        <w:t>，认购资金在募集期间产生的利息为</w:t>
      </w:r>
      <w:r>
        <w:rPr>
          <w:bCs/>
        </w:rPr>
        <w:t>1.00</w:t>
      </w:r>
      <w:r>
        <w:rPr>
          <w:bCs/>
        </w:rPr>
        <w:t>元，该投资人需准备</w:t>
      </w:r>
      <w:r>
        <w:rPr>
          <w:bCs/>
        </w:rPr>
        <w:t xml:space="preserve"> 100,300.00 </w:t>
      </w:r>
      <w:r>
        <w:rPr>
          <w:bCs/>
        </w:rPr>
        <w:t>元资金，加上认购资金在募集期间产生的利息折算的份额后，一共可得到</w:t>
      </w:r>
      <w:r>
        <w:rPr>
          <w:bCs/>
        </w:rPr>
        <w:t>100,001</w:t>
      </w:r>
      <w:r>
        <w:rPr>
          <w:bCs/>
        </w:rPr>
        <w:t>份本基金基金份额。</w:t>
      </w:r>
    </w:p>
    <w:p w:rsidR="00AF00E2" w:rsidRDefault="00A236AA">
      <w:pPr>
        <w:spacing w:line="360" w:lineRule="auto"/>
        <w:ind w:firstLineChars="200" w:firstLine="420"/>
        <w:rPr>
          <w:bCs/>
          <w:sz w:val="21"/>
          <w:szCs w:val="21"/>
        </w:rPr>
      </w:pPr>
      <w:r>
        <w:rPr>
          <w:rFonts w:hint="eastAsia"/>
          <w:bCs/>
          <w:sz w:val="21"/>
          <w:szCs w:val="21"/>
        </w:rPr>
        <w:t>（</w:t>
      </w:r>
      <w:r>
        <w:rPr>
          <w:bCs/>
          <w:sz w:val="21"/>
          <w:szCs w:val="21"/>
          <w:lang w:val="en-US"/>
        </w:rPr>
        <w:t>2</w:t>
      </w:r>
      <w:r>
        <w:rPr>
          <w:rFonts w:hint="eastAsia"/>
          <w:bCs/>
          <w:sz w:val="21"/>
          <w:szCs w:val="21"/>
        </w:rPr>
        <w:t>）通过基金管理人进行网下现金认购的投资人，认购以基金份额申请，基金管理人办理网下现金不收认购费用，认购金额的计算公式为：</w:t>
      </w:r>
    </w:p>
    <w:p w:rsidR="00AF00E2" w:rsidRDefault="00A236AA">
      <w:pPr>
        <w:spacing w:line="360" w:lineRule="auto"/>
        <w:ind w:firstLineChars="200" w:firstLine="420"/>
        <w:rPr>
          <w:bCs/>
          <w:sz w:val="21"/>
          <w:szCs w:val="21"/>
        </w:rPr>
      </w:pPr>
      <w:r>
        <w:rPr>
          <w:rFonts w:hint="eastAsia"/>
          <w:bCs/>
          <w:sz w:val="21"/>
          <w:szCs w:val="21"/>
        </w:rPr>
        <w:t>认购费用＝</w:t>
      </w:r>
      <w:r>
        <w:rPr>
          <w:bCs/>
          <w:sz w:val="21"/>
          <w:szCs w:val="21"/>
        </w:rPr>
        <w:t>0</w:t>
      </w:r>
    </w:p>
    <w:p w:rsidR="00AF00E2" w:rsidRDefault="00A236AA">
      <w:pPr>
        <w:spacing w:line="360" w:lineRule="auto"/>
        <w:ind w:firstLineChars="200" w:firstLine="420"/>
        <w:rPr>
          <w:bCs/>
          <w:sz w:val="21"/>
          <w:szCs w:val="21"/>
        </w:rPr>
      </w:pPr>
      <w:r>
        <w:rPr>
          <w:rFonts w:hint="eastAsia"/>
          <w:bCs/>
          <w:sz w:val="21"/>
          <w:szCs w:val="21"/>
        </w:rPr>
        <w:t>认购金额＝认购份额×认购价格</w:t>
      </w:r>
      <w:r>
        <w:rPr>
          <w:bCs/>
          <w:sz w:val="21"/>
          <w:szCs w:val="21"/>
        </w:rPr>
        <w:t>+</w:t>
      </w:r>
      <w:r>
        <w:rPr>
          <w:bCs/>
          <w:sz w:val="21"/>
          <w:szCs w:val="21"/>
        </w:rPr>
        <w:t>认购费用</w:t>
      </w:r>
    </w:p>
    <w:p w:rsidR="00AF00E2" w:rsidRDefault="00A236AA">
      <w:pPr>
        <w:spacing w:line="360" w:lineRule="auto"/>
        <w:ind w:firstLineChars="200" w:firstLine="420"/>
        <w:rPr>
          <w:bCs/>
          <w:sz w:val="21"/>
          <w:szCs w:val="21"/>
        </w:rPr>
      </w:pPr>
      <w:r>
        <w:rPr>
          <w:rFonts w:hint="eastAsia"/>
          <w:bCs/>
          <w:sz w:val="21"/>
          <w:szCs w:val="21"/>
        </w:rPr>
        <w:t>净认购份额＝认购份额＋利息</w:t>
      </w:r>
      <w:r>
        <w:rPr>
          <w:bCs/>
          <w:sz w:val="21"/>
          <w:szCs w:val="21"/>
        </w:rPr>
        <w:t>/</w:t>
      </w:r>
      <w:r>
        <w:rPr>
          <w:bCs/>
          <w:sz w:val="21"/>
          <w:szCs w:val="21"/>
        </w:rPr>
        <w:t>认购价格</w:t>
      </w:r>
    </w:p>
    <w:p w:rsidR="00AF00E2" w:rsidRDefault="00A236AA">
      <w:pPr>
        <w:spacing w:line="360" w:lineRule="auto"/>
        <w:ind w:firstLineChars="200" w:firstLine="420"/>
        <w:rPr>
          <w:bCs/>
          <w:sz w:val="21"/>
          <w:szCs w:val="21"/>
        </w:rPr>
      </w:pPr>
      <w:r>
        <w:rPr>
          <w:rFonts w:hint="eastAsia"/>
          <w:bCs/>
          <w:sz w:val="21"/>
          <w:szCs w:val="21"/>
        </w:rPr>
        <w:t>通过基金管理人以网下现金认购的有效认购资金在募集期间产生的利息，将折算为基金份额归投资人</w:t>
      </w:r>
      <w:r>
        <w:rPr>
          <w:rFonts w:hint="eastAsia"/>
          <w:bCs/>
          <w:sz w:val="21"/>
          <w:szCs w:val="21"/>
        </w:rPr>
        <w:t>所有。网下现金认购的利息和具体份额以基金管理人的记录为准。利息折算的份额保留至整数位，小数部分舍去，舍去部分计入基金财产。</w:t>
      </w:r>
    </w:p>
    <w:p w:rsidR="00AF00E2" w:rsidRDefault="00A236AA">
      <w:pPr>
        <w:spacing w:line="360" w:lineRule="auto"/>
        <w:ind w:firstLineChars="200" w:firstLine="420"/>
        <w:rPr>
          <w:bCs/>
          <w:sz w:val="21"/>
          <w:szCs w:val="21"/>
        </w:rPr>
      </w:pPr>
      <w:r>
        <w:rPr>
          <w:rFonts w:hint="eastAsia"/>
          <w:bCs/>
          <w:sz w:val="21"/>
          <w:szCs w:val="21"/>
        </w:rPr>
        <w:t>利息折算的份额＝利息</w:t>
      </w:r>
      <w:r>
        <w:rPr>
          <w:bCs/>
          <w:sz w:val="21"/>
          <w:szCs w:val="21"/>
        </w:rPr>
        <w:t>/</w:t>
      </w:r>
      <w:r>
        <w:rPr>
          <w:bCs/>
          <w:sz w:val="21"/>
          <w:szCs w:val="21"/>
        </w:rPr>
        <w:t>认购价格</w:t>
      </w:r>
    </w:p>
    <w:p w:rsidR="00AF00E2" w:rsidRDefault="00A236AA">
      <w:pPr>
        <w:spacing w:line="360" w:lineRule="auto"/>
        <w:ind w:firstLineChars="200" w:firstLine="420"/>
        <w:rPr>
          <w:bCs/>
          <w:sz w:val="21"/>
          <w:szCs w:val="21"/>
        </w:rPr>
      </w:pPr>
      <w:r>
        <w:rPr>
          <w:rFonts w:hint="eastAsia"/>
          <w:bCs/>
          <w:sz w:val="21"/>
          <w:szCs w:val="21"/>
        </w:rPr>
        <w:t>例：某投资人通过基金管理人以网下现金认购方式认购</w:t>
      </w:r>
      <w:r>
        <w:rPr>
          <w:bCs/>
          <w:sz w:val="21"/>
          <w:szCs w:val="21"/>
        </w:rPr>
        <w:t>100,000</w:t>
      </w:r>
      <w:r>
        <w:rPr>
          <w:bCs/>
          <w:sz w:val="21"/>
          <w:szCs w:val="21"/>
        </w:rPr>
        <w:t>份本基金，认购费用为</w:t>
      </w:r>
      <w:r>
        <w:rPr>
          <w:bCs/>
          <w:sz w:val="21"/>
          <w:szCs w:val="21"/>
        </w:rPr>
        <w:t>0</w:t>
      </w:r>
      <w:r>
        <w:rPr>
          <w:bCs/>
          <w:sz w:val="21"/>
          <w:szCs w:val="21"/>
        </w:rPr>
        <w:t>，假设认购资金在募集期间产生的利息为</w:t>
      </w:r>
      <w:r>
        <w:rPr>
          <w:bCs/>
          <w:sz w:val="21"/>
          <w:szCs w:val="21"/>
        </w:rPr>
        <w:t>10.00</w:t>
      </w:r>
      <w:r>
        <w:rPr>
          <w:bCs/>
          <w:sz w:val="21"/>
          <w:szCs w:val="21"/>
        </w:rPr>
        <w:t>元，则投资人需支付的认购费用和需准备的认购金额及募集期间利息折算的份额计算如下：</w:t>
      </w:r>
      <w:r>
        <w:rPr>
          <w:bCs/>
          <w:sz w:val="21"/>
          <w:szCs w:val="21"/>
        </w:rPr>
        <w:t xml:space="preserve"> </w:t>
      </w:r>
    </w:p>
    <w:p w:rsidR="00AF00E2" w:rsidRDefault="00A236AA">
      <w:pPr>
        <w:spacing w:line="360" w:lineRule="auto"/>
        <w:ind w:firstLineChars="200" w:firstLine="420"/>
        <w:rPr>
          <w:bCs/>
          <w:sz w:val="21"/>
          <w:szCs w:val="21"/>
        </w:rPr>
      </w:pPr>
      <w:r>
        <w:rPr>
          <w:rFonts w:hint="eastAsia"/>
          <w:bCs/>
          <w:sz w:val="21"/>
          <w:szCs w:val="21"/>
        </w:rPr>
        <w:t>认购费用＝</w:t>
      </w:r>
      <w:r>
        <w:rPr>
          <w:bCs/>
          <w:sz w:val="21"/>
          <w:szCs w:val="21"/>
        </w:rPr>
        <w:t xml:space="preserve">0 </w:t>
      </w:r>
    </w:p>
    <w:p w:rsidR="00AF00E2" w:rsidRDefault="00A236AA">
      <w:pPr>
        <w:spacing w:line="360" w:lineRule="auto"/>
        <w:ind w:firstLineChars="200" w:firstLine="420"/>
        <w:rPr>
          <w:bCs/>
          <w:sz w:val="21"/>
          <w:szCs w:val="21"/>
        </w:rPr>
      </w:pPr>
      <w:r>
        <w:rPr>
          <w:rFonts w:hint="eastAsia"/>
          <w:bCs/>
          <w:sz w:val="21"/>
          <w:szCs w:val="21"/>
        </w:rPr>
        <w:t>认购金额＝</w:t>
      </w:r>
      <w:r>
        <w:rPr>
          <w:bCs/>
          <w:sz w:val="21"/>
          <w:szCs w:val="21"/>
        </w:rPr>
        <w:t>100,000×1.00</w:t>
      </w:r>
      <w:r>
        <w:rPr>
          <w:bCs/>
          <w:sz w:val="21"/>
          <w:szCs w:val="21"/>
        </w:rPr>
        <w:t>＝</w:t>
      </w:r>
      <w:r>
        <w:rPr>
          <w:bCs/>
          <w:sz w:val="21"/>
          <w:szCs w:val="21"/>
        </w:rPr>
        <w:t>100,000.00</w:t>
      </w:r>
      <w:r>
        <w:rPr>
          <w:bCs/>
          <w:sz w:val="21"/>
          <w:szCs w:val="21"/>
        </w:rPr>
        <w:t>元</w:t>
      </w:r>
    </w:p>
    <w:p w:rsidR="00AF00E2" w:rsidRDefault="00A236AA">
      <w:pPr>
        <w:spacing w:line="360" w:lineRule="auto"/>
        <w:ind w:firstLineChars="200" w:firstLine="420"/>
        <w:rPr>
          <w:bCs/>
          <w:sz w:val="21"/>
          <w:szCs w:val="21"/>
        </w:rPr>
      </w:pPr>
      <w:r>
        <w:rPr>
          <w:rFonts w:hint="eastAsia"/>
          <w:bCs/>
          <w:sz w:val="21"/>
          <w:szCs w:val="21"/>
        </w:rPr>
        <w:t>利息折算的份额</w:t>
      </w:r>
      <w:r>
        <w:rPr>
          <w:bCs/>
          <w:sz w:val="21"/>
          <w:szCs w:val="21"/>
        </w:rPr>
        <w:t>=10.00/1.00=10</w:t>
      </w:r>
      <w:r>
        <w:rPr>
          <w:bCs/>
          <w:sz w:val="21"/>
          <w:szCs w:val="21"/>
        </w:rPr>
        <w:t>份</w:t>
      </w:r>
    </w:p>
    <w:p w:rsidR="00AF00E2" w:rsidRDefault="00A236AA">
      <w:pPr>
        <w:spacing w:line="360" w:lineRule="auto"/>
        <w:ind w:firstLineChars="200" w:firstLine="420"/>
        <w:rPr>
          <w:bCs/>
          <w:sz w:val="21"/>
          <w:szCs w:val="21"/>
        </w:rPr>
      </w:pPr>
      <w:r>
        <w:rPr>
          <w:rFonts w:hint="eastAsia"/>
          <w:bCs/>
          <w:sz w:val="21"/>
          <w:szCs w:val="21"/>
        </w:rPr>
        <w:t>投资人实际可得份额</w:t>
      </w:r>
      <w:r>
        <w:rPr>
          <w:bCs/>
          <w:sz w:val="21"/>
          <w:szCs w:val="21"/>
        </w:rPr>
        <w:t>=</w:t>
      </w:r>
      <w:r>
        <w:rPr>
          <w:bCs/>
          <w:sz w:val="21"/>
          <w:szCs w:val="21"/>
        </w:rPr>
        <w:t>100,000+10=100,010</w:t>
      </w:r>
      <w:r>
        <w:rPr>
          <w:bCs/>
          <w:sz w:val="21"/>
          <w:szCs w:val="21"/>
        </w:rPr>
        <w:t>份</w:t>
      </w:r>
    </w:p>
    <w:p w:rsidR="00AF00E2" w:rsidRDefault="00A236AA">
      <w:pPr>
        <w:spacing w:line="360" w:lineRule="auto"/>
        <w:ind w:firstLineChars="200" w:firstLine="420"/>
        <w:rPr>
          <w:bCs/>
          <w:sz w:val="21"/>
          <w:szCs w:val="21"/>
        </w:rPr>
      </w:pPr>
      <w:r>
        <w:rPr>
          <w:rFonts w:hint="eastAsia"/>
          <w:bCs/>
          <w:sz w:val="21"/>
          <w:szCs w:val="21"/>
        </w:rPr>
        <w:t>即：某投资人通过基金管理人以网下现金认购方式认购</w:t>
      </w:r>
      <w:r>
        <w:rPr>
          <w:bCs/>
          <w:sz w:val="21"/>
          <w:szCs w:val="21"/>
        </w:rPr>
        <w:t>100,000</w:t>
      </w:r>
      <w:r>
        <w:rPr>
          <w:bCs/>
          <w:sz w:val="21"/>
          <w:szCs w:val="21"/>
        </w:rPr>
        <w:t>份本基金，认购费用为</w:t>
      </w:r>
      <w:r>
        <w:rPr>
          <w:bCs/>
          <w:sz w:val="21"/>
          <w:szCs w:val="21"/>
        </w:rPr>
        <w:t>0</w:t>
      </w:r>
      <w:r>
        <w:rPr>
          <w:bCs/>
          <w:sz w:val="21"/>
          <w:szCs w:val="21"/>
        </w:rPr>
        <w:t>，假设认购资金在募集期间产生的利息为</w:t>
      </w:r>
      <w:r>
        <w:rPr>
          <w:bCs/>
          <w:sz w:val="21"/>
          <w:szCs w:val="21"/>
        </w:rPr>
        <w:t>10.00</w:t>
      </w:r>
      <w:r>
        <w:rPr>
          <w:bCs/>
          <w:sz w:val="21"/>
          <w:szCs w:val="21"/>
        </w:rPr>
        <w:t>元，该投资人需准备</w:t>
      </w:r>
      <w:r>
        <w:rPr>
          <w:bCs/>
          <w:sz w:val="21"/>
          <w:szCs w:val="21"/>
        </w:rPr>
        <w:t>100,000.00</w:t>
      </w:r>
      <w:r>
        <w:rPr>
          <w:bCs/>
          <w:sz w:val="21"/>
          <w:szCs w:val="21"/>
        </w:rPr>
        <w:t>元资金，加上认购资金在募集期间产生的利息折算的份额后，一共可得到</w:t>
      </w:r>
      <w:r>
        <w:rPr>
          <w:bCs/>
          <w:sz w:val="21"/>
          <w:szCs w:val="21"/>
        </w:rPr>
        <w:t>100,010</w:t>
      </w:r>
      <w:r>
        <w:rPr>
          <w:bCs/>
          <w:sz w:val="21"/>
          <w:szCs w:val="21"/>
        </w:rPr>
        <w:t>份本基金基金份额。</w:t>
      </w:r>
    </w:p>
    <w:p w:rsidR="00AF00E2" w:rsidRDefault="00A236AA">
      <w:pPr>
        <w:spacing w:line="360" w:lineRule="auto"/>
        <w:ind w:firstLineChars="200" w:firstLine="420"/>
        <w:rPr>
          <w:bCs/>
          <w:sz w:val="21"/>
          <w:szCs w:val="21"/>
        </w:rPr>
      </w:pPr>
      <w:r>
        <w:rPr>
          <w:rFonts w:hint="eastAsia"/>
          <w:bCs/>
          <w:sz w:val="21"/>
          <w:szCs w:val="21"/>
        </w:rPr>
        <w:t>（</w:t>
      </w:r>
      <w:r>
        <w:rPr>
          <w:bCs/>
          <w:sz w:val="21"/>
          <w:szCs w:val="21"/>
        </w:rPr>
        <w:t>3</w:t>
      </w:r>
      <w:r>
        <w:rPr>
          <w:bCs/>
          <w:sz w:val="21"/>
          <w:szCs w:val="21"/>
        </w:rPr>
        <w:t>）</w:t>
      </w:r>
      <w:r>
        <w:rPr>
          <w:rFonts w:hint="eastAsia"/>
          <w:bCs/>
          <w:sz w:val="21"/>
          <w:szCs w:val="21"/>
        </w:rPr>
        <w:t>通过发售代理机构进行网下现金认购的认购金额的计算同通过发售代理机构进行网上现金认购的认购金额的计算。</w:t>
      </w:r>
    </w:p>
    <w:p w:rsidR="00AF00E2" w:rsidRDefault="00AF00E2">
      <w:pPr>
        <w:spacing w:line="360" w:lineRule="auto"/>
        <w:ind w:firstLineChars="200" w:firstLine="420"/>
        <w:rPr>
          <w:sz w:val="21"/>
          <w:szCs w:val="21"/>
        </w:rPr>
      </w:pPr>
    </w:p>
    <w:p w:rsidR="00AF00E2" w:rsidRDefault="00AF00E2">
      <w:pPr>
        <w:spacing w:line="360" w:lineRule="auto"/>
        <w:rPr>
          <w:sz w:val="21"/>
          <w:szCs w:val="21"/>
        </w:rPr>
        <w:sectPr w:rsidR="00AF00E2">
          <w:headerReference w:type="default" r:id="rId9"/>
          <w:footerReference w:type="default" r:id="rId10"/>
          <w:pgSz w:w="11910" w:h="16840"/>
          <w:pgMar w:top="1420" w:right="1580" w:bottom="1400" w:left="1580" w:header="872" w:footer="1201" w:gutter="0"/>
          <w:cols w:space="720"/>
        </w:sectPr>
      </w:pPr>
    </w:p>
    <w:p w:rsidR="00AF00E2" w:rsidRDefault="00A236AA">
      <w:pPr>
        <w:pStyle w:val="1"/>
        <w:spacing w:before="104" w:line="360" w:lineRule="auto"/>
        <w:ind w:right="625"/>
        <w:rPr>
          <w:sz w:val="21"/>
          <w:szCs w:val="21"/>
        </w:rPr>
      </w:pPr>
      <w:bookmarkStart w:id="5" w:name="_bookmark2"/>
      <w:bookmarkStart w:id="6" w:name="_Toc181348419"/>
      <w:bookmarkEnd w:id="5"/>
      <w:r>
        <w:rPr>
          <w:rFonts w:hint="eastAsia"/>
          <w:sz w:val="21"/>
          <w:szCs w:val="21"/>
        </w:rPr>
        <w:t>二、投资者开户</w:t>
      </w:r>
      <w:bookmarkEnd w:id="6"/>
    </w:p>
    <w:p w:rsidR="00AF00E2" w:rsidRDefault="00AF00E2">
      <w:pPr>
        <w:pStyle w:val="a5"/>
        <w:spacing w:line="360" w:lineRule="auto"/>
        <w:rPr>
          <w:b/>
        </w:rPr>
      </w:pPr>
    </w:p>
    <w:p w:rsidR="00AF00E2" w:rsidRDefault="00AF00E2">
      <w:pPr>
        <w:pStyle w:val="a5"/>
        <w:spacing w:before="3" w:line="360" w:lineRule="auto"/>
        <w:rPr>
          <w:b/>
        </w:rPr>
      </w:pPr>
    </w:p>
    <w:p w:rsidR="00AF00E2" w:rsidRDefault="00A236AA">
      <w:pPr>
        <w:spacing w:line="360" w:lineRule="auto"/>
        <w:ind w:firstLineChars="200" w:firstLine="420"/>
        <w:rPr>
          <w:bCs/>
          <w:sz w:val="21"/>
          <w:szCs w:val="21"/>
        </w:rPr>
      </w:pPr>
      <w:r>
        <w:rPr>
          <w:rFonts w:hint="eastAsia"/>
          <w:bCs/>
          <w:sz w:val="21"/>
          <w:szCs w:val="21"/>
        </w:rPr>
        <w:t>（一）投资人认购本基金时需具有深圳证券交易所</w:t>
      </w:r>
      <w:r>
        <w:rPr>
          <w:rFonts w:hint="eastAsia"/>
          <w:bCs/>
          <w:sz w:val="21"/>
          <w:szCs w:val="21"/>
        </w:rPr>
        <w:t>A</w:t>
      </w:r>
      <w:r>
        <w:rPr>
          <w:rFonts w:hint="eastAsia"/>
          <w:bCs/>
          <w:sz w:val="21"/>
          <w:szCs w:val="21"/>
        </w:rPr>
        <w:t>股账户（以下简称“深圳</w:t>
      </w:r>
      <w:r>
        <w:rPr>
          <w:rFonts w:hint="eastAsia"/>
          <w:bCs/>
          <w:sz w:val="21"/>
          <w:szCs w:val="21"/>
        </w:rPr>
        <w:t>A</w:t>
      </w:r>
      <w:r>
        <w:rPr>
          <w:rFonts w:hint="eastAsia"/>
          <w:bCs/>
          <w:sz w:val="21"/>
          <w:szCs w:val="21"/>
        </w:rPr>
        <w:t>股账户”）或深圳证券交易所证券投资基金账户（以下简称“深圳证券投资基金账户”）。</w:t>
      </w:r>
    </w:p>
    <w:p w:rsidR="00AF00E2" w:rsidRDefault="00A236AA">
      <w:pPr>
        <w:spacing w:line="360" w:lineRule="auto"/>
        <w:ind w:firstLineChars="200" w:firstLine="420"/>
        <w:rPr>
          <w:bCs/>
          <w:sz w:val="21"/>
          <w:szCs w:val="21"/>
        </w:rPr>
      </w:pPr>
      <w:r>
        <w:rPr>
          <w:bCs/>
          <w:sz w:val="21"/>
          <w:szCs w:val="21"/>
        </w:rPr>
        <w:t>1</w:t>
      </w:r>
      <w:r>
        <w:rPr>
          <w:bCs/>
          <w:sz w:val="21"/>
          <w:szCs w:val="21"/>
        </w:rPr>
        <w:t>、已有深圳</w:t>
      </w:r>
      <w:r>
        <w:rPr>
          <w:bCs/>
          <w:sz w:val="21"/>
          <w:szCs w:val="21"/>
        </w:rPr>
        <w:t>A</w:t>
      </w:r>
      <w:r>
        <w:rPr>
          <w:bCs/>
          <w:sz w:val="21"/>
          <w:szCs w:val="21"/>
        </w:rPr>
        <w:t>股账户或深圳证券投资基金账户的投资人不必再办理开户手续。</w:t>
      </w:r>
    </w:p>
    <w:p w:rsidR="00AF00E2" w:rsidRDefault="00A236AA">
      <w:pPr>
        <w:spacing w:line="360" w:lineRule="auto"/>
        <w:ind w:firstLineChars="200" w:firstLine="420"/>
        <w:rPr>
          <w:bCs/>
          <w:sz w:val="21"/>
          <w:szCs w:val="21"/>
        </w:rPr>
      </w:pPr>
      <w:r>
        <w:rPr>
          <w:bCs/>
          <w:sz w:val="21"/>
          <w:szCs w:val="21"/>
        </w:rPr>
        <w:t>2</w:t>
      </w:r>
      <w:r>
        <w:rPr>
          <w:bCs/>
          <w:sz w:val="21"/>
          <w:szCs w:val="21"/>
        </w:rPr>
        <w:t>、尚无深圳</w:t>
      </w:r>
      <w:r>
        <w:rPr>
          <w:bCs/>
          <w:sz w:val="21"/>
          <w:szCs w:val="21"/>
        </w:rPr>
        <w:t>A</w:t>
      </w:r>
      <w:r>
        <w:rPr>
          <w:bCs/>
          <w:sz w:val="21"/>
          <w:szCs w:val="21"/>
        </w:rPr>
        <w:t>股账户或深圳证券投资基金账户的投资者，需在认购前持本人身份证到中国证券登记结算有限责任公司深圳分公司的开户代理机构办理深圳</w:t>
      </w:r>
      <w:r>
        <w:rPr>
          <w:bCs/>
          <w:sz w:val="21"/>
          <w:szCs w:val="21"/>
        </w:rPr>
        <w:t>A</w:t>
      </w:r>
      <w:r>
        <w:rPr>
          <w:bCs/>
          <w:sz w:val="21"/>
          <w:szCs w:val="21"/>
        </w:rPr>
        <w:t>股账户或深圳证券投资基金账户的开户手续。有关开设深圳</w:t>
      </w:r>
      <w:r>
        <w:rPr>
          <w:bCs/>
          <w:sz w:val="21"/>
          <w:szCs w:val="21"/>
        </w:rPr>
        <w:t>A</w:t>
      </w:r>
      <w:r>
        <w:rPr>
          <w:bCs/>
          <w:sz w:val="21"/>
          <w:szCs w:val="21"/>
        </w:rPr>
        <w:t>股账户和深圳证券投资基金账户的具体程序和办法，请到各开户网点详细咨询有关规定。</w:t>
      </w:r>
    </w:p>
    <w:p w:rsidR="00AF00E2" w:rsidRDefault="00A236AA">
      <w:pPr>
        <w:spacing w:line="360" w:lineRule="auto"/>
        <w:ind w:firstLineChars="200" w:firstLine="420"/>
        <w:rPr>
          <w:bCs/>
          <w:sz w:val="21"/>
          <w:szCs w:val="21"/>
        </w:rPr>
      </w:pPr>
      <w:r>
        <w:rPr>
          <w:rFonts w:hint="eastAsia"/>
          <w:bCs/>
          <w:sz w:val="21"/>
          <w:szCs w:val="21"/>
        </w:rPr>
        <w:t>（二）账户使用注意事项</w:t>
      </w:r>
    </w:p>
    <w:p w:rsidR="00AF00E2" w:rsidRDefault="00A236AA">
      <w:pPr>
        <w:spacing w:line="360" w:lineRule="auto"/>
        <w:ind w:firstLineChars="200" w:firstLine="420"/>
        <w:rPr>
          <w:bCs/>
          <w:sz w:val="21"/>
          <w:szCs w:val="21"/>
        </w:rPr>
      </w:pPr>
      <w:r>
        <w:rPr>
          <w:bCs/>
          <w:sz w:val="21"/>
          <w:szCs w:val="21"/>
        </w:rPr>
        <w:t>1</w:t>
      </w:r>
      <w:r>
        <w:rPr>
          <w:bCs/>
          <w:sz w:val="21"/>
          <w:szCs w:val="21"/>
        </w:rPr>
        <w:t>、如投资人需要参与网下现金或网上现金认购，应使用深圳</w:t>
      </w:r>
      <w:r>
        <w:rPr>
          <w:bCs/>
          <w:sz w:val="21"/>
          <w:szCs w:val="21"/>
        </w:rPr>
        <w:t>A</w:t>
      </w:r>
      <w:r>
        <w:rPr>
          <w:bCs/>
          <w:sz w:val="21"/>
          <w:szCs w:val="21"/>
        </w:rPr>
        <w:t>股账户或深圳证券投资基金账户；深圳证券投资基金账户只能进行本基金的现金认购和二级市场交易，如投资者需要参与基金的申购、赎回，则应开设并使用</w:t>
      </w:r>
      <w:r>
        <w:rPr>
          <w:bCs/>
          <w:sz w:val="21"/>
          <w:szCs w:val="21"/>
        </w:rPr>
        <w:t>A</w:t>
      </w:r>
      <w:r>
        <w:rPr>
          <w:bCs/>
          <w:sz w:val="21"/>
          <w:szCs w:val="21"/>
        </w:rPr>
        <w:t>股账户。</w:t>
      </w:r>
    </w:p>
    <w:p w:rsidR="00AF00E2" w:rsidRDefault="00A236AA">
      <w:pPr>
        <w:spacing w:line="360" w:lineRule="auto"/>
        <w:ind w:firstLineChars="200" w:firstLine="420"/>
        <w:rPr>
          <w:bCs/>
          <w:sz w:val="21"/>
          <w:szCs w:val="21"/>
        </w:rPr>
      </w:pPr>
      <w:r>
        <w:rPr>
          <w:bCs/>
          <w:sz w:val="21"/>
          <w:szCs w:val="21"/>
          <w:lang w:val="en-US"/>
        </w:rPr>
        <w:t>2</w:t>
      </w:r>
      <w:r>
        <w:rPr>
          <w:rFonts w:hint="eastAsia"/>
          <w:bCs/>
          <w:sz w:val="21"/>
          <w:szCs w:val="21"/>
        </w:rPr>
        <w:t>、已购买</w:t>
      </w:r>
      <w:r>
        <w:rPr>
          <w:rFonts w:hint="eastAsia"/>
          <w:bCs/>
          <w:sz w:val="21"/>
          <w:szCs w:val="21"/>
        </w:rPr>
        <w:t>过由大成基金管理有限公司担任登记结算机构的基金的投资者，其拥有的大成基金管理有限公司开放式基金账户不能用于认购本基金。</w:t>
      </w:r>
    </w:p>
    <w:p w:rsidR="00AF00E2" w:rsidRDefault="00AF00E2">
      <w:pPr>
        <w:pStyle w:val="a5"/>
        <w:spacing w:before="7" w:line="360" w:lineRule="auto"/>
      </w:pPr>
    </w:p>
    <w:p w:rsidR="00AF00E2" w:rsidRDefault="00A236AA">
      <w:pPr>
        <w:rPr>
          <w:w w:val="95"/>
          <w:sz w:val="21"/>
          <w:szCs w:val="21"/>
        </w:rPr>
      </w:pPr>
      <w:bookmarkStart w:id="7" w:name="_bookmark3"/>
      <w:bookmarkEnd w:id="7"/>
      <w:r>
        <w:rPr>
          <w:w w:val="95"/>
          <w:sz w:val="21"/>
          <w:szCs w:val="21"/>
        </w:rPr>
        <w:br w:type="page"/>
      </w:r>
    </w:p>
    <w:p w:rsidR="00AF00E2" w:rsidRDefault="00A236AA">
      <w:pPr>
        <w:pStyle w:val="1"/>
        <w:spacing w:line="360" w:lineRule="auto"/>
        <w:rPr>
          <w:sz w:val="21"/>
          <w:szCs w:val="21"/>
        </w:rPr>
      </w:pPr>
      <w:bookmarkStart w:id="8" w:name="_Toc181348420"/>
      <w:r>
        <w:rPr>
          <w:rFonts w:hint="eastAsia"/>
          <w:sz w:val="21"/>
          <w:szCs w:val="21"/>
        </w:rPr>
        <w:t>三、网上现金认购的程序</w:t>
      </w:r>
      <w:bookmarkEnd w:id="8"/>
    </w:p>
    <w:p w:rsidR="00AF00E2" w:rsidRDefault="00AF00E2">
      <w:pPr>
        <w:rPr>
          <w:sz w:val="21"/>
          <w:szCs w:val="21"/>
        </w:rPr>
      </w:pPr>
    </w:p>
    <w:p w:rsidR="00AF00E2" w:rsidRDefault="00AF00E2">
      <w:pPr>
        <w:rPr>
          <w:sz w:val="21"/>
          <w:szCs w:val="21"/>
        </w:rPr>
      </w:pPr>
    </w:p>
    <w:p w:rsidR="00AF00E2" w:rsidRDefault="00A236AA">
      <w:pPr>
        <w:spacing w:line="360" w:lineRule="auto"/>
        <w:ind w:firstLineChars="200" w:firstLine="420"/>
        <w:rPr>
          <w:bCs/>
          <w:sz w:val="21"/>
          <w:szCs w:val="21"/>
          <w:lang w:val="en-US"/>
        </w:rPr>
      </w:pPr>
      <w:r>
        <w:rPr>
          <w:rFonts w:hint="eastAsia"/>
          <w:bCs/>
          <w:sz w:val="21"/>
          <w:szCs w:val="21"/>
          <w:lang w:val="en-US"/>
        </w:rPr>
        <w:t>（一）业务办理时间：</w:t>
      </w:r>
      <w:r>
        <w:rPr>
          <w:bCs/>
          <w:sz w:val="21"/>
          <w:szCs w:val="21"/>
          <w:lang w:val="en-US"/>
        </w:rPr>
        <w:t>2026</w:t>
      </w:r>
      <w:r>
        <w:rPr>
          <w:bCs/>
          <w:sz w:val="21"/>
          <w:szCs w:val="21"/>
          <w:lang w:val="en-US"/>
        </w:rPr>
        <w:t>年</w:t>
      </w:r>
      <w:r>
        <w:rPr>
          <w:bCs/>
          <w:sz w:val="21"/>
          <w:szCs w:val="21"/>
          <w:lang w:val="en-US"/>
        </w:rPr>
        <w:t>4</w:t>
      </w:r>
      <w:r>
        <w:rPr>
          <w:bCs/>
          <w:sz w:val="21"/>
          <w:szCs w:val="21"/>
          <w:lang w:val="en-US"/>
        </w:rPr>
        <w:t>月</w:t>
      </w:r>
      <w:r>
        <w:rPr>
          <w:bCs/>
          <w:sz w:val="21"/>
          <w:szCs w:val="21"/>
          <w:lang w:val="en-US"/>
        </w:rPr>
        <w:t>15</w:t>
      </w:r>
      <w:r>
        <w:rPr>
          <w:bCs/>
          <w:sz w:val="21"/>
          <w:szCs w:val="21"/>
          <w:lang w:val="en-US"/>
        </w:rPr>
        <w:t>日起至</w:t>
      </w:r>
      <w:r>
        <w:rPr>
          <w:bCs/>
          <w:sz w:val="21"/>
          <w:szCs w:val="21"/>
          <w:lang w:val="en-US"/>
        </w:rPr>
        <w:t>2026</w:t>
      </w:r>
      <w:r>
        <w:rPr>
          <w:bCs/>
          <w:sz w:val="21"/>
          <w:szCs w:val="21"/>
          <w:lang w:val="en-US"/>
        </w:rPr>
        <w:t>年</w:t>
      </w:r>
      <w:r>
        <w:rPr>
          <w:bCs/>
          <w:sz w:val="21"/>
          <w:szCs w:val="21"/>
          <w:lang w:val="en-US"/>
        </w:rPr>
        <w:t>4</w:t>
      </w:r>
      <w:r>
        <w:rPr>
          <w:bCs/>
          <w:sz w:val="21"/>
          <w:szCs w:val="21"/>
          <w:lang w:val="en-US"/>
        </w:rPr>
        <w:t>月</w:t>
      </w:r>
      <w:r>
        <w:rPr>
          <w:bCs/>
          <w:sz w:val="21"/>
          <w:szCs w:val="21"/>
          <w:lang w:val="en-US"/>
        </w:rPr>
        <w:t>27</w:t>
      </w:r>
      <w:r>
        <w:rPr>
          <w:bCs/>
          <w:sz w:val="21"/>
          <w:szCs w:val="21"/>
          <w:lang w:val="en-US"/>
        </w:rPr>
        <w:t>日</w:t>
      </w:r>
      <w:r>
        <w:rPr>
          <w:rFonts w:hint="eastAsia"/>
          <w:bCs/>
          <w:sz w:val="21"/>
          <w:szCs w:val="21"/>
          <w:lang w:val="en-US"/>
        </w:rPr>
        <w:t>（含）</w:t>
      </w:r>
      <w:r>
        <w:rPr>
          <w:bCs/>
          <w:sz w:val="21"/>
          <w:szCs w:val="21"/>
          <w:lang w:val="en-US"/>
        </w:rPr>
        <w:t>9</w:t>
      </w:r>
      <w:r>
        <w:rPr>
          <w:bCs/>
          <w:sz w:val="21"/>
          <w:szCs w:val="21"/>
          <w:lang w:val="en-US"/>
        </w:rPr>
        <w:t>：</w:t>
      </w:r>
      <w:r>
        <w:rPr>
          <w:bCs/>
          <w:sz w:val="21"/>
          <w:szCs w:val="21"/>
          <w:lang w:val="en-US"/>
        </w:rPr>
        <w:t>30~11</w:t>
      </w:r>
      <w:r>
        <w:rPr>
          <w:bCs/>
          <w:sz w:val="21"/>
          <w:szCs w:val="21"/>
          <w:lang w:val="en-US"/>
        </w:rPr>
        <w:t>：</w:t>
      </w:r>
      <w:r>
        <w:rPr>
          <w:bCs/>
          <w:sz w:val="21"/>
          <w:szCs w:val="21"/>
          <w:lang w:val="en-US"/>
        </w:rPr>
        <w:t>30</w:t>
      </w:r>
      <w:r>
        <w:rPr>
          <w:bCs/>
          <w:sz w:val="21"/>
          <w:szCs w:val="21"/>
          <w:lang w:val="en-US"/>
        </w:rPr>
        <w:t>和</w:t>
      </w:r>
      <w:r>
        <w:rPr>
          <w:bCs/>
          <w:sz w:val="21"/>
          <w:szCs w:val="21"/>
          <w:lang w:val="en-US"/>
        </w:rPr>
        <w:t>13</w:t>
      </w:r>
      <w:r>
        <w:rPr>
          <w:bCs/>
          <w:sz w:val="21"/>
          <w:szCs w:val="21"/>
          <w:lang w:val="en-US"/>
        </w:rPr>
        <w:t>：</w:t>
      </w:r>
      <w:r>
        <w:rPr>
          <w:bCs/>
          <w:sz w:val="21"/>
          <w:szCs w:val="21"/>
          <w:lang w:val="en-US"/>
        </w:rPr>
        <w:t>00~15</w:t>
      </w:r>
      <w:r>
        <w:rPr>
          <w:bCs/>
          <w:sz w:val="21"/>
          <w:szCs w:val="21"/>
          <w:lang w:val="en-US"/>
        </w:rPr>
        <w:t>：</w:t>
      </w:r>
      <w:r>
        <w:rPr>
          <w:bCs/>
          <w:sz w:val="21"/>
          <w:szCs w:val="21"/>
          <w:lang w:val="en-US"/>
        </w:rPr>
        <w:t>00</w:t>
      </w:r>
      <w:r>
        <w:rPr>
          <w:bCs/>
          <w:sz w:val="21"/>
          <w:szCs w:val="21"/>
          <w:lang w:val="en-US"/>
        </w:rPr>
        <w:t>（周六、周日及法定节假日不受理）。</w:t>
      </w:r>
    </w:p>
    <w:p w:rsidR="00AF00E2" w:rsidRDefault="00A236AA">
      <w:pPr>
        <w:spacing w:line="360" w:lineRule="auto"/>
        <w:ind w:firstLineChars="200" w:firstLine="420"/>
        <w:rPr>
          <w:bCs/>
          <w:sz w:val="21"/>
          <w:szCs w:val="21"/>
          <w:lang w:val="en-US"/>
        </w:rPr>
      </w:pPr>
      <w:r>
        <w:rPr>
          <w:rFonts w:hint="eastAsia"/>
          <w:bCs/>
          <w:sz w:val="21"/>
          <w:szCs w:val="21"/>
          <w:lang w:val="en-US"/>
        </w:rPr>
        <w:t>（二）认购手续：</w:t>
      </w:r>
    </w:p>
    <w:p w:rsidR="00AF00E2" w:rsidRDefault="00A236AA">
      <w:pPr>
        <w:spacing w:line="360" w:lineRule="auto"/>
        <w:ind w:firstLineChars="200" w:firstLine="420"/>
        <w:rPr>
          <w:bCs/>
          <w:sz w:val="21"/>
          <w:szCs w:val="21"/>
          <w:lang w:val="en-US"/>
        </w:rPr>
      </w:pPr>
      <w:r>
        <w:rPr>
          <w:bCs/>
          <w:sz w:val="21"/>
          <w:szCs w:val="21"/>
          <w:lang w:val="en-US"/>
        </w:rPr>
        <w:t>1</w:t>
      </w:r>
      <w:r>
        <w:rPr>
          <w:bCs/>
          <w:sz w:val="21"/>
          <w:szCs w:val="21"/>
          <w:lang w:val="en-US"/>
        </w:rPr>
        <w:t>、开立深圳证券交易所</w:t>
      </w:r>
      <w:r>
        <w:rPr>
          <w:bCs/>
          <w:sz w:val="21"/>
          <w:szCs w:val="21"/>
          <w:lang w:val="en-US"/>
        </w:rPr>
        <w:t xml:space="preserve"> A </w:t>
      </w:r>
      <w:r>
        <w:rPr>
          <w:rFonts w:hint="eastAsia"/>
          <w:bCs/>
          <w:sz w:val="21"/>
          <w:szCs w:val="21"/>
          <w:lang w:val="en-US"/>
        </w:rPr>
        <w:t>股账户或深圳证券交易所证券投资基金账户。</w:t>
      </w:r>
    </w:p>
    <w:p w:rsidR="00AF00E2" w:rsidRDefault="00A236AA">
      <w:pPr>
        <w:spacing w:line="360" w:lineRule="auto"/>
        <w:ind w:firstLineChars="200" w:firstLine="420"/>
        <w:rPr>
          <w:bCs/>
          <w:sz w:val="21"/>
          <w:szCs w:val="21"/>
          <w:lang w:val="en-US"/>
        </w:rPr>
      </w:pPr>
      <w:r>
        <w:rPr>
          <w:bCs/>
          <w:sz w:val="21"/>
          <w:szCs w:val="21"/>
          <w:lang w:val="en-US"/>
        </w:rPr>
        <w:t>2</w:t>
      </w:r>
      <w:r>
        <w:rPr>
          <w:bCs/>
          <w:sz w:val="21"/>
          <w:szCs w:val="21"/>
          <w:lang w:val="en-US"/>
        </w:rPr>
        <w:t>、在认购前向资金账户中存入足够的认购资金。</w:t>
      </w:r>
    </w:p>
    <w:p w:rsidR="00AF00E2" w:rsidRDefault="00A236AA">
      <w:pPr>
        <w:spacing w:line="360" w:lineRule="auto"/>
        <w:ind w:firstLineChars="200" w:firstLine="420"/>
        <w:rPr>
          <w:bCs/>
          <w:sz w:val="21"/>
          <w:szCs w:val="21"/>
          <w:lang w:val="en-US"/>
        </w:rPr>
      </w:pPr>
      <w:r>
        <w:rPr>
          <w:bCs/>
          <w:sz w:val="21"/>
          <w:szCs w:val="21"/>
          <w:lang w:val="en-US"/>
        </w:rPr>
        <w:t>3</w:t>
      </w:r>
      <w:r>
        <w:rPr>
          <w:bCs/>
          <w:sz w:val="21"/>
          <w:szCs w:val="21"/>
          <w:lang w:val="en-US"/>
        </w:rPr>
        <w:t>、投资者网上现金认购流程、需提交的文件等应遵循发售代理机构及深圳证券交易所的有关规定。</w:t>
      </w:r>
    </w:p>
    <w:p w:rsidR="00AF00E2" w:rsidRDefault="00A236AA">
      <w:pPr>
        <w:spacing w:line="360" w:lineRule="auto"/>
        <w:ind w:firstLineChars="200" w:firstLine="420"/>
        <w:rPr>
          <w:bCs/>
          <w:sz w:val="21"/>
          <w:szCs w:val="21"/>
          <w:lang w:val="en-US"/>
        </w:rPr>
      </w:pPr>
      <w:r>
        <w:rPr>
          <w:bCs/>
          <w:sz w:val="21"/>
          <w:szCs w:val="21"/>
          <w:lang w:val="en-US"/>
        </w:rPr>
        <w:t>4</w:t>
      </w:r>
      <w:r>
        <w:rPr>
          <w:bCs/>
          <w:sz w:val="21"/>
          <w:szCs w:val="21"/>
          <w:lang w:val="en-US"/>
        </w:rPr>
        <w:t>、申请一经提交不可撤销。</w:t>
      </w:r>
    </w:p>
    <w:p w:rsidR="00AF00E2" w:rsidRDefault="00AF00E2">
      <w:pPr>
        <w:pStyle w:val="a5"/>
        <w:spacing w:line="360" w:lineRule="auto"/>
      </w:pPr>
    </w:p>
    <w:p w:rsidR="00AF00E2" w:rsidRDefault="00A236AA">
      <w:pPr>
        <w:rPr>
          <w:sz w:val="21"/>
          <w:szCs w:val="21"/>
        </w:rPr>
      </w:pPr>
      <w:bookmarkStart w:id="9" w:name="_bookmark4"/>
      <w:bookmarkEnd w:id="9"/>
      <w:r>
        <w:rPr>
          <w:sz w:val="21"/>
          <w:szCs w:val="21"/>
        </w:rPr>
        <w:br w:type="page"/>
      </w:r>
    </w:p>
    <w:p w:rsidR="00AF00E2" w:rsidRDefault="00A236AA">
      <w:pPr>
        <w:pStyle w:val="1"/>
        <w:spacing w:line="360" w:lineRule="auto"/>
        <w:rPr>
          <w:sz w:val="21"/>
          <w:szCs w:val="21"/>
        </w:rPr>
      </w:pPr>
      <w:bookmarkStart w:id="10" w:name="_Toc181348421"/>
      <w:r>
        <w:rPr>
          <w:rFonts w:hint="eastAsia"/>
          <w:sz w:val="21"/>
          <w:szCs w:val="21"/>
        </w:rPr>
        <w:t>四、网下现金认购的程序</w:t>
      </w:r>
      <w:bookmarkEnd w:id="10"/>
    </w:p>
    <w:p w:rsidR="00AF00E2" w:rsidRDefault="00AF00E2">
      <w:pPr>
        <w:pStyle w:val="a5"/>
        <w:spacing w:before="4" w:line="360" w:lineRule="auto"/>
        <w:rPr>
          <w:b/>
        </w:rPr>
      </w:pPr>
    </w:p>
    <w:p w:rsidR="00AF00E2" w:rsidRDefault="00A236AA">
      <w:pPr>
        <w:spacing w:line="360" w:lineRule="auto"/>
        <w:ind w:firstLineChars="200" w:firstLine="420"/>
        <w:rPr>
          <w:bCs/>
          <w:sz w:val="21"/>
          <w:szCs w:val="21"/>
        </w:rPr>
      </w:pPr>
      <w:r>
        <w:rPr>
          <w:rFonts w:hint="eastAsia"/>
          <w:bCs/>
          <w:sz w:val="21"/>
          <w:szCs w:val="21"/>
        </w:rPr>
        <w:t>（一）直销机构</w:t>
      </w:r>
    </w:p>
    <w:p w:rsidR="00AF00E2" w:rsidRDefault="00A236AA">
      <w:pPr>
        <w:spacing w:line="360" w:lineRule="auto"/>
        <w:ind w:firstLineChars="200" w:firstLine="420"/>
        <w:rPr>
          <w:bCs/>
          <w:sz w:val="21"/>
          <w:szCs w:val="21"/>
        </w:rPr>
      </w:pPr>
      <w:r>
        <w:rPr>
          <w:rFonts w:hint="eastAsia"/>
          <w:bCs/>
          <w:sz w:val="21"/>
          <w:szCs w:val="21"/>
        </w:rPr>
        <w:t>1</w:t>
      </w:r>
      <w:r>
        <w:rPr>
          <w:rFonts w:hint="eastAsia"/>
          <w:bCs/>
          <w:sz w:val="21"/>
          <w:szCs w:val="21"/>
        </w:rPr>
        <w:t>、业务办理时间：</w:t>
      </w:r>
      <w:r>
        <w:rPr>
          <w:bCs/>
          <w:sz w:val="21"/>
          <w:szCs w:val="21"/>
          <w:lang w:val="en-US"/>
        </w:rPr>
        <w:t>2026</w:t>
      </w:r>
      <w:r>
        <w:rPr>
          <w:bCs/>
          <w:sz w:val="21"/>
          <w:szCs w:val="21"/>
          <w:lang w:val="en-US"/>
        </w:rPr>
        <w:t>年</w:t>
      </w:r>
      <w:r>
        <w:rPr>
          <w:bCs/>
          <w:sz w:val="21"/>
          <w:szCs w:val="21"/>
          <w:lang w:val="en-US"/>
        </w:rPr>
        <w:t>4</w:t>
      </w:r>
      <w:r>
        <w:rPr>
          <w:bCs/>
          <w:sz w:val="21"/>
          <w:szCs w:val="21"/>
          <w:lang w:val="en-US"/>
        </w:rPr>
        <w:t>月</w:t>
      </w:r>
      <w:r>
        <w:rPr>
          <w:bCs/>
          <w:sz w:val="21"/>
          <w:szCs w:val="21"/>
          <w:lang w:val="en-US"/>
        </w:rPr>
        <w:t>15</w:t>
      </w:r>
      <w:r>
        <w:rPr>
          <w:bCs/>
          <w:sz w:val="21"/>
          <w:szCs w:val="21"/>
          <w:lang w:val="en-US"/>
        </w:rPr>
        <w:t>日起至</w:t>
      </w:r>
      <w:r>
        <w:rPr>
          <w:bCs/>
          <w:sz w:val="21"/>
          <w:szCs w:val="21"/>
          <w:lang w:val="en-US"/>
        </w:rPr>
        <w:t>2026</w:t>
      </w:r>
      <w:r>
        <w:rPr>
          <w:bCs/>
          <w:sz w:val="21"/>
          <w:szCs w:val="21"/>
          <w:lang w:val="en-US"/>
        </w:rPr>
        <w:t>年</w:t>
      </w:r>
      <w:r>
        <w:rPr>
          <w:bCs/>
          <w:sz w:val="21"/>
          <w:szCs w:val="21"/>
          <w:lang w:val="en-US"/>
        </w:rPr>
        <w:t>4</w:t>
      </w:r>
      <w:r>
        <w:rPr>
          <w:bCs/>
          <w:sz w:val="21"/>
          <w:szCs w:val="21"/>
          <w:lang w:val="en-US"/>
        </w:rPr>
        <w:t>月</w:t>
      </w:r>
      <w:r>
        <w:rPr>
          <w:bCs/>
          <w:sz w:val="21"/>
          <w:szCs w:val="21"/>
          <w:lang w:val="en-US"/>
        </w:rPr>
        <w:t>27</w:t>
      </w:r>
      <w:r>
        <w:rPr>
          <w:bCs/>
          <w:sz w:val="21"/>
          <w:szCs w:val="21"/>
          <w:lang w:val="en-US"/>
        </w:rPr>
        <w:t>日</w:t>
      </w:r>
      <w:r>
        <w:rPr>
          <w:rFonts w:hint="eastAsia"/>
          <w:bCs/>
          <w:sz w:val="21"/>
          <w:szCs w:val="21"/>
        </w:rPr>
        <w:t>（含）</w:t>
      </w:r>
      <w:r>
        <w:rPr>
          <w:bCs/>
          <w:sz w:val="21"/>
          <w:szCs w:val="21"/>
        </w:rPr>
        <w:t>8</w:t>
      </w:r>
      <w:r>
        <w:rPr>
          <w:bCs/>
          <w:sz w:val="21"/>
          <w:szCs w:val="21"/>
        </w:rPr>
        <w:t>：</w:t>
      </w:r>
      <w:r>
        <w:rPr>
          <w:bCs/>
          <w:sz w:val="21"/>
          <w:szCs w:val="21"/>
        </w:rPr>
        <w:t>30~17</w:t>
      </w:r>
      <w:r>
        <w:rPr>
          <w:bCs/>
          <w:sz w:val="21"/>
          <w:szCs w:val="21"/>
        </w:rPr>
        <w:t>：</w:t>
      </w:r>
      <w:r>
        <w:rPr>
          <w:bCs/>
          <w:sz w:val="21"/>
          <w:szCs w:val="21"/>
        </w:rPr>
        <w:t>00</w:t>
      </w:r>
      <w:r>
        <w:rPr>
          <w:bCs/>
          <w:sz w:val="21"/>
          <w:szCs w:val="21"/>
        </w:rPr>
        <w:t>（周六、周日及法定节假日不受理）。</w:t>
      </w:r>
    </w:p>
    <w:p w:rsidR="00AF00E2" w:rsidRDefault="00A236AA">
      <w:pPr>
        <w:spacing w:line="360" w:lineRule="auto"/>
        <w:ind w:firstLineChars="200" w:firstLine="420"/>
        <w:rPr>
          <w:bCs/>
          <w:sz w:val="21"/>
          <w:szCs w:val="21"/>
        </w:rPr>
      </w:pPr>
      <w:r>
        <w:rPr>
          <w:bCs/>
          <w:sz w:val="21"/>
          <w:szCs w:val="21"/>
        </w:rPr>
        <w:t>2</w:t>
      </w:r>
      <w:r>
        <w:rPr>
          <w:bCs/>
          <w:sz w:val="21"/>
          <w:szCs w:val="21"/>
        </w:rPr>
        <w:t>、认购手续：投资人到基金管理人直销网点提供下列资料办理基金的认购手续：</w:t>
      </w:r>
    </w:p>
    <w:p w:rsidR="00AF00E2" w:rsidRDefault="00A236AA">
      <w:pPr>
        <w:spacing w:line="360" w:lineRule="auto"/>
        <w:ind w:firstLineChars="200" w:firstLine="420"/>
        <w:rPr>
          <w:bCs/>
          <w:sz w:val="21"/>
          <w:szCs w:val="21"/>
        </w:rPr>
      </w:pPr>
      <w:r>
        <w:rPr>
          <w:rFonts w:hint="eastAsia"/>
          <w:bCs/>
          <w:sz w:val="21"/>
          <w:szCs w:val="21"/>
        </w:rPr>
        <w:t>（</w:t>
      </w:r>
      <w:r>
        <w:rPr>
          <w:rFonts w:hint="eastAsia"/>
          <w:bCs/>
          <w:sz w:val="21"/>
          <w:szCs w:val="21"/>
        </w:rPr>
        <w:t>1</w:t>
      </w:r>
      <w:r>
        <w:rPr>
          <w:rFonts w:hint="eastAsia"/>
          <w:bCs/>
          <w:sz w:val="21"/>
          <w:szCs w:val="21"/>
        </w:rPr>
        <w:t>）个人投资者提供身份证件（原件及复印件）；</w:t>
      </w:r>
    </w:p>
    <w:p w:rsidR="00AF00E2" w:rsidRDefault="00A236AA">
      <w:pPr>
        <w:spacing w:line="360" w:lineRule="auto"/>
        <w:ind w:firstLineChars="200" w:firstLine="420"/>
        <w:rPr>
          <w:bCs/>
          <w:sz w:val="21"/>
          <w:szCs w:val="21"/>
        </w:rPr>
      </w:pPr>
      <w:r>
        <w:rPr>
          <w:rFonts w:hint="eastAsia"/>
          <w:bCs/>
          <w:sz w:val="21"/>
          <w:szCs w:val="21"/>
        </w:rPr>
        <w:t>（</w:t>
      </w:r>
      <w:r>
        <w:rPr>
          <w:rFonts w:hint="eastAsia"/>
          <w:bCs/>
          <w:sz w:val="21"/>
          <w:szCs w:val="21"/>
        </w:rPr>
        <w:t>2</w:t>
      </w:r>
      <w:r>
        <w:rPr>
          <w:rFonts w:hint="eastAsia"/>
          <w:bCs/>
          <w:sz w:val="21"/>
          <w:szCs w:val="21"/>
        </w:rPr>
        <w:t>）机构投资者提供企业营业执照正本或副本原件及加盖单位公章的复印件；事业法人、社会团体或其他组织提</w:t>
      </w:r>
      <w:r>
        <w:rPr>
          <w:rFonts w:hint="eastAsia"/>
          <w:bCs/>
          <w:sz w:val="21"/>
          <w:szCs w:val="21"/>
        </w:rPr>
        <w:t>供民政部门或主管部门颁发的注册登记证书原件及加盖单位公章的复印件；法人及业务经办人有效身份证件原件及复印件以及基金业务授权委托书；法定代表人授权委托书；印鉴卡一式二份；</w:t>
      </w:r>
    </w:p>
    <w:p w:rsidR="00AF00E2" w:rsidRDefault="00A236AA">
      <w:pPr>
        <w:spacing w:line="360" w:lineRule="auto"/>
        <w:ind w:firstLineChars="200" w:firstLine="420"/>
        <w:rPr>
          <w:bCs/>
          <w:sz w:val="21"/>
          <w:szCs w:val="21"/>
        </w:rPr>
      </w:pPr>
      <w:r>
        <w:rPr>
          <w:rFonts w:hint="eastAsia"/>
          <w:bCs/>
          <w:sz w:val="21"/>
          <w:szCs w:val="21"/>
        </w:rPr>
        <w:t>（</w:t>
      </w:r>
      <w:r>
        <w:rPr>
          <w:rFonts w:hint="eastAsia"/>
          <w:bCs/>
          <w:sz w:val="21"/>
          <w:szCs w:val="21"/>
        </w:rPr>
        <w:t>3</w:t>
      </w:r>
      <w:r>
        <w:rPr>
          <w:rFonts w:hint="eastAsia"/>
          <w:bCs/>
          <w:sz w:val="21"/>
          <w:szCs w:val="21"/>
        </w:rPr>
        <w:t>）</w:t>
      </w:r>
      <w:r>
        <w:rPr>
          <w:rFonts w:hint="eastAsia"/>
          <w:bCs/>
          <w:sz w:val="21"/>
          <w:szCs w:val="21"/>
          <w:lang w:val="en-US"/>
        </w:rPr>
        <w:t>深圳</w:t>
      </w:r>
      <w:r>
        <w:rPr>
          <w:rFonts w:hint="eastAsia"/>
          <w:bCs/>
          <w:sz w:val="21"/>
          <w:szCs w:val="21"/>
        </w:rPr>
        <w:t>证券交易所</w:t>
      </w:r>
      <w:r>
        <w:rPr>
          <w:bCs/>
          <w:sz w:val="21"/>
          <w:szCs w:val="21"/>
        </w:rPr>
        <w:t>A</w:t>
      </w:r>
      <w:r>
        <w:rPr>
          <w:bCs/>
          <w:sz w:val="21"/>
          <w:szCs w:val="21"/>
        </w:rPr>
        <w:t>股股东代码卡或证券投资基金账户代码卡，个人及机构投资者并需提供有效的账户凭证，以证明所提交的有效身份证件与其开立该</w:t>
      </w:r>
      <w:r>
        <w:rPr>
          <w:rFonts w:hint="eastAsia"/>
          <w:bCs/>
          <w:sz w:val="21"/>
          <w:szCs w:val="21"/>
          <w:lang w:val="en-US"/>
        </w:rPr>
        <w:t>深圳</w:t>
      </w:r>
      <w:r>
        <w:rPr>
          <w:rFonts w:hint="eastAsia"/>
          <w:bCs/>
          <w:sz w:val="21"/>
          <w:szCs w:val="21"/>
        </w:rPr>
        <w:t>证券交易所</w:t>
      </w:r>
      <w:r>
        <w:rPr>
          <w:bCs/>
          <w:sz w:val="21"/>
          <w:szCs w:val="21"/>
        </w:rPr>
        <w:t>A</w:t>
      </w:r>
      <w:r>
        <w:rPr>
          <w:bCs/>
          <w:sz w:val="21"/>
          <w:szCs w:val="21"/>
        </w:rPr>
        <w:t>股账户或</w:t>
      </w:r>
      <w:r>
        <w:rPr>
          <w:rFonts w:hint="eastAsia"/>
          <w:bCs/>
          <w:sz w:val="21"/>
          <w:szCs w:val="21"/>
          <w:lang w:val="en-US"/>
        </w:rPr>
        <w:t>深圳</w:t>
      </w:r>
      <w:r>
        <w:rPr>
          <w:rFonts w:hint="eastAsia"/>
          <w:bCs/>
          <w:sz w:val="21"/>
          <w:szCs w:val="21"/>
        </w:rPr>
        <w:t>证券交易所基金账户时登记的证件一致；</w:t>
      </w:r>
    </w:p>
    <w:p w:rsidR="00AF00E2" w:rsidRDefault="00A236AA">
      <w:pPr>
        <w:spacing w:line="360" w:lineRule="auto"/>
        <w:ind w:firstLineChars="200" w:firstLine="420"/>
        <w:rPr>
          <w:bCs/>
          <w:sz w:val="21"/>
          <w:szCs w:val="21"/>
        </w:rPr>
      </w:pPr>
      <w:r>
        <w:rPr>
          <w:rFonts w:hint="eastAsia"/>
          <w:bCs/>
          <w:sz w:val="21"/>
          <w:szCs w:val="21"/>
        </w:rPr>
        <w:t>（</w:t>
      </w:r>
      <w:r>
        <w:rPr>
          <w:rFonts w:hint="eastAsia"/>
          <w:bCs/>
          <w:sz w:val="21"/>
          <w:szCs w:val="21"/>
        </w:rPr>
        <w:t>4</w:t>
      </w:r>
      <w:r>
        <w:rPr>
          <w:rFonts w:hint="eastAsia"/>
          <w:bCs/>
          <w:sz w:val="21"/>
          <w:szCs w:val="21"/>
        </w:rPr>
        <w:t>）投资者填写认购申请单，机构投资者还须经办人签字并加盖预留印鉴；</w:t>
      </w:r>
    </w:p>
    <w:p w:rsidR="00AF00E2" w:rsidRDefault="00A236AA">
      <w:pPr>
        <w:spacing w:line="360" w:lineRule="auto"/>
        <w:ind w:firstLineChars="200" w:firstLine="420"/>
        <w:rPr>
          <w:bCs/>
          <w:sz w:val="21"/>
          <w:szCs w:val="21"/>
        </w:rPr>
      </w:pPr>
      <w:r>
        <w:rPr>
          <w:rFonts w:hint="eastAsia"/>
          <w:bCs/>
          <w:sz w:val="21"/>
          <w:szCs w:val="21"/>
        </w:rPr>
        <w:t>（</w:t>
      </w:r>
      <w:r>
        <w:rPr>
          <w:rFonts w:hint="eastAsia"/>
          <w:bCs/>
          <w:sz w:val="21"/>
          <w:szCs w:val="21"/>
        </w:rPr>
        <w:t>5</w:t>
      </w:r>
      <w:r>
        <w:rPr>
          <w:rFonts w:hint="eastAsia"/>
          <w:bCs/>
          <w:sz w:val="21"/>
          <w:szCs w:val="21"/>
        </w:rPr>
        <w:t>）盖银行受理章的汇款凭证回单原件及复印件。</w:t>
      </w:r>
    </w:p>
    <w:p w:rsidR="00AF00E2" w:rsidRDefault="00A236AA">
      <w:pPr>
        <w:spacing w:line="360" w:lineRule="auto"/>
        <w:ind w:firstLineChars="200" w:firstLine="420"/>
        <w:rPr>
          <w:sz w:val="21"/>
          <w:szCs w:val="21"/>
        </w:rPr>
      </w:pPr>
      <w:r>
        <w:rPr>
          <w:rFonts w:hint="eastAsia"/>
          <w:sz w:val="21"/>
          <w:szCs w:val="21"/>
        </w:rPr>
        <w:t>3</w:t>
      </w:r>
      <w:r>
        <w:rPr>
          <w:rFonts w:hint="eastAsia"/>
          <w:sz w:val="21"/>
          <w:szCs w:val="21"/>
        </w:rPr>
        <w:t>、</w:t>
      </w:r>
      <w:r>
        <w:rPr>
          <w:sz w:val="21"/>
          <w:szCs w:val="21"/>
        </w:rPr>
        <w:t>投资人办理认购前应</w:t>
      </w:r>
      <w:r>
        <w:rPr>
          <w:sz w:val="21"/>
          <w:szCs w:val="21"/>
        </w:rPr>
        <w:t>将足额资金汇入大成基金管理有限公司指定的直销专户：</w:t>
      </w:r>
    </w:p>
    <w:tbl>
      <w:tblPr>
        <w:tblW w:w="94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05"/>
        <w:gridCol w:w="3325"/>
        <w:gridCol w:w="2592"/>
        <w:gridCol w:w="925"/>
      </w:tblGrid>
      <w:tr w:rsidR="00AF00E2">
        <w:trPr>
          <w:trHeight w:val="125"/>
          <w:jc w:val="center"/>
        </w:trPr>
        <w:tc>
          <w:tcPr>
            <w:tcW w:w="2605" w:type="dxa"/>
            <w:tcBorders>
              <w:top w:val="single" w:sz="4" w:space="0" w:color="auto"/>
              <w:left w:val="single" w:sz="4" w:space="0" w:color="auto"/>
              <w:bottom w:val="single" w:sz="4" w:space="0" w:color="auto"/>
              <w:right w:val="single" w:sz="4" w:space="0" w:color="auto"/>
            </w:tcBorders>
            <w:noWrap/>
            <w:vAlign w:val="center"/>
          </w:tcPr>
          <w:p w:rsidR="00AF00E2" w:rsidRDefault="00A236AA">
            <w:pPr>
              <w:widowControl/>
              <w:jc w:val="center"/>
              <w:rPr>
                <w:sz w:val="21"/>
                <w:szCs w:val="21"/>
              </w:rPr>
            </w:pPr>
            <w:r>
              <w:rPr>
                <w:sz w:val="21"/>
                <w:szCs w:val="21"/>
              </w:rPr>
              <w:t>户</w:t>
            </w:r>
            <w:r>
              <w:rPr>
                <w:sz w:val="21"/>
                <w:szCs w:val="21"/>
              </w:rPr>
              <w:t xml:space="preserve">  </w:t>
            </w:r>
            <w:r>
              <w:rPr>
                <w:sz w:val="21"/>
                <w:szCs w:val="21"/>
              </w:rPr>
              <w:t>名</w:t>
            </w:r>
          </w:p>
        </w:tc>
        <w:tc>
          <w:tcPr>
            <w:tcW w:w="3325" w:type="dxa"/>
            <w:tcBorders>
              <w:top w:val="single" w:sz="4" w:space="0" w:color="auto"/>
              <w:left w:val="single" w:sz="4" w:space="0" w:color="auto"/>
              <w:bottom w:val="single" w:sz="4" w:space="0" w:color="auto"/>
              <w:right w:val="single" w:sz="4" w:space="0" w:color="auto"/>
            </w:tcBorders>
            <w:noWrap/>
            <w:vAlign w:val="center"/>
          </w:tcPr>
          <w:p w:rsidR="00AF00E2" w:rsidRDefault="00A236AA">
            <w:pPr>
              <w:widowControl/>
              <w:jc w:val="center"/>
              <w:rPr>
                <w:sz w:val="21"/>
                <w:szCs w:val="21"/>
              </w:rPr>
            </w:pPr>
            <w:r>
              <w:rPr>
                <w:sz w:val="21"/>
                <w:szCs w:val="21"/>
              </w:rPr>
              <w:t>开户行</w:t>
            </w:r>
          </w:p>
        </w:tc>
        <w:tc>
          <w:tcPr>
            <w:tcW w:w="2592" w:type="dxa"/>
            <w:tcBorders>
              <w:top w:val="single" w:sz="4" w:space="0" w:color="auto"/>
              <w:left w:val="single" w:sz="4" w:space="0" w:color="auto"/>
              <w:bottom w:val="single" w:sz="4" w:space="0" w:color="auto"/>
              <w:right w:val="single" w:sz="4" w:space="0" w:color="auto"/>
            </w:tcBorders>
            <w:noWrap/>
            <w:vAlign w:val="center"/>
          </w:tcPr>
          <w:p w:rsidR="00AF00E2" w:rsidRDefault="00A236AA">
            <w:pPr>
              <w:widowControl/>
              <w:jc w:val="center"/>
              <w:rPr>
                <w:sz w:val="21"/>
                <w:szCs w:val="21"/>
              </w:rPr>
            </w:pPr>
            <w:r>
              <w:rPr>
                <w:sz w:val="21"/>
                <w:szCs w:val="21"/>
              </w:rPr>
              <w:t>账</w:t>
            </w:r>
            <w:r>
              <w:rPr>
                <w:sz w:val="21"/>
                <w:szCs w:val="21"/>
              </w:rPr>
              <w:t xml:space="preserve">  </w:t>
            </w:r>
            <w:r>
              <w:rPr>
                <w:sz w:val="21"/>
                <w:szCs w:val="21"/>
              </w:rPr>
              <w:t>号</w:t>
            </w:r>
          </w:p>
        </w:tc>
        <w:tc>
          <w:tcPr>
            <w:tcW w:w="925" w:type="dxa"/>
            <w:tcBorders>
              <w:top w:val="single" w:sz="4" w:space="0" w:color="auto"/>
              <w:left w:val="single" w:sz="4" w:space="0" w:color="auto"/>
              <w:bottom w:val="single" w:sz="4" w:space="0" w:color="auto"/>
              <w:right w:val="single" w:sz="4" w:space="0" w:color="auto"/>
            </w:tcBorders>
            <w:vAlign w:val="center"/>
          </w:tcPr>
          <w:p w:rsidR="00AF00E2" w:rsidRDefault="00A236AA">
            <w:pPr>
              <w:widowControl/>
              <w:jc w:val="center"/>
              <w:rPr>
                <w:sz w:val="21"/>
                <w:szCs w:val="21"/>
              </w:rPr>
            </w:pPr>
            <w:r>
              <w:rPr>
                <w:sz w:val="21"/>
                <w:szCs w:val="21"/>
              </w:rPr>
              <w:t>开户地</w:t>
            </w:r>
          </w:p>
        </w:tc>
      </w:tr>
      <w:tr w:rsidR="00AF00E2">
        <w:trPr>
          <w:trHeight w:val="125"/>
          <w:jc w:val="center"/>
        </w:trPr>
        <w:tc>
          <w:tcPr>
            <w:tcW w:w="2605" w:type="dxa"/>
            <w:tcBorders>
              <w:top w:val="single" w:sz="4" w:space="0" w:color="auto"/>
              <w:left w:val="single" w:sz="4" w:space="0" w:color="auto"/>
              <w:bottom w:val="single" w:sz="4" w:space="0" w:color="auto"/>
              <w:right w:val="single" w:sz="4" w:space="0" w:color="auto"/>
            </w:tcBorders>
            <w:noWrap/>
            <w:vAlign w:val="center"/>
          </w:tcPr>
          <w:p w:rsidR="00AF00E2" w:rsidRDefault="00A236AA">
            <w:pPr>
              <w:rPr>
                <w:color w:val="000000"/>
                <w:sz w:val="21"/>
                <w:szCs w:val="21"/>
              </w:rPr>
            </w:pPr>
            <w:r>
              <w:rPr>
                <w:rFonts w:hint="eastAsia"/>
                <w:sz w:val="21"/>
                <w:szCs w:val="21"/>
              </w:rPr>
              <w:t>大成基金管理有限公司</w:t>
            </w:r>
          </w:p>
        </w:tc>
        <w:tc>
          <w:tcPr>
            <w:tcW w:w="3325" w:type="dxa"/>
            <w:tcBorders>
              <w:top w:val="single" w:sz="4" w:space="0" w:color="auto"/>
              <w:left w:val="single" w:sz="4" w:space="0" w:color="auto"/>
              <w:bottom w:val="single" w:sz="4" w:space="0" w:color="auto"/>
              <w:right w:val="single" w:sz="4" w:space="0" w:color="auto"/>
            </w:tcBorders>
            <w:noWrap/>
            <w:vAlign w:val="center"/>
          </w:tcPr>
          <w:p w:rsidR="00AF00E2" w:rsidRDefault="00A236AA">
            <w:pPr>
              <w:rPr>
                <w:color w:val="000000"/>
                <w:sz w:val="21"/>
                <w:szCs w:val="21"/>
              </w:rPr>
            </w:pPr>
            <w:r>
              <w:rPr>
                <w:rFonts w:hint="eastAsia"/>
                <w:sz w:val="21"/>
                <w:szCs w:val="21"/>
              </w:rPr>
              <w:t>交通银行深圳红荔支行</w:t>
            </w:r>
          </w:p>
        </w:tc>
        <w:tc>
          <w:tcPr>
            <w:tcW w:w="2592" w:type="dxa"/>
            <w:tcBorders>
              <w:top w:val="single" w:sz="4" w:space="0" w:color="auto"/>
              <w:left w:val="single" w:sz="4" w:space="0" w:color="auto"/>
              <w:bottom w:val="single" w:sz="4" w:space="0" w:color="auto"/>
              <w:right w:val="single" w:sz="4" w:space="0" w:color="auto"/>
            </w:tcBorders>
            <w:noWrap/>
            <w:vAlign w:val="center"/>
          </w:tcPr>
          <w:p w:rsidR="00AF00E2" w:rsidRDefault="00A236AA">
            <w:pPr>
              <w:rPr>
                <w:color w:val="000000"/>
                <w:sz w:val="21"/>
                <w:szCs w:val="21"/>
              </w:rPr>
            </w:pPr>
            <w:r>
              <w:rPr>
                <w:sz w:val="21"/>
                <w:szCs w:val="21"/>
              </w:rPr>
              <w:t>443066041018002247518</w:t>
            </w:r>
          </w:p>
        </w:tc>
        <w:tc>
          <w:tcPr>
            <w:tcW w:w="925" w:type="dxa"/>
            <w:tcBorders>
              <w:top w:val="single" w:sz="4" w:space="0" w:color="auto"/>
              <w:left w:val="single" w:sz="4" w:space="0" w:color="auto"/>
              <w:bottom w:val="single" w:sz="4" w:space="0" w:color="auto"/>
              <w:right w:val="single" w:sz="4" w:space="0" w:color="auto"/>
            </w:tcBorders>
            <w:vAlign w:val="center"/>
          </w:tcPr>
          <w:p w:rsidR="00AF00E2" w:rsidRDefault="00A236AA">
            <w:pPr>
              <w:rPr>
                <w:color w:val="000000"/>
                <w:sz w:val="21"/>
                <w:szCs w:val="21"/>
              </w:rPr>
            </w:pPr>
            <w:r>
              <w:rPr>
                <w:rFonts w:hint="eastAsia"/>
                <w:sz w:val="21"/>
                <w:szCs w:val="21"/>
              </w:rPr>
              <w:t>深圳</w:t>
            </w:r>
          </w:p>
        </w:tc>
      </w:tr>
      <w:tr w:rsidR="00AF00E2">
        <w:trPr>
          <w:trHeight w:val="125"/>
          <w:jc w:val="center"/>
        </w:trPr>
        <w:tc>
          <w:tcPr>
            <w:tcW w:w="2605" w:type="dxa"/>
            <w:tcBorders>
              <w:top w:val="single" w:sz="4" w:space="0" w:color="auto"/>
              <w:left w:val="single" w:sz="4" w:space="0" w:color="auto"/>
              <w:bottom w:val="single" w:sz="4" w:space="0" w:color="auto"/>
              <w:right w:val="single" w:sz="4" w:space="0" w:color="auto"/>
            </w:tcBorders>
            <w:noWrap/>
            <w:vAlign w:val="center"/>
          </w:tcPr>
          <w:p w:rsidR="00AF00E2" w:rsidRDefault="00A236AA">
            <w:pPr>
              <w:rPr>
                <w:color w:val="000000"/>
                <w:sz w:val="21"/>
                <w:szCs w:val="21"/>
              </w:rPr>
            </w:pPr>
            <w:r>
              <w:rPr>
                <w:rFonts w:hint="eastAsia"/>
                <w:sz w:val="21"/>
                <w:szCs w:val="21"/>
              </w:rPr>
              <w:t>大成基金管理有限公司</w:t>
            </w:r>
          </w:p>
        </w:tc>
        <w:tc>
          <w:tcPr>
            <w:tcW w:w="3325" w:type="dxa"/>
            <w:tcBorders>
              <w:top w:val="single" w:sz="4" w:space="0" w:color="auto"/>
              <w:left w:val="single" w:sz="4" w:space="0" w:color="auto"/>
              <w:bottom w:val="single" w:sz="4" w:space="0" w:color="auto"/>
              <w:right w:val="single" w:sz="4" w:space="0" w:color="auto"/>
            </w:tcBorders>
            <w:noWrap/>
            <w:vAlign w:val="center"/>
          </w:tcPr>
          <w:p w:rsidR="00AF00E2" w:rsidRDefault="00A236AA">
            <w:pPr>
              <w:rPr>
                <w:color w:val="000000"/>
                <w:sz w:val="21"/>
                <w:szCs w:val="21"/>
              </w:rPr>
            </w:pPr>
            <w:r>
              <w:rPr>
                <w:rFonts w:hint="eastAsia"/>
                <w:sz w:val="21"/>
                <w:szCs w:val="21"/>
              </w:rPr>
              <w:t>招商银行深圳蛇口支行</w:t>
            </w:r>
          </w:p>
        </w:tc>
        <w:tc>
          <w:tcPr>
            <w:tcW w:w="2592" w:type="dxa"/>
            <w:tcBorders>
              <w:top w:val="single" w:sz="4" w:space="0" w:color="auto"/>
              <w:left w:val="single" w:sz="4" w:space="0" w:color="auto"/>
              <w:bottom w:val="single" w:sz="4" w:space="0" w:color="auto"/>
              <w:right w:val="single" w:sz="4" w:space="0" w:color="auto"/>
            </w:tcBorders>
            <w:noWrap/>
            <w:vAlign w:val="center"/>
          </w:tcPr>
          <w:p w:rsidR="00AF00E2" w:rsidRDefault="00A236AA">
            <w:pPr>
              <w:rPr>
                <w:color w:val="000000"/>
                <w:sz w:val="21"/>
                <w:szCs w:val="21"/>
              </w:rPr>
            </w:pPr>
            <w:r>
              <w:rPr>
                <w:sz w:val="21"/>
                <w:szCs w:val="21"/>
              </w:rPr>
              <w:t>811289006810001</w:t>
            </w:r>
          </w:p>
        </w:tc>
        <w:tc>
          <w:tcPr>
            <w:tcW w:w="925" w:type="dxa"/>
            <w:tcBorders>
              <w:top w:val="single" w:sz="4" w:space="0" w:color="auto"/>
              <w:left w:val="single" w:sz="4" w:space="0" w:color="auto"/>
              <w:bottom w:val="single" w:sz="4" w:space="0" w:color="auto"/>
              <w:right w:val="single" w:sz="4" w:space="0" w:color="auto"/>
            </w:tcBorders>
            <w:vAlign w:val="center"/>
          </w:tcPr>
          <w:p w:rsidR="00AF00E2" w:rsidRDefault="00A236AA">
            <w:pPr>
              <w:rPr>
                <w:color w:val="000000"/>
                <w:sz w:val="21"/>
                <w:szCs w:val="21"/>
              </w:rPr>
            </w:pPr>
            <w:r>
              <w:rPr>
                <w:rFonts w:hint="eastAsia"/>
                <w:sz w:val="21"/>
                <w:szCs w:val="21"/>
              </w:rPr>
              <w:t>深圳</w:t>
            </w:r>
          </w:p>
        </w:tc>
      </w:tr>
      <w:tr w:rsidR="00AF00E2">
        <w:trPr>
          <w:trHeight w:val="132"/>
          <w:jc w:val="center"/>
        </w:trPr>
        <w:tc>
          <w:tcPr>
            <w:tcW w:w="2605" w:type="dxa"/>
            <w:tcBorders>
              <w:top w:val="single" w:sz="4" w:space="0" w:color="auto"/>
              <w:left w:val="single" w:sz="4" w:space="0" w:color="auto"/>
              <w:bottom w:val="single" w:sz="4" w:space="0" w:color="auto"/>
              <w:right w:val="single" w:sz="4" w:space="0" w:color="auto"/>
            </w:tcBorders>
            <w:noWrap/>
            <w:vAlign w:val="center"/>
          </w:tcPr>
          <w:p w:rsidR="00AF00E2" w:rsidRDefault="00A236AA">
            <w:pPr>
              <w:rPr>
                <w:sz w:val="21"/>
                <w:szCs w:val="21"/>
              </w:rPr>
            </w:pPr>
            <w:r>
              <w:rPr>
                <w:rFonts w:hint="eastAsia"/>
                <w:sz w:val="21"/>
                <w:szCs w:val="21"/>
              </w:rPr>
              <w:t>大成基金管理有限公司</w:t>
            </w:r>
          </w:p>
        </w:tc>
        <w:tc>
          <w:tcPr>
            <w:tcW w:w="3325" w:type="dxa"/>
            <w:tcBorders>
              <w:top w:val="single" w:sz="4" w:space="0" w:color="auto"/>
              <w:left w:val="single" w:sz="4" w:space="0" w:color="auto"/>
              <w:bottom w:val="single" w:sz="4" w:space="0" w:color="auto"/>
              <w:right w:val="single" w:sz="4" w:space="0" w:color="auto"/>
            </w:tcBorders>
            <w:noWrap/>
            <w:vAlign w:val="center"/>
          </w:tcPr>
          <w:p w:rsidR="00AF00E2" w:rsidRDefault="00A236AA">
            <w:pPr>
              <w:rPr>
                <w:sz w:val="21"/>
                <w:szCs w:val="21"/>
              </w:rPr>
            </w:pPr>
            <w:r>
              <w:rPr>
                <w:rFonts w:hint="eastAsia"/>
                <w:sz w:val="21"/>
                <w:szCs w:val="21"/>
              </w:rPr>
              <w:t>中国建设银行深圳市分行营业部</w:t>
            </w:r>
          </w:p>
        </w:tc>
        <w:tc>
          <w:tcPr>
            <w:tcW w:w="2592" w:type="dxa"/>
            <w:tcBorders>
              <w:top w:val="single" w:sz="4" w:space="0" w:color="auto"/>
              <w:left w:val="single" w:sz="4" w:space="0" w:color="auto"/>
              <w:bottom w:val="single" w:sz="4" w:space="0" w:color="auto"/>
              <w:right w:val="single" w:sz="4" w:space="0" w:color="auto"/>
            </w:tcBorders>
            <w:noWrap/>
            <w:vAlign w:val="center"/>
          </w:tcPr>
          <w:p w:rsidR="00AF00E2" w:rsidRDefault="00A236AA">
            <w:pPr>
              <w:rPr>
                <w:sz w:val="21"/>
                <w:szCs w:val="21"/>
              </w:rPr>
            </w:pPr>
            <w:r>
              <w:rPr>
                <w:rFonts w:hint="eastAsia"/>
                <w:sz w:val="21"/>
                <w:szCs w:val="21"/>
              </w:rPr>
              <w:t>44201507300052506349</w:t>
            </w:r>
          </w:p>
        </w:tc>
        <w:tc>
          <w:tcPr>
            <w:tcW w:w="925" w:type="dxa"/>
            <w:tcBorders>
              <w:top w:val="single" w:sz="4" w:space="0" w:color="auto"/>
              <w:left w:val="single" w:sz="4" w:space="0" w:color="auto"/>
              <w:bottom w:val="single" w:sz="4" w:space="0" w:color="auto"/>
              <w:right w:val="single" w:sz="4" w:space="0" w:color="auto"/>
            </w:tcBorders>
            <w:vAlign w:val="center"/>
          </w:tcPr>
          <w:p w:rsidR="00AF00E2" w:rsidRDefault="00A236AA">
            <w:pPr>
              <w:rPr>
                <w:sz w:val="21"/>
                <w:szCs w:val="21"/>
              </w:rPr>
            </w:pPr>
            <w:r>
              <w:rPr>
                <w:rFonts w:hint="eastAsia"/>
                <w:sz w:val="21"/>
                <w:szCs w:val="21"/>
              </w:rPr>
              <w:t>深圳</w:t>
            </w:r>
          </w:p>
        </w:tc>
      </w:tr>
      <w:tr w:rsidR="00AF00E2">
        <w:trPr>
          <w:trHeight w:val="130"/>
          <w:jc w:val="center"/>
        </w:trPr>
        <w:tc>
          <w:tcPr>
            <w:tcW w:w="2605" w:type="dxa"/>
            <w:tcBorders>
              <w:top w:val="single" w:sz="4" w:space="0" w:color="auto"/>
              <w:left w:val="single" w:sz="4" w:space="0" w:color="auto"/>
              <w:bottom w:val="single" w:sz="4" w:space="0" w:color="auto"/>
              <w:right w:val="single" w:sz="4" w:space="0" w:color="auto"/>
            </w:tcBorders>
            <w:noWrap/>
            <w:vAlign w:val="center"/>
          </w:tcPr>
          <w:p w:rsidR="00AF00E2" w:rsidRDefault="00A236AA">
            <w:pPr>
              <w:rPr>
                <w:sz w:val="21"/>
                <w:szCs w:val="21"/>
              </w:rPr>
            </w:pPr>
            <w:r>
              <w:rPr>
                <w:rFonts w:hint="eastAsia"/>
                <w:sz w:val="21"/>
                <w:szCs w:val="21"/>
              </w:rPr>
              <w:t>大成基金管理有限公司</w:t>
            </w:r>
          </w:p>
        </w:tc>
        <w:tc>
          <w:tcPr>
            <w:tcW w:w="3325" w:type="dxa"/>
            <w:tcBorders>
              <w:top w:val="single" w:sz="4" w:space="0" w:color="auto"/>
              <w:left w:val="single" w:sz="4" w:space="0" w:color="auto"/>
              <w:bottom w:val="single" w:sz="4" w:space="0" w:color="auto"/>
              <w:right w:val="single" w:sz="4" w:space="0" w:color="auto"/>
            </w:tcBorders>
            <w:noWrap/>
            <w:vAlign w:val="center"/>
          </w:tcPr>
          <w:p w:rsidR="00AF00E2" w:rsidRDefault="00A236AA">
            <w:pPr>
              <w:rPr>
                <w:sz w:val="21"/>
                <w:szCs w:val="21"/>
              </w:rPr>
            </w:pPr>
            <w:r>
              <w:rPr>
                <w:rFonts w:hint="eastAsia"/>
                <w:sz w:val="21"/>
                <w:szCs w:val="21"/>
              </w:rPr>
              <w:t>中信银行深圳罗湖口岸支行</w:t>
            </w:r>
          </w:p>
        </w:tc>
        <w:tc>
          <w:tcPr>
            <w:tcW w:w="2592" w:type="dxa"/>
            <w:tcBorders>
              <w:top w:val="single" w:sz="4" w:space="0" w:color="auto"/>
              <w:left w:val="single" w:sz="4" w:space="0" w:color="auto"/>
              <w:bottom w:val="single" w:sz="4" w:space="0" w:color="auto"/>
              <w:right w:val="single" w:sz="4" w:space="0" w:color="auto"/>
            </w:tcBorders>
            <w:noWrap/>
            <w:vAlign w:val="center"/>
          </w:tcPr>
          <w:p w:rsidR="00AF00E2" w:rsidRDefault="00A236AA">
            <w:pPr>
              <w:rPr>
                <w:sz w:val="21"/>
                <w:szCs w:val="21"/>
              </w:rPr>
            </w:pPr>
            <w:r>
              <w:rPr>
                <w:rFonts w:hint="eastAsia"/>
                <w:sz w:val="21"/>
                <w:szCs w:val="21"/>
              </w:rPr>
              <w:t>8110301413400007388</w:t>
            </w:r>
          </w:p>
        </w:tc>
        <w:tc>
          <w:tcPr>
            <w:tcW w:w="925" w:type="dxa"/>
            <w:tcBorders>
              <w:top w:val="single" w:sz="4" w:space="0" w:color="auto"/>
              <w:left w:val="single" w:sz="4" w:space="0" w:color="auto"/>
              <w:bottom w:val="single" w:sz="4" w:space="0" w:color="auto"/>
              <w:right w:val="single" w:sz="4" w:space="0" w:color="auto"/>
            </w:tcBorders>
            <w:vAlign w:val="center"/>
          </w:tcPr>
          <w:p w:rsidR="00AF00E2" w:rsidRDefault="00A236AA">
            <w:pPr>
              <w:rPr>
                <w:sz w:val="21"/>
                <w:szCs w:val="21"/>
              </w:rPr>
            </w:pPr>
            <w:r>
              <w:rPr>
                <w:rFonts w:hint="eastAsia"/>
                <w:sz w:val="21"/>
                <w:szCs w:val="21"/>
              </w:rPr>
              <w:t>深圳</w:t>
            </w:r>
          </w:p>
        </w:tc>
      </w:tr>
      <w:tr w:rsidR="00AF00E2">
        <w:trPr>
          <w:trHeight w:val="134"/>
          <w:jc w:val="center"/>
        </w:trPr>
        <w:tc>
          <w:tcPr>
            <w:tcW w:w="2605" w:type="dxa"/>
            <w:tcBorders>
              <w:top w:val="single" w:sz="4" w:space="0" w:color="auto"/>
              <w:left w:val="single" w:sz="4" w:space="0" w:color="auto"/>
              <w:bottom w:val="single" w:sz="4" w:space="0" w:color="auto"/>
              <w:right w:val="single" w:sz="4" w:space="0" w:color="auto"/>
            </w:tcBorders>
            <w:noWrap/>
            <w:vAlign w:val="center"/>
          </w:tcPr>
          <w:p w:rsidR="00AF00E2" w:rsidRDefault="00A236AA">
            <w:pPr>
              <w:rPr>
                <w:sz w:val="21"/>
                <w:szCs w:val="21"/>
              </w:rPr>
            </w:pPr>
            <w:r>
              <w:rPr>
                <w:rFonts w:hint="eastAsia"/>
                <w:sz w:val="21"/>
                <w:szCs w:val="21"/>
              </w:rPr>
              <w:t>大成基金管理有限公司</w:t>
            </w:r>
          </w:p>
        </w:tc>
        <w:tc>
          <w:tcPr>
            <w:tcW w:w="3325" w:type="dxa"/>
            <w:tcBorders>
              <w:top w:val="single" w:sz="4" w:space="0" w:color="auto"/>
              <w:left w:val="single" w:sz="4" w:space="0" w:color="auto"/>
              <w:bottom w:val="single" w:sz="4" w:space="0" w:color="auto"/>
              <w:right w:val="single" w:sz="4" w:space="0" w:color="auto"/>
            </w:tcBorders>
            <w:noWrap/>
            <w:vAlign w:val="center"/>
          </w:tcPr>
          <w:p w:rsidR="00AF00E2" w:rsidRDefault="00A236AA">
            <w:pPr>
              <w:rPr>
                <w:sz w:val="21"/>
                <w:szCs w:val="21"/>
              </w:rPr>
            </w:pPr>
            <w:r>
              <w:rPr>
                <w:rFonts w:hint="eastAsia"/>
                <w:sz w:val="21"/>
                <w:szCs w:val="21"/>
              </w:rPr>
              <w:t>中国工商银行深圳上步支行</w:t>
            </w:r>
          </w:p>
        </w:tc>
        <w:tc>
          <w:tcPr>
            <w:tcW w:w="2592" w:type="dxa"/>
            <w:tcBorders>
              <w:top w:val="single" w:sz="4" w:space="0" w:color="auto"/>
              <w:left w:val="single" w:sz="4" w:space="0" w:color="auto"/>
              <w:bottom w:val="single" w:sz="4" w:space="0" w:color="auto"/>
              <w:right w:val="single" w:sz="4" w:space="0" w:color="auto"/>
            </w:tcBorders>
            <w:noWrap/>
            <w:vAlign w:val="center"/>
          </w:tcPr>
          <w:p w:rsidR="00AF00E2" w:rsidRDefault="00A236AA">
            <w:pPr>
              <w:rPr>
                <w:sz w:val="21"/>
                <w:szCs w:val="21"/>
              </w:rPr>
            </w:pPr>
            <w:r>
              <w:rPr>
                <w:sz w:val="21"/>
                <w:szCs w:val="21"/>
              </w:rPr>
              <w:t>4000020129200457739</w:t>
            </w:r>
          </w:p>
        </w:tc>
        <w:tc>
          <w:tcPr>
            <w:tcW w:w="925" w:type="dxa"/>
            <w:tcBorders>
              <w:top w:val="single" w:sz="4" w:space="0" w:color="auto"/>
              <w:left w:val="single" w:sz="4" w:space="0" w:color="auto"/>
              <w:bottom w:val="single" w:sz="4" w:space="0" w:color="auto"/>
              <w:right w:val="single" w:sz="4" w:space="0" w:color="auto"/>
            </w:tcBorders>
            <w:vAlign w:val="center"/>
          </w:tcPr>
          <w:p w:rsidR="00AF00E2" w:rsidRDefault="00A236AA">
            <w:pPr>
              <w:rPr>
                <w:sz w:val="21"/>
                <w:szCs w:val="21"/>
              </w:rPr>
            </w:pPr>
            <w:r>
              <w:rPr>
                <w:rFonts w:hint="eastAsia"/>
                <w:sz w:val="21"/>
                <w:szCs w:val="21"/>
              </w:rPr>
              <w:t>深圳</w:t>
            </w:r>
          </w:p>
        </w:tc>
      </w:tr>
    </w:tbl>
    <w:p w:rsidR="00AF00E2" w:rsidRDefault="00A236AA">
      <w:pPr>
        <w:spacing w:line="360" w:lineRule="auto"/>
        <w:ind w:firstLineChars="200" w:firstLine="420"/>
        <w:rPr>
          <w:sz w:val="21"/>
          <w:szCs w:val="21"/>
        </w:rPr>
      </w:pPr>
      <w:r>
        <w:rPr>
          <w:rFonts w:hint="eastAsia"/>
          <w:sz w:val="21"/>
          <w:szCs w:val="21"/>
        </w:rPr>
        <w:t>4</w:t>
      </w:r>
      <w:r>
        <w:rPr>
          <w:rFonts w:hint="eastAsia"/>
          <w:sz w:val="21"/>
          <w:szCs w:val="21"/>
        </w:rPr>
        <w:t>、</w:t>
      </w:r>
      <w:r>
        <w:rPr>
          <w:sz w:val="21"/>
          <w:szCs w:val="21"/>
        </w:rPr>
        <w:t>注意事项：</w:t>
      </w:r>
    </w:p>
    <w:p w:rsidR="00AF00E2" w:rsidRDefault="00A236AA">
      <w:pPr>
        <w:spacing w:line="360" w:lineRule="auto"/>
        <w:ind w:firstLineChars="200" w:firstLine="420"/>
        <w:rPr>
          <w:sz w:val="21"/>
          <w:szCs w:val="21"/>
        </w:rPr>
      </w:pPr>
      <w:r>
        <w:rPr>
          <w:rFonts w:hint="eastAsia"/>
          <w:sz w:val="21"/>
          <w:szCs w:val="21"/>
        </w:rPr>
        <w:t>（</w:t>
      </w:r>
      <w:r>
        <w:rPr>
          <w:rFonts w:hint="eastAsia"/>
          <w:sz w:val="21"/>
          <w:szCs w:val="21"/>
        </w:rPr>
        <w:t>1</w:t>
      </w:r>
      <w:r>
        <w:rPr>
          <w:rFonts w:hint="eastAsia"/>
          <w:sz w:val="21"/>
          <w:szCs w:val="21"/>
        </w:rPr>
        <w:t>）投资人在认购时不能使用大成基金管理有限公司开放式基金账户，而需使用</w:t>
      </w:r>
      <w:r>
        <w:rPr>
          <w:rFonts w:hint="eastAsia"/>
          <w:sz w:val="21"/>
          <w:szCs w:val="21"/>
          <w:lang w:val="en-US"/>
        </w:rPr>
        <w:t>深圳</w:t>
      </w:r>
      <w:r>
        <w:rPr>
          <w:rFonts w:hint="eastAsia"/>
          <w:sz w:val="21"/>
          <w:szCs w:val="21"/>
        </w:rPr>
        <w:t>证券交易所</w:t>
      </w:r>
      <w:r>
        <w:rPr>
          <w:sz w:val="21"/>
          <w:szCs w:val="21"/>
        </w:rPr>
        <w:t>A</w:t>
      </w:r>
      <w:r>
        <w:rPr>
          <w:sz w:val="21"/>
          <w:szCs w:val="21"/>
        </w:rPr>
        <w:t>股账户卡或证券投资基金账户卡。</w:t>
      </w:r>
    </w:p>
    <w:p w:rsidR="00AF00E2" w:rsidRDefault="00A236AA">
      <w:pPr>
        <w:spacing w:line="360" w:lineRule="auto"/>
        <w:ind w:firstLineChars="200" w:firstLine="420"/>
        <w:rPr>
          <w:sz w:val="21"/>
          <w:szCs w:val="21"/>
        </w:rPr>
      </w:pPr>
      <w:r>
        <w:rPr>
          <w:rFonts w:hint="eastAsia"/>
          <w:sz w:val="21"/>
          <w:szCs w:val="21"/>
        </w:rPr>
        <w:t>（</w:t>
      </w:r>
      <w:r>
        <w:rPr>
          <w:rFonts w:hint="eastAsia"/>
          <w:sz w:val="21"/>
          <w:szCs w:val="21"/>
        </w:rPr>
        <w:t>2</w:t>
      </w:r>
      <w:r>
        <w:rPr>
          <w:rFonts w:hint="eastAsia"/>
          <w:sz w:val="21"/>
          <w:szCs w:val="21"/>
        </w:rPr>
        <w:t>）投资者应在“汇款人”栏中填写其开立</w:t>
      </w:r>
      <w:r>
        <w:rPr>
          <w:rFonts w:hint="eastAsia"/>
          <w:sz w:val="21"/>
          <w:szCs w:val="21"/>
          <w:lang w:val="en-US"/>
        </w:rPr>
        <w:t>深圳</w:t>
      </w:r>
      <w:r>
        <w:rPr>
          <w:rFonts w:hint="eastAsia"/>
          <w:sz w:val="21"/>
          <w:szCs w:val="21"/>
        </w:rPr>
        <w:t>证券交易所</w:t>
      </w:r>
      <w:r>
        <w:rPr>
          <w:sz w:val="21"/>
          <w:szCs w:val="21"/>
        </w:rPr>
        <w:t>A</w:t>
      </w:r>
      <w:r>
        <w:rPr>
          <w:sz w:val="21"/>
          <w:szCs w:val="21"/>
        </w:rPr>
        <w:t>股账户或</w:t>
      </w:r>
      <w:r>
        <w:rPr>
          <w:rFonts w:hint="eastAsia"/>
          <w:sz w:val="21"/>
          <w:szCs w:val="21"/>
          <w:lang w:val="en-US"/>
        </w:rPr>
        <w:t>深圳</w:t>
      </w:r>
      <w:r>
        <w:rPr>
          <w:rFonts w:hint="eastAsia"/>
          <w:sz w:val="21"/>
          <w:szCs w:val="21"/>
        </w:rPr>
        <w:t>证券交易所基金账户时登记的名称。</w:t>
      </w:r>
    </w:p>
    <w:p w:rsidR="00AF00E2" w:rsidRDefault="00A236AA">
      <w:pPr>
        <w:spacing w:line="360" w:lineRule="auto"/>
        <w:ind w:firstLineChars="200" w:firstLine="420"/>
        <w:rPr>
          <w:sz w:val="21"/>
          <w:szCs w:val="21"/>
        </w:rPr>
      </w:pPr>
      <w:r>
        <w:rPr>
          <w:rFonts w:hint="eastAsia"/>
          <w:sz w:val="21"/>
          <w:szCs w:val="21"/>
        </w:rPr>
        <w:t>（</w:t>
      </w:r>
      <w:r>
        <w:rPr>
          <w:rFonts w:hint="eastAsia"/>
          <w:sz w:val="21"/>
          <w:szCs w:val="21"/>
        </w:rPr>
        <w:t>3</w:t>
      </w:r>
      <w:r>
        <w:rPr>
          <w:rFonts w:hint="eastAsia"/>
          <w:sz w:val="21"/>
          <w:szCs w:val="21"/>
        </w:rPr>
        <w:t>）投资者汇款时，可提示银行柜台人员务必准确完整地传递汇款信息。</w:t>
      </w:r>
    </w:p>
    <w:p w:rsidR="00AF00E2" w:rsidRDefault="00A236AA">
      <w:pPr>
        <w:pStyle w:val="a5"/>
        <w:spacing w:before="1" w:line="360" w:lineRule="auto"/>
        <w:ind w:left="220" w:right="211" w:firstLine="419"/>
      </w:pPr>
      <w:r>
        <w:rPr>
          <w:rFonts w:hint="eastAsia"/>
        </w:rPr>
        <w:t>为了确保投资者资金及时准确的入账，建议投资者将加盖银行业务受理章的汇款单据传真至大成基金管理有限公司直销中心。传真号码：</w:t>
      </w:r>
      <w:r>
        <w:t>0755-83199588</w:t>
      </w:r>
    </w:p>
    <w:p w:rsidR="00AF00E2" w:rsidRDefault="00A236AA">
      <w:pPr>
        <w:pStyle w:val="af"/>
        <w:tabs>
          <w:tab w:val="left" w:pos="1170"/>
        </w:tabs>
        <w:spacing w:line="360" w:lineRule="auto"/>
        <w:ind w:left="639" w:right="213" w:firstLine="0"/>
        <w:jc w:val="both"/>
        <w:rPr>
          <w:sz w:val="21"/>
          <w:szCs w:val="21"/>
        </w:rPr>
      </w:pPr>
      <w:r>
        <w:rPr>
          <w:rFonts w:hint="eastAsia"/>
          <w:sz w:val="21"/>
          <w:szCs w:val="21"/>
        </w:rPr>
        <w:t>（二）发售代理机构</w:t>
      </w:r>
    </w:p>
    <w:p w:rsidR="00AF00E2" w:rsidRDefault="00A236AA">
      <w:pPr>
        <w:pStyle w:val="a5"/>
        <w:spacing w:before="1" w:line="360" w:lineRule="auto"/>
        <w:ind w:left="220" w:right="211" w:firstLine="419"/>
      </w:pPr>
      <w:r>
        <w:rPr>
          <w:rFonts w:hint="eastAsia"/>
        </w:rPr>
        <w:t>1</w:t>
      </w:r>
      <w:r>
        <w:rPr>
          <w:rFonts w:hint="eastAsia"/>
          <w:spacing w:val="-2"/>
        </w:rPr>
        <w:t>、业务办理时间：</w:t>
      </w:r>
      <w:r>
        <w:rPr>
          <w:bCs/>
          <w:lang w:val="en-US"/>
        </w:rPr>
        <w:t>2026</w:t>
      </w:r>
      <w:r>
        <w:rPr>
          <w:bCs/>
          <w:lang w:val="en-US"/>
        </w:rPr>
        <w:t>年</w:t>
      </w:r>
      <w:r>
        <w:rPr>
          <w:bCs/>
          <w:lang w:val="en-US"/>
        </w:rPr>
        <w:t>4</w:t>
      </w:r>
      <w:r>
        <w:rPr>
          <w:bCs/>
          <w:lang w:val="en-US"/>
        </w:rPr>
        <w:t>月</w:t>
      </w:r>
      <w:r>
        <w:rPr>
          <w:bCs/>
          <w:lang w:val="en-US"/>
        </w:rPr>
        <w:t>15</w:t>
      </w:r>
      <w:r>
        <w:rPr>
          <w:bCs/>
          <w:lang w:val="en-US"/>
        </w:rPr>
        <w:t>日起至</w:t>
      </w:r>
      <w:r>
        <w:rPr>
          <w:bCs/>
          <w:lang w:val="en-US"/>
        </w:rPr>
        <w:t>2026</w:t>
      </w:r>
      <w:r>
        <w:rPr>
          <w:bCs/>
          <w:lang w:val="en-US"/>
        </w:rPr>
        <w:t>年</w:t>
      </w:r>
      <w:r>
        <w:rPr>
          <w:bCs/>
          <w:lang w:val="en-US"/>
        </w:rPr>
        <w:t>4</w:t>
      </w:r>
      <w:r>
        <w:rPr>
          <w:bCs/>
          <w:lang w:val="en-US"/>
        </w:rPr>
        <w:t>月</w:t>
      </w:r>
      <w:r>
        <w:rPr>
          <w:bCs/>
          <w:lang w:val="en-US"/>
        </w:rPr>
        <w:t>27</w:t>
      </w:r>
      <w:r>
        <w:rPr>
          <w:bCs/>
          <w:lang w:val="en-US"/>
        </w:rPr>
        <w:t>日</w:t>
      </w:r>
      <w:r>
        <w:rPr>
          <w:rFonts w:hint="eastAsia"/>
          <w:spacing w:val="-3"/>
        </w:rPr>
        <w:t>（</w:t>
      </w:r>
      <w:r>
        <w:rPr>
          <w:rFonts w:hint="eastAsia"/>
        </w:rPr>
        <w:t>含</w:t>
      </w:r>
      <w:r>
        <w:rPr>
          <w:rFonts w:hint="eastAsia"/>
          <w:spacing w:val="-106"/>
        </w:rPr>
        <w:t>）</w:t>
      </w:r>
      <w:r>
        <w:rPr>
          <w:rFonts w:hint="eastAsia"/>
          <w:spacing w:val="-3"/>
        </w:rPr>
        <w:t>，具体业务办理时间由发售代理机构确定。</w:t>
      </w:r>
    </w:p>
    <w:p w:rsidR="00AF00E2" w:rsidRDefault="00A236AA">
      <w:pPr>
        <w:pStyle w:val="a5"/>
        <w:spacing w:line="360" w:lineRule="auto"/>
        <w:ind w:left="640"/>
      </w:pPr>
      <w:r>
        <w:t>2</w:t>
      </w:r>
      <w:r>
        <w:t>、认购手续：</w:t>
      </w:r>
    </w:p>
    <w:p w:rsidR="00AF00E2" w:rsidRDefault="00A236AA">
      <w:pPr>
        <w:pStyle w:val="af"/>
        <w:numPr>
          <w:ilvl w:val="0"/>
          <w:numId w:val="1"/>
        </w:numPr>
        <w:tabs>
          <w:tab w:val="left" w:pos="1170"/>
        </w:tabs>
        <w:spacing w:before="1" w:line="360" w:lineRule="auto"/>
        <w:ind w:hanging="530"/>
        <w:rPr>
          <w:sz w:val="21"/>
          <w:szCs w:val="21"/>
        </w:rPr>
      </w:pPr>
      <w:r>
        <w:rPr>
          <w:rFonts w:hint="eastAsia"/>
          <w:spacing w:val="2"/>
          <w:sz w:val="21"/>
          <w:szCs w:val="21"/>
        </w:rPr>
        <w:t>开立深圳证券交易所</w:t>
      </w:r>
      <w:r>
        <w:rPr>
          <w:sz w:val="21"/>
          <w:szCs w:val="21"/>
        </w:rPr>
        <w:t>A</w:t>
      </w:r>
      <w:r>
        <w:rPr>
          <w:spacing w:val="2"/>
          <w:sz w:val="21"/>
          <w:szCs w:val="21"/>
        </w:rPr>
        <w:t xml:space="preserve"> </w:t>
      </w:r>
      <w:r>
        <w:rPr>
          <w:rFonts w:hint="eastAsia"/>
          <w:spacing w:val="-3"/>
          <w:sz w:val="21"/>
          <w:szCs w:val="21"/>
        </w:rPr>
        <w:t>股账户或深圳证券交易所证券投资基金账户。</w:t>
      </w:r>
    </w:p>
    <w:p w:rsidR="00AF00E2" w:rsidRDefault="00A236AA">
      <w:pPr>
        <w:pStyle w:val="af"/>
        <w:numPr>
          <w:ilvl w:val="0"/>
          <w:numId w:val="1"/>
        </w:numPr>
        <w:tabs>
          <w:tab w:val="left" w:pos="1170"/>
        </w:tabs>
        <w:spacing w:line="360" w:lineRule="auto"/>
        <w:ind w:hanging="530"/>
        <w:rPr>
          <w:sz w:val="21"/>
          <w:szCs w:val="21"/>
        </w:rPr>
      </w:pPr>
      <w:r>
        <w:rPr>
          <w:rFonts w:hint="eastAsia"/>
          <w:spacing w:val="-3"/>
          <w:sz w:val="21"/>
          <w:szCs w:val="21"/>
        </w:rPr>
        <w:t>按发售代理机构的规定，在认购前向资金账户中存入足够的认购资金。</w:t>
      </w:r>
    </w:p>
    <w:p w:rsidR="00AF00E2" w:rsidRDefault="00A236AA">
      <w:pPr>
        <w:pStyle w:val="af"/>
        <w:numPr>
          <w:ilvl w:val="0"/>
          <w:numId w:val="1"/>
        </w:numPr>
        <w:tabs>
          <w:tab w:val="left" w:pos="1170"/>
        </w:tabs>
        <w:spacing w:line="360" w:lineRule="auto"/>
        <w:ind w:left="220" w:right="211" w:firstLine="419"/>
        <w:jc w:val="both"/>
        <w:rPr>
          <w:sz w:val="21"/>
          <w:szCs w:val="21"/>
        </w:rPr>
      </w:pPr>
      <w:r>
        <w:rPr>
          <w:rFonts w:hint="eastAsia"/>
          <w:spacing w:val="-3"/>
          <w:sz w:val="21"/>
          <w:szCs w:val="21"/>
        </w:rPr>
        <w:t>投资者填写认购委托单，同时填写委托该发售代理机构代为办理网上现金认购的</w:t>
      </w:r>
      <w:r>
        <w:rPr>
          <w:rFonts w:hint="eastAsia"/>
          <w:spacing w:val="-12"/>
          <w:sz w:val="21"/>
          <w:szCs w:val="21"/>
        </w:rPr>
        <w:t>委托申请书。申报一经确认，认购资金即被冻结。具体办理流程及需要提交的文件等应遵循</w:t>
      </w:r>
      <w:r>
        <w:rPr>
          <w:rFonts w:hint="eastAsia"/>
          <w:spacing w:val="-6"/>
          <w:sz w:val="21"/>
          <w:szCs w:val="21"/>
        </w:rPr>
        <w:t>发售代理机构的相关规定。</w:t>
      </w:r>
    </w:p>
    <w:p w:rsidR="00AF00E2" w:rsidRDefault="00AF00E2">
      <w:pPr>
        <w:pStyle w:val="a5"/>
        <w:spacing w:before="8" w:line="360" w:lineRule="auto"/>
      </w:pPr>
    </w:p>
    <w:p w:rsidR="00AF00E2" w:rsidRDefault="00A236AA">
      <w:pPr>
        <w:rPr>
          <w:sz w:val="21"/>
          <w:szCs w:val="21"/>
        </w:rPr>
      </w:pPr>
      <w:bookmarkStart w:id="11" w:name="_bookmark5"/>
      <w:bookmarkEnd w:id="11"/>
      <w:r>
        <w:rPr>
          <w:sz w:val="21"/>
          <w:szCs w:val="21"/>
        </w:rPr>
        <w:br w:type="page"/>
      </w:r>
    </w:p>
    <w:p w:rsidR="00AF00E2" w:rsidRDefault="00A236AA">
      <w:pPr>
        <w:pStyle w:val="1"/>
        <w:spacing w:line="360" w:lineRule="auto"/>
        <w:ind w:right="625"/>
        <w:rPr>
          <w:sz w:val="21"/>
          <w:szCs w:val="21"/>
        </w:rPr>
      </w:pPr>
      <w:bookmarkStart w:id="12" w:name="_Toc181348422"/>
      <w:r>
        <w:rPr>
          <w:rFonts w:hint="eastAsia"/>
          <w:sz w:val="21"/>
          <w:szCs w:val="21"/>
          <w:lang w:val="en-US"/>
        </w:rPr>
        <w:t>五</w:t>
      </w:r>
      <w:r>
        <w:rPr>
          <w:rFonts w:hint="eastAsia"/>
          <w:sz w:val="21"/>
          <w:szCs w:val="21"/>
        </w:rPr>
        <w:t>、清算与交割</w:t>
      </w:r>
      <w:bookmarkEnd w:id="12"/>
    </w:p>
    <w:p w:rsidR="00AF00E2" w:rsidRDefault="00AF00E2">
      <w:pPr>
        <w:pStyle w:val="a5"/>
        <w:spacing w:line="360" w:lineRule="auto"/>
        <w:rPr>
          <w:b/>
        </w:rPr>
      </w:pPr>
    </w:p>
    <w:p w:rsidR="00AF00E2" w:rsidRDefault="00AF00E2">
      <w:pPr>
        <w:pStyle w:val="a5"/>
        <w:spacing w:before="4" w:line="360" w:lineRule="auto"/>
        <w:rPr>
          <w:b/>
        </w:rPr>
      </w:pPr>
    </w:p>
    <w:p w:rsidR="00AF00E2" w:rsidRDefault="00A236AA">
      <w:pPr>
        <w:spacing w:line="360" w:lineRule="auto"/>
        <w:ind w:firstLineChars="200" w:firstLine="420"/>
      </w:pPr>
      <w:r>
        <w:rPr>
          <w:rFonts w:hint="eastAsia"/>
          <w:sz w:val="21"/>
          <w:szCs w:val="21"/>
        </w:rPr>
        <w:t>（一）基金募集期间募集的现金认购资金应当存入专门账户，在基金募集行为结束前，任何人不得动用。</w:t>
      </w:r>
    </w:p>
    <w:p w:rsidR="00AF00E2" w:rsidRDefault="00A236AA">
      <w:pPr>
        <w:spacing w:line="360" w:lineRule="auto"/>
        <w:ind w:firstLineChars="200" w:firstLine="420"/>
      </w:pPr>
      <w:r>
        <w:rPr>
          <w:rFonts w:hint="eastAsia"/>
          <w:sz w:val="21"/>
          <w:szCs w:val="21"/>
        </w:rPr>
        <w:t>投资者现金认购款项在募集期间所产生的银行存款利息归投资者所有，在本基金募集结束后，折算为基金份额计入投资者的账户。网上现金认购利息折算的份额以登记机构的记录为准，网下现金认购利息折算的份额以基金管理人的记录为准。</w:t>
      </w:r>
      <w:r>
        <w:rPr>
          <w:sz w:val="21"/>
          <w:szCs w:val="21"/>
        </w:rPr>
        <w:t xml:space="preserve"> </w:t>
      </w:r>
    </w:p>
    <w:p w:rsidR="00AF00E2" w:rsidRDefault="00A236AA">
      <w:pPr>
        <w:spacing w:line="360" w:lineRule="auto"/>
        <w:ind w:firstLineChars="200" w:firstLine="420"/>
      </w:pPr>
      <w:r>
        <w:rPr>
          <w:rFonts w:hint="eastAsia"/>
          <w:sz w:val="21"/>
          <w:szCs w:val="21"/>
        </w:rPr>
        <w:t>（二）本基金权益登记由登记机构在基金募集结束后完成过户登记。</w:t>
      </w:r>
    </w:p>
    <w:p w:rsidR="00AF00E2" w:rsidRDefault="00AF00E2">
      <w:pPr>
        <w:pStyle w:val="a5"/>
        <w:spacing w:line="360" w:lineRule="auto"/>
      </w:pPr>
    </w:p>
    <w:p w:rsidR="00AF00E2" w:rsidRDefault="00AF00E2">
      <w:pPr>
        <w:pStyle w:val="a5"/>
        <w:spacing w:before="5" w:line="360" w:lineRule="auto"/>
      </w:pPr>
    </w:p>
    <w:p w:rsidR="00AF00E2" w:rsidRDefault="00A236AA">
      <w:pPr>
        <w:rPr>
          <w:sz w:val="21"/>
          <w:szCs w:val="21"/>
        </w:rPr>
      </w:pPr>
      <w:bookmarkStart w:id="13" w:name="_bookmark7"/>
      <w:bookmarkEnd w:id="13"/>
      <w:r>
        <w:rPr>
          <w:sz w:val="21"/>
          <w:szCs w:val="21"/>
        </w:rPr>
        <w:br w:type="page"/>
      </w:r>
    </w:p>
    <w:p w:rsidR="00AF00E2" w:rsidRDefault="00A236AA">
      <w:pPr>
        <w:pStyle w:val="1"/>
        <w:spacing w:before="1" w:line="360" w:lineRule="auto"/>
        <w:rPr>
          <w:sz w:val="21"/>
          <w:szCs w:val="21"/>
        </w:rPr>
      </w:pPr>
      <w:bookmarkStart w:id="14" w:name="_Toc181348423"/>
      <w:r>
        <w:rPr>
          <w:rFonts w:hint="eastAsia"/>
          <w:sz w:val="21"/>
          <w:szCs w:val="21"/>
          <w:lang w:val="en-US"/>
        </w:rPr>
        <w:t>六</w:t>
      </w:r>
      <w:r>
        <w:rPr>
          <w:rFonts w:hint="eastAsia"/>
          <w:sz w:val="21"/>
          <w:szCs w:val="21"/>
        </w:rPr>
        <w:t>、基金的验资与基金合同生效</w:t>
      </w:r>
      <w:bookmarkEnd w:id="14"/>
    </w:p>
    <w:p w:rsidR="00AF00E2" w:rsidRDefault="00AF00E2">
      <w:pPr>
        <w:pStyle w:val="a5"/>
        <w:spacing w:line="360" w:lineRule="auto"/>
        <w:rPr>
          <w:b/>
        </w:rPr>
      </w:pPr>
    </w:p>
    <w:p w:rsidR="00AF00E2" w:rsidRDefault="00AF00E2">
      <w:pPr>
        <w:pStyle w:val="a5"/>
        <w:spacing w:before="3" w:line="360" w:lineRule="auto"/>
        <w:rPr>
          <w:b/>
        </w:rPr>
      </w:pPr>
    </w:p>
    <w:p w:rsidR="00AF00E2" w:rsidRDefault="00A236AA">
      <w:pPr>
        <w:spacing w:line="360" w:lineRule="auto"/>
        <w:ind w:firstLineChars="200" w:firstLine="420"/>
        <w:rPr>
          <w:bCs/>
          <w:sz w:val="21"/>
          <w:szCs w:val="21"/>
        </w:rPr>
      </w:pPr>
      <w:r>
        <w:rPr>
          <w:rFonts w:hint="eastAsia"/>
          <w:bCs/>
          <w:sz w:val="21"/>
          <w:szCs w:val="21"/>
        </w:rPr>
        <w:t>（一）本基金自基金份额发售之日起</w:t>
      </w:r>
      <w:r>
        <w:rPr>
          <w:bCs/>
          <w:sz w:val="21"/>
          <w:szCs w:val="21"/>
        </w:rPr>
        <w:t>3</w:t>
      </w:r>
      <w:r>
        <w:rPr>
          <w:bCs/>
          <w:sz w:val="21"/>
          <w:szCs w:val="21"/>
        </w:rPr>
        <w:t>个月内，在基金募集份额总额不少于</w:t>
      </w:r>
      <w:r>
        <w:rPr>
          <w:bCs/>
          <w:sz w:val="21"/>
          <w:szCs w:val="21"/>
        </w:rPr>
        <w:t>2</w:t>
      </w:r>
      <w:r>
        <w:rPr>
          <w:bCs/>
          <w:sz w:val="21"/>
          <w:szCs w:val="21"/>
        </w:rPr>
        <w:t>亿份，基金募集金额（含网下股票认购所募集的股票市值）不少于</w:t>
      </w:r>
      <w:r>
        <w:rPr>
          <w:bCs/>
          <w:sz w:val="21"/>
          <w:szCs w:val="21"/>
        </w:rPr>
        <w:t>2</w:t>
      </w:r>
      <w:r>
        <w:rPr>
          <w:bCs/>
          <w:sz w:val="21"/>
          <w:szCs w:val="21"/>
        </w:rPr>
        <w:t>亿元人民币且基金认购人数不少于</w:t>
      </w:r>
      <w:r>
        <w:rPr>
          <w:bCs/>
          <w:sz w:val="21"/>
          <w:szCs w:val="21"/>
        </w:rPr>
        <w:t>200</w:t>
      </w:r>
      <w:r>
        <w:rPr>
          <w:bCs/>
          <w:sz w:val="21"/>
          <w:szCs w:val="21"/>
        </w:rPr>
        <w:t>人的条件下，基金募集期届满或基金管理人依据法律法规及招募说明书可以决定停止基金发售，并在</w:t>
      </w:r>
      <w:r>
        <w:rPr>
          <w:bCs/>
          <w:sz w:val="21"/>
          <w:szCs w:val="21"/>
        </w:rPr>
        <w:t>10</w:t>
      </w:r>
      <w:r>
        <w:rPr>
          <w:bCs/>
          <w:sz w:val="21"/>
          <w:szCs w:val="21"/>
        </w:rPr>
        <w:t>日内聘请法定验资机构验资，自收到验资报告之日起</w:t>
      </w:r>
      <w:r>
        <w:rPr>
          <w:bCs/>
          <w:sz w:val="21"/>
          <w:szCs w:val="21"/>
        </w:rPr>
        <w:t>10</w:t>
      </w:r>
      <w:r>
        <w:rPr>
          <w:bCs/>
          <w:sz w:val="21"/>
          <w:szCs w:val="21"/>
        </w:rPr>
        <w:t>日内，向中国证监会办理基金备案手续。</w:t>
      </w:r>
    </w:p>
    <w:p w:rsidR="00AF00E2" w:rsidRDefault="00A236AA">
      <w:pPr>
        <w:spacing w:line="360" w:lineRule="auto"/>
        <w:ind w:firstLineChars="200" w:firstLine="420"/>
        <w:rPr>
          <w:bCs/>
          <w:sz w:val="21"/>
          <w:szCs w:val="21"/>
        </w:rPr>
      </w:pPr>
      <w:r>
        <w:rPr>
          <w:rFonts w:hint="eastAsia"/>
          <w:bCs/>
          <w:sz w:val="21"/>
          <w:szCs w:val="21"/>
        </w:rPr>
        <w:t>（二）基金募集达到基金备案条件的，自基金管理人办理完毕基金备案手续并取得中国证监会书面确认之日起，基金合同生效；否则基金合同不生效。基金管理人在收到中国证监会确认文件的次日对基金合同生效事宜予以公告。</w:t>
      </w:r>
      <w:r>
        <w:rPr>
          <w:rFonts w:hint="eastAsia"/>
          <w:bCs/>
          <w:sz w:val="21"/>
          <w:szCs w:val="21"/>
        </w:rPr>
        <w:t>基金管理人应将基金募集期间募集的资金存入专门账户，在基金募集行为结束前，任何人不得动用。</w:t>
      </w:r>
    </w:p>
    <w:p w:rsidR="00AF00E2" w:rsidRDefault="00A236AA">
      <w:pPr>
        <w:spacing w:line="360" w:lineRule="auto"/>
        <w:ind w:firstLineChars="200" w:firstLine="420"/>
        <w:rPr>
          <w:bCs/>
          <w:sz w:val="21"/>
          <w:szCs w:val="21"/>
        </w:rPr>
      </w:pPr>
      <w:r>
        <w:rPr>
          <w:rFonts w:hint="eastAsia"/>
          <w:bCs/>
          <w:sz w:val="21"/>
          <w:szCs w:val="21"/>
        </w:rPr>
        <w:t>（三）如果募集期限届满，未满足基金备案条件，基金管理人应当承担下列责任：</w:t>
      </w:r>
    </w:p>
    <w:p w:rsidR="00AF00E2" w:rsidRDefault="00A236AA">
      <w:pPr>
        <w:spacing w:line="360" w:lineRule="auto"/>
        <w:ind w:firstLineChars="200" w:firstLine="420"/>
        <w:rPr>
          <w:bCs/>
          <w:sz w:val="21"/>
          <w:szCs w:val="21"/>
        </w:rPr>
      </w:pPr>
      <w:r>
        <w:rPr>
          <w:bCs/>
          <w:sz w:val="21"/>
          <w:szCs w:val="21"/>
        </w:rPr>
        <w:t>1</w:t>
      </w:r>
      <w:r>
        <w:rPr>
          <w:bCs/>
          <w:sz w:val="21"/>
          <w:szCs w:val="21"/>
        </w:rPr>
        <w:t>、以其固有财产承担因募集行为而产生的债务和费用。</w:t>
      </w:r>
    </w:p>
    <w:p w:rsidR="00AF00E2" w:rsidRDefault="00A236AA">
      <w:pPr>
        <w:spacing w:line="360" w:lineRule="auto"/>
        <w:ind w:firstLineChars="200" w:firstLine="420"/>
        <w:rPr>
          <w:bCs/>
          <w:sz w:val="21"/>
          <w:szCs w:val="21"/>
        </w:rPr>
      </w:pPr>
      <w:r>
        <w:rPr>
          <w:bCs/>
          <w:sz w:val="21"/>
          <w:szCs w:val="21"/>
        </w:rPr>
        <w:t>2</w:t>
      </w:r>
      <w:r>
        <w:rPr>
          <w:bCs/>
          <w:sz w:val="21"/>
          <w:szCs w:val="21"/>
        </w:rPr>
        <w:t>、在基金募集期限届满后</w:t>
      </w:r>
      <w:r>
        <w:rPr>
          <w:bCs/>
          <w:sz w:val="21"/>
          <w:szCs w:val="21"/>
        </w:rPr>
        <w:t>30</w:t>
      </w:r>
      <w:r>
        <w:rPr>
          <w:bCs/>
          <w:sz w:val="21"/>
          <w:szCs w:val="21"/>
        </w:rPr>
        <w:t>日内返还投资人已交纳的款项，并加计银行同期活期存款利息。登记机构及发售代理机构将协助基金管理人完成相关资金的退还工作。</w:t>
      </w:r>
    </w:p>
    <w:p w:rsidR="00AF00E2" w:rsidRDefault="00A236AA">
      <w:pPr>
        <w:spacing w:line="360" w:lineRule="auto"/>
        <w:ind w:firstLineChars="200" w:firstLine="420"/>
        <w:rPr>
          <w:bCs/>
          <w:sz w:val="21"/>
          <w:szCs w:val="21"/>
        </w:rPr>
      </w:pPr>
      <w:r>
        <w:rPr>
          <w:bCs/>
          <w:sz w:val="21"/>
          <w:szCs w:val="21"/>
        </w:rPr>
        <w:t>3</w:t>
      </w:r>
      <w:r>
        <w:rPr>
          <w:bCs/>
          <w:sz w:val="21"/>
          <w:szCs w:val="21"/>
        </w:rPr>
        <w:t>、如基金募集失败，基金管理人、基金托管人及发售代理机构不得请求报酬。基金管理人、基金托管人和发售代理机构为基金募集支付之一切费用应由各方各自承担。</w:t>
      </w:r>
    </w:p>
    <w:p w:rsidR="00AF00E2" w:rsidRDefault="00AF00E2">
      <w:pPr>
        <w:pStyle w:val="a5"/>
        <w:spacing w:line="360" w:lineRule="auto"/>
        <w:ind w:left="220" w:right="211" w:firstLine="419"/>
      </w:pPr>
    </w:p>
    <w:p w:rsidR="00AF00E2" w:rsidRDefault="00AF00E2">
      <w:pPr>
        <w:pStyle w:val="a5"/>
        <w:spacing w:before="11" w:line="360" w:lineRule="auto"/>
      </w:pPr>
    </w:p>
    <w:p w:rsidR="00AF00E2" w:rsidRDefault="00A236AA">
      <w:pPr>
        <w:rPr>
          <w:sz w:val="21"/>
          <w:szCs w:val="21"/>
        </w:rPr>
      </w:pPr>
      <w:bookmarkStart w:id="15" w:name="_bookmark8"/>
      <w:bookmarkEnd w:id="15"/>
      <w:r>
        <w:rPr>
          <w:sz w:val="21"/>
          <w:szCs w:val="21"/>
        </w:rPr>
        <w:br w:type="page"/>
      </w:r>
    </w:p>
    <w:p w:rsidR="00AF00E2" w:rsidRDefault="00A236AA">
      <w:pPr>
        <w:pStyle w:val="1"/>
        <w:spacing w:line="360" w:lineRule="auto"/>
        <w:rPr>
          <w:sz w:val="21"/>
          <w:szCs w:val="21"/>
        </w:rPr>
      </w:pPr>
      <w:bookmarkStart w:id="16" w:name="_Toc181348424"/>
      <w:r>
        <w:rPr>
          <w:rFonts w:hint="eastAsia"/>
          <w:sz w:val="21"/>
          <w:szCs w:val="21"/>
          <w:lang w:val="en-US"/>
        </w:rPr>
        <w:t>七</w:t>
      </w:r>
      <w:r>
        <w:rPr>
          <w:rFonts w:hint="eastAsia"/>
          <w:sz w:val="21"/>
          <w:szCs w:val="21"/>
        </w:rPr>
        <w:t>、本次发售当事人或中介机构</w:t>
      </w:r>
      <w:bookmarkEnd w:id="16"/>
    </w:p>
    <w:p w:rsidR="00AF00E2" w:rsidRDefault="00AF00E2">
      <w:pPr>
        <w:pStyle w:val="a5"/>
        <w:spacing w:line="360" w:lineRule="auto"/>
        <w:rPr>
          <w:b/>
        </w:rPr>
      </w:pPr>
    </w:p>
    <w:p w:rsidR="00AF00E2" w:rsidRDefault="00AF00E2">
      <w:pPr>
        <w:pStyle w:val="a5"/>
        <w:spacing w:before="4" w:line="360" w:lineRule="auto"/>
        <w:rPr>
          <w:b/>
        </w:rPr>
      </w:pPr>
    </w:p>
    <w:p w:rsidR="00AF00E2" w:rsidRDefault="00A236AA">
      <w:pPr>
        <w:pStyle w:val="a5"/>
        <w:spacing w:line="360" w:lineRule="auto"/>
        <w:ind w:left="220" w:right="108" w:firstLine="419"/>
        <w:rPr>
          <w:spacing w:val="-8"/>
        </w:rPr>
      </w:pPr>
      <w:r>
        <w:rPr>
          <w:rFonts w:hint="eastAsia"/>
          <w:spacing w:val="-8"/>
        </w:rPr>
        <w:t>（一）基金管理人</w:t>
      </w:r>
    </w:p>
    <w:p w:rsidR="00AF00E2" w:rsidRDefault="00A236AA">
      <w:pPr>
        <w:pStyle w:val="a5"/>
        <w:spacing w:line="360" w:lineRule="auto"/>
        <w:ind w:left="220" w:right="108" w:firstLine="419"/>
        <w:rPr>
          <w:spacing w:val="-8"/>
        </w:rPr>
      </w:pPr>
      <w:r>
        <w:rPr>
          <w:rFonts w:hint="eastAsia"/>
          <w:spacing w:val="-8"/>
        </w:rPr>
        <w:t>大成基金管理有限公司</w:t>
      </w:r>
    </w:p>
    <w:p w:rsidR="00AF00E2" w:rsidRDefault="00A236AA">
      <w:pPr>
        <w:pStyle w:val="a5"/>
        <w:spacing w:line="360" w:lineRule="auto"/>
        <w:ind w:left="220" w:right="108" w:firstLine="419"/>
        <w:rPr>
          <w:spacing w:val="-8"/>
        </w:rPr>
      </w:pPr>
      <w:r>
        <w:rPr>
          <w:rFonts w:hint="eastAsia"/>
          <w:spacing w:val="-8"/>
        </w:rPr>
        <w:t>住所：广东省深圳市南山区海德三道</w:t>
      </w:r>
      <w:r>
        <w:rPr>
          <w:rFonts w:hint="eastAsia"/>
          <w:spacing w:val="-8"/>
        </w:rPr>
        <w:t>1236</w:t>
      </w:r>
      <w:r>
        <w:rPr>
          <w:rFonts w:hint="eastAsia"/>
          <w:spacing w:val="-8"/>
        </w:rPr>
        <w:t>号大成基金总部大厦</w:t>
      </w:r>
      <w:r>
        <w:rPr>
          <w:rFonts w:hint="eastAsia"/>
          <w:spacing w:val="-8"/>
        </w:rPr>
        <w:t>5</w:t>
      </w:r>
      <w:r>
        <w:rPr>
          <w:rFonts w:hint="eastAsia"/>
          <w:spacing w:val="-8"/>
        </w:rPr>
        <w:t>层、</w:t>
      </w:r>
      <w:r>
        <w:rPr>
          <w:rFonts w:hint="eastAsia"/>
          <w:spacing w:val="-8"/>
        </w:rPr>
        <w:t>27-33</w:t>
      </w:r>
      <w:r>
        <w:rPr>
          <w:rFonts w:hint="eastAsia"/>
          <w:spacing w:val="-8"/>
        </w:rPr>
        <w:t>层</w:t>
      </w:r>
    </w:p>
    <w:p w:rsidR="00AF00E2" w:rsidRDefault="00A236AA">
      <w:pPr>
        <w:pStyle w:val="a5"/>
        <w:spacing w:line="360" w:lineRule="auto"/>
        <w:ind w:left="220" w:right="108" w:firstLine="419"/>
        <w:rPr>
          <w:spacing w:val="-8"/>
        </w:rPr>
      </w:pPr>
      <w:r>
        <w:rPr>
          <w:rFonts w:hint="eastAsia"/>
          <w:spacing w:val="-8"/>
        </w:rPr>
        <w:t>办公地址：广东省深圳市南山区海德三道</w:t>
      </w:r>
      <w:r>
        <w:rPr>
          <w:rFonts w:hint="eastAsia"/>
          <w:spacing w:val="-8"/>
        </w:rPr>
        <w:t>1236</w:t>
      </w:r>
      <w:r>
        <w:rPr>
          <w:rFonts w:hint="eastAsia"/>
          <w:spacing w:val="-8"/>
        </w:rPr>
        <w:t>号大成基金总部大厦</w:t>
      </w:r>
      <w:r>
        <w:rPr>
          <w:rFonts w:hint="eastAsia"/>
          <w:spacing w:val="-8"/>
        </w:rPr>
        <w:t>27</w:t>
      </w:r>
      <w:r>
        <w:rPr>
          <w:rFonts w:hint="eastAsia"/>
          <w:spacing w:val="-8"/>
        </w:rPr>
        <w:t>层</w:t>
      </w:r>
    </w:p>
    <w:p w:rsidR="00AF00E2" w:rsidRDefault="00A236AA">
      <w:pPr>
        <w:pStyle w:val="a5"/>
        <w:spacing w:line="360" w:lineRule="auto"/>
        <w:ind w:left="220" w:right="108" w:firstLine="419"/>
        <w:rPr>
          <w:spacing w:val="-8"/>
        </w:rPr>
      </w:pPr>
      <w:r>
        <w:rPr>
          <w:rFonts w:hint="eastAsia"/>
          <w:spacing w:val="-8"/>
        </w:rPr>
        <w:t>法定代表人：吴庆斌</w:t>
      </w:r>
    </w:p>
    <w:p w:rsidR="00AF00E2" w:rsidRDefault="00A236AA">
      <w:pPr>
        <w:pStyle w:val="a5"/>
        <w:spacing w:line="360" w:lineRule="auto"/>
        <w:ind w:left="220" w:right="108" w:firstLine="419"/>
        <w:rPr>
          <w:spacing w:val="-8"/>
        </w:rPr>
      </w:pPr>
      <w:r>
        <w:rPr>
          <w:rFonts w:hint="eastAsia"/>
          <w:spacing w:val="-8"/>
        </w:rPr>
        <w:t>电话：</w:t>
      </w:r>
      <w:r>
        <w:rPr>
          <w:rFonts w:hint="eastAsia"/>
          <w:spacing w:val="-8"/>
        </w:rPr>
        <w:t>0755-83183388</w:t>
      </w:r>
    </w:p>
    <w:p w:rsidR="00AF00E2" w:rsidRDefault="00A236AA">
      <w:pPr>
        <w:pStyle w:val="a5"/>
        <w:spacing w:line="360" w:lineRule="auto"/>
        <w:ind w:left="220" w:right="108" w:firstLine="419"/>
        <w:rPr>
          <w:spacing w:val="-8"/>
        </w:rPr>
      </w:pPr>
      <w:r>
        <w:rPr>
          <w:rFonts w:hint="eastAsia"/>
          <w:spacing w:val="-8"/>
        </w:rPr>
        <w:t>传真：</w:t>
      </w:r>
      <w:r>
        <w:rPr>
          <w:rFonts w:hint="eastAsia"/>
          <w:spacing w:val="-8"/>
        </w:rPr>
        <w:t>0755-83199588</w:t>
      </w:r>
    </w:p>
    <w:p w:rsidR="00AF00E2" w:rsidRDefault="00A236AA">
      <w:pPr>
        <w:pStyle w:val="a5"/>
        <w:spacing w:line="360" w:lineRule="auto"/>
        <w:ind w:left="220" w:right="108" w:firstLine="419"/>
        <w:rPr>
          <w:spacing w:val="-8"/>
        </w:rPr>
      </w:pPr>
      <w:r>
        <w:rPr>
          <w:rFonts w:hint="eastAsia"/>
          <w:spacing w:val="-8"/>
        </w:rPr>
        <w:t>联系人：吴海灵</w:t>
      </w:r>
    </w:p>
    <w:p w:rsidR="00AF00E2" w:rsidRDefault="00A236AA">
      <w:pPr>
        <w:pStyle w:val="a5"/>
        <w:spacing w:line="360" w:lineRule="auto"/>
        <w:ind w:left="220" w:right="108" w:firstLine="419"/>
        <w:rPr>
          <w:spacing w:val="-8"/>
        </w:rPr>
      </w:pPr>
      <w:r>
        <w:rPr>
          <w:rFonts w:hint="eastAsia"/>
          <w:spacing w:val="-8"/>
        </w:rPr>
        <w:t>公司网址：</w:t>
      </w:r>
      <w:r>
        <w:rPr>
          <w:rFonts w:hint="eastAsia"/>
          <w:spacing w:val="-8"/>
        </w:rPr>
        <w:t>www.dcfund.com.cn</w:t>
      </w:r>
    </w:p>
    <w:p w:rsidR="00AF00E2" w:rsidRDefault="00A236AA">
      <w:pPr>
        <w:pStyle w:val="a5"/>
        <w:spacing w:line="360" w:lineRule="auto"/>
        <w:ind w:left="640"/>
      </w:pPr>
      <w:r>
        <w:rPr>
          <w:rFonts w:hint="eastAsia"/>
          <w:spacing w:val="-8"/>
        </w:rPr>
        <w:t>大成基金客户服务热线：</w:t>
      </w:r>
      <w:r>
        <w:rPr>
          <w:rFonts w:hint="eastAsia"/>
          <w:spacing w:val="-8"/>
        </w:rPr>
        <w:t xml:space="preserve"> 400-888-5558</w:t>
      </w:r>
      <w:r>
        <w:rPr>
          <w:rFonts w:hint="eastAsia"/>
          <w:spacing w:val="-8"/>
        </w:rPr>
        <w:t>（免长途固话费）</w:t>
      </w:r>
    </w:p>
    <w:p w:rsidR="00AF00E2" w:rsidRDefault="00A236AA">
      <w:pPr>
        <w:pStyle w:val="a5"/>
        <w:spacing w:line="360" w:lineRule="auto"/>
        <w:ind w:left="640"/>
      </w:pPr>
      <w:r>
        <w:rPr>
          <w:rFonts w:hint="eastAsia"/>
        </w:rPr>
        <w:t>（二）基金托管人</w:t>
      </w:r>
    </w:p>
    <w:p w:rsidR="00AF00E2" w:rsidRDefault="00A236AA">
      <w:pPr>
        <w:pStyle w:val="a5"/>
        <w:spacing w:line="360" w:lineRule="auto"/>
        <w:ind w:left="640"/>
      </w:pPr>
      <w:r>
        <w:rPr>
          <w:rFonts w:hint="eastAsia"/>
        </w:rPr>
        <w:t>名称：国信证券股份有限公司</w:t>
      </w:r>
    </w:p>
    <w:p w:rsidR="00AF00E2" w:rsidRDefault="00A236AA">
      <w:pPr>
        <w:pStyle w:val="a5"/>
        <w:spacing w:line="360" w:lineRule="auto"/>
        <w:ind w:left="640"/>
      </w:pPr>
      <w:r>
        <w:rPr>
          <w:rFonts w:hint="eastAsia"/>
        </w:rPr>
        <w:t>注册地址：深圳市罗湖区红岭中路</w:t>
      </w:r>
      <w:r>
        <w:t>1012</w:t>
      </w:r>
      <w:r>
        <w:t>号国信证券大厦</w:t>
      </w:r>
      <w:r>
        <w:t>16-26</w:t>
      </w:r>
      <w:r>
        <w:t>层</w:t>
      </w:r>
    </w:p>
    <w:p w:rsidR="00AF00E2" w:rsidRDefault="00A236AA">
      <w:pPr>
        <w:pStyle w:val="a5"/>
        <w:spacing w:line="360" w:lineRule="auto"/>
        <w:ind w:left="640"/>
      </w:pPr>
      <w:r>
        <w:rPr>
          <w:rFonts w:hint="eastAsia"/>
        </w:rPr>
        <w:t>办公地址：深圳市福田区福华一路</w:t>
      </w:r>
      <w:r>
        <w:t>125</w:t>
      </w:r>
      <w:r>
        <w:t>号国信金融大厦</w:t>
      </w:r>
      <w:r>
        <w:t>19</w:t>
      </w:r>
      <w:r>
        <w:t>楼</w:t>
      </w:r>
    </w:p>
    <w:p w:rsidR="00AF00E2" w:rsidRDefault="00A236AA">
      <w:pPr>
        <w:pStyle w:val="a5"/>
        <w:spacing w:line="360" w:lineRule="auto"/>
        <w:ind w:left="640"/>
      </w:pPr>
      <w:r>
        <w:rPr>
          <w:rFonts w:hint="eastAsia"/>
        </w:rPr>
        <w:t>法定代表人：张纳沙</w:t>
      </w:r>
    </w:p>
    <w:p w:rsidR="00AF00E2" w:rsidRDefault="00A236AA">
      <w:pPr>
        <w:pStyle w:val="a5"/>
        <w:spacing w:line="360" w:lineRule="auto"/>
        <w:ind w:left="640"/>
      </w:pPr>
      <w:r>
        <w:rPr>
          <w:rFonts w:hint="eastAsia"/>
        </w:rPr>
        <w:t>成立时间：</w:t>
      </w:r>
      <w:r>
        <w:t xml:space="preserve">1994 </w:t>
      </w:r>
      <w:r>
        <w:t>年</w:t>
      </w:r>
      <w:r>
        <w:t xml:space="preserve"> 6 </w:t>
      </w:r>
      <w:r>
        <w:t>月</w:t>
      </w:r>
      <w:r>
        <w:t xml:space="preserve"> 30 </w:t>
      </w:r>
      <w:r>
        <w:t>日</w:t>
      </w:r>
    </w:p>
    <w:p w:rsidR="00AF00E2" w:rsidRDefault="00A236AA">
      <w:pPr>
        <w:pStyle w:val="a5"/>
        <w:spacing w:line="360" w:lineRule="auto"/>
        <w:ind w:left="640"/>
      </w:pPr>
      <w:r>
        <w:rPr>
          <w:rFonts w:hint="eastAsia"/>
        </w:rPr>
        <w:t>组织形式：股份有限公司</w:t>
      </w:r>
    </w:p>
    <w:p w:rsidR="00AF00E2" w:rsidRDefault="00A236AA">
      <w:pPr>
        <w:pStyle w:val="a5"/>
        <w:spacing w:line="360" w:lineRule="auto"/>
        <w:ind w:left="640"/>
      </w:pPr>
      <w:r>
        <w:rPr>
          <w:rFonts w:hint="eastAsia"/>
        </w:rPr>
        <w:t>注册资本：人民币</w:t>
      </w:r>
      <w:r>
        <w:t xml:space="preserve"> 96.12 </w:t>
      </w:r>
      <w:r>
        <w:t>亿元</w:t>
      </w:r>
    </w:p>
    <w:p w:rsidR="00AF00E2" w:rsidRDefault="00A236AA">
      <w:pPr>
        <w:pStyle w:val="a5"/>
        <w:spacing w:line="360" w:lineRule="auto"/>
        <w:ind w:left="640"/>
      </w:pPr>
      <w:r>
        <w:rPr>
          <w:rFonts w:hint="eastAsia"/>
        </w:rPr>
        <w:t>存续期间：持续经营</w:t>
      </w:r>
    </w:p>
    <w:p w:rsidR="00AF00E2" w:rsidRDefault="00A236AA">
      <w:pPr>
        <w:pStyle w:val="a5"/>
        <w:spacing w:line="360" w:lineRule="auto"/>
        <w:ind w:left="640"/>
      </w:pPr>
      <w:r>
        <w:rPr>
          <w:rFonts w:hint="eastAsia"/>
        </w:rPr>
        <w:t>基金托管资格批文及文号：证监许可〔</w:t>
      </w:r>
      <w:r>
        <w:t>2013</w:t>
      </w:r>
      <w:r>
        <w:t>〕</w:t>
      </w:r>
      <w:r>
        <w:t xml:space="preserve">1666 </w:t>
      </w:r>
      <w:r>
        <w:t>号</w:t>
      </w:r>
    </w:p>
    <w:p w:rsidR="00AF00E2" w:rsidRDefault="00A236AA">
      <w:pPr>
        <w:pStyle w:val="a5"/>
        <w:spacing w:line="360" w:lineRule="auto"/>
        <w:ind w:left="640"/>
      </w:pPr>
      <w:r>
        <w:rPr>
          <w:rFonts w:hint="eastAsia"/>
        </w:rPr>
        <w:t>联系人：王菲</w:t>
      </w:r>
    </w:p>
    <w:p w:rsidR="00AF00E2" w:rsidRDefault="00A236AA">
      <w:pPr>
        <w:pStyle w:val="a5"/>
        <w:spacing w:line="360" w:lineRule="auto"/>
        <w:ind w:left="640"/>
      </w:pPr>
      <w:r>
        <w:rPr>
          <w:rFonts w:hint="eastAsia"/>
        </w:rPr>
        <w:t>联系电话：</w:t>
      </w:r>
      <w:r>
        <w:t>0755-81982729</w:t>
      </w:r>
    </w:p>
    <w:p w:rsidR="00AF00E2" w:rsidRDefault="00A236AA">
      <w:pPr>
        <w:pStyle w:val="a5"/>
        <w:spacing w:line="360" w:lineRule="auto"/>
        <w:ind w:left="640"/>
      </w:pPr>
      <w:r>
        <w:rPr>
          <w:rFonts w:hint="eastAsia"/>
        </w:rPr>
        <w:t>（三）销售机构</w:t>
      </w:r>
    </w:p>
    <w:p w:rsidR="00AF00E2" w:rsidRDefault="00A236AA">
      <w:pPr>
        <w:pStyle w:val="a5"/>
        <w:spacing w:line="360" w:lineRule="auto"/>
        <w:ind w:left="640"/>
      </w:pPr>
      <w:r>
        <w:t>1</w:t>
      </w:r>
      <w:r>
        <w:t>、网上现金发售代理机构</w:t>
      </w:r>
    </w:p>
    <w:p w:rsidR="00AF00E2" w:rsidRDefault="00A236AA">
      <w:pPr>
        <w:pStyle w:val="a5"/>
        <w:spacing w:line="360" w:lineRule="auto"/>
        <w:ind w:left="220" w:right="211" w:firstLine="419"/>
        <w:rPr>
          <w:spacing w:val="-7"/>
        </w:rPr>
      </w:pPr>
      <w:r>
        <w:rPr>
          <w:rFonts w:hint="eastAsia"/>
          <w:spacing w:val="-7"/>
        </w:rPr>
        <w:t>爱建证券、渤海证券、财达证券、财通证券、财信证券、川财证券、大通证券、大同证券、德邦证券、第一</w:t>
      </w:r>
      <w:r>
        <w:rPr>
          <w:rFonts w:hint="eastAsia"/>
          <w:spacing w:val="-7"/>
        </w:rPr>
        <w:t>创业、东北证券、东方财富、东方证券、东莞证券、东海证券、东吴证券、东兴证券、方正证券、高华证券、光大证券、广发证券、国都证券、国海证券、国金证券、国开证券、国联民生证券、国融证券、国盛证券、国泰海通证券、国投证券、国新证券、国信证券、国元证券、金融街证券、红塔证券、天府证券、华安证券、华宝证券、华创证券、华福证券、华金证券、华林证券、华龙证券、华泰证券、华西证券、华鑫证券、华源证券、江海证券、金元证券、开源证券、联储证券、民生证券、南京证券、平安证券、瑞银证券、山西证券、上海证券、申万宏源、申万宏源西部、世</w:t>
      </w:r>
      <w:r>
        <w:rPr>
          <w:rFonts w:hint="eastAsia"/>
          <w:spacing w:val="-7"/>
        </w:rPr>
        <w:t>纪证券、首创证券、太平洋证券、天风证券、万和证券、万联证券、麦高证券、五矿证券、西部证券、西南证券、湘财证券、诚通证券、信达证券、兴业证券、银河证券、银泰证券、英大证券、甬兴证券、粤开证券、长城国瑞、长城证券、长江证券、招商证券、浙商证券、中航证券、中金财富、中金公司、中山证券、中泰证券、中天证券、中信建投、中信山东、中信证券、中信证券华南、中银证券、中邮证券、中原证券（排名不分先后）等。</w:t>
      </w:r>
    </w:p>
    <w:p w:rsidR="00AF00E2" w:rsidRDefault="00A236AA">
      <w:pPr>
        <w:pStyle w:val="a5"/>
        <w:spacing w:line="360" w:lineRule="auto"/>
        <w:ind w:left="220" w:right="211" w:firstLine="419"/>
        <w:rPr>
          <w:spacing w:val="-7"/>
        </w:rPr>
      </w:pPr>
      <w:r>
        <w:rPr>
          <w:rFonts w:hint="eastAsia"/>
          <w:spacing w:val="-7"/>
        </w:rPr>
        <w:t>如会员单位名单有所增加或减少，请以深圳证券交易所的具体规定为准。</w:t>
      </w:r>
    </w:p>
    <w:p w:rsidR="00AF00E2" w:rsidRDefault="00A236AA">
      <w:pPr>
        <w:pStyle w:val="a5"/>
        <w:spacing w:line="360" w:lineRule="auto"/>
        <w:ind w:left="220" w:right="108" w:firstLine="419"/>
      </w:pPr>
      <w:r>
        <w:t>2</w:t>
      </w:r>
      <w:r>
        <w:t>、网下现金</w:t>
      </w:r>
      <w:r>
        <w:rPr>
          <w:rFonts w:hint="eastAsia"/>
        </w:rPr>
        <w:t>发售直销机构</w:t>
      </w:r>
    </w:p>
    <w:p w:rsidR="00AF00E2" w:rsidRDefault="00A236AA">
      <w:pPr>
        <w:pStyle w:val="a5"/>
        <w:spacing w:line="360" w:lineRule="auto"/>
        <w:ind w:left="220" w:right="108" w:firstLine="419"/>
        <w:rPr>
          <w:spacing w:val="-8"/>
        </w:rPr>
      </w:pPr>
      <w:r>
        <w:rPr>
          <w:rFonts w:hint="eastAsia"/>
          <w:spacing w:val="-8"/>
        </w:rPr>
        <w:t>大成基金管理有限公司</w:t>
      </w:r>
    </w:p>
    <w:p w:rsidR="00AF00E2" w:rsidRDefault="00A236AA">
      <w:pPr>
        <w:pStyle w:val="a5"/>
        <w:spacing w:line="360" w:lineRule="auto"/>
        <w:ind w:left="220" w:right="108" w:firstLine="419"/>
        <w:rPr>
          <w:spacing w:val="-8"/>
        </w:rPr>
      </w:pPr>
      <w:r>
        <w:rPr>
          <w:rFonts w:hint="eastAsia"/>
          <w:spacing w:val="-8"/>
        </w:rPr>
        <w:t>住所</w:t>
      </w:r>
      <w:r>
        <w:rPr>
          <w:rFonts w:hint="eastAsia"/>
          <w:spacing w:val="-8"/>
        </w:rPr>
        <w:t>：广东省深圳市南山区海德三道</w:t>
      </w:r>
      <w:r>
        <w:rPr>
          <w:spacing w:val="-8"/>
        </w:rPr>
        <w:t>1236</w:t>
      </w:r>
      <w:r>
        <w:rPr>
          <w:spacing w:val="-8"/>
        </w:rPr>
        <w:t>号大成基金总部大厦</w:t>
      </w:r>
      <w:r>
        <w:rPr>
          <w:spacing w:val="-8"/>
        </w:rPr>
        <w:t>5</w:t>
      </w:r>
      <w:r>
        <w:rPr>
          <w:spacing w:val="-8"/>
        </w:rPr>
        <w:t>层、</w:t>
      </w:r>
      <w:r>
        <w:rPr>
          <w:spacing w:val="-8"/>
        </w:rPr>
        <w:t>27-33</w:t>
      </w:r>
      <w:r>
        <w:rPr>
          <w:spacing w:val="-8"/>
        </w:rPr>
        <w:t>层</w:t>
      </w:r>
    </w:p>
    <w:p w:rsidR="00AF00E2" w:rsidRDefault="00A236AA">
      <w:pPr>
        <w:pStyle w:val="a5"/>
        <w:spacing w:line="360" w:lineRule="auto"/>
        <w:ind w:left="220" w:right="108" w:firstLine="419"/>
        <w:rPr>
          <w:spacing w:val="-8"/>
        </w:rPr>
      </w:pPr>
      <w:r>
        <w:rPr>
          <w:rFonts w:hint="eastAsia"/>
          <w:spacing w:val="-8"/>
        </w:rPr>
        <w:t>办公地址：广东省深圳市南山区海德三道</w:t>
      </w:r>
      <w:r>
        <w:rPr>
          <w:spacing w:val="-8"/>
        </w:rPr>
        <w:t>1236</w:t>
      </w:r>
      <w:r>
        <w:rPr>
          <w:spacing w:val="-8"/>
        </w:rPr>
        <w:t>号大成基金总部大厦</w:t>
      </w:r>
      <w:r>
        <w:rPr>
          <w:spacing w:val="-8"/>
        </w:rPr>
        <w:t>27</w:t>
      </w:r>
      <w:r>
        <w:rPr>
          <w:spacing w:val="-8"/>
        </w:rPr>
        <w:t>层</w:t>
      </w:r>
    </w:p>
    <w:p w:rsidR="00AF00E2" w:rsidRDefault="00A236AA">
      <w:pPr>
        <w:pStyle w:val="a5"/>
        <w:spacing w:line="360" w:lineRule="auto"/>
        <w:ind w:left="220" w:right="108" w:firstLine="419"/>
        <w:rPr>
          <w:spacing w:val="-8"/>
        </w:rPr>
      </w:pPr>
      <w:r>
        <w:rPr>
          <w:rFonts w:hint="eastAsia"/>
          <w:spacing w:val="-8"/>
        </w:rPr>
        <w:t>法定代表人：吴庆斌</w:t>
      </w:r>
    </w:p>
    <w:p w:rsidR="00AF00E2" w:rsidRDefault="00A236AA">
      <w:pPr>
        <w:pStyle w:val="a5"/>
        <w:spacing w:line="360" w:lineRule="auto"/>
        <w:ind w:left="220" w:right="108" w:firstLine="419"/>
        <w:rPr>
          <w:spacing w:val="-8"/>
        </w:rPr>
      </w:pPr>
      <w:r>
        <w:rPr>
          <w:rFonts w:hint="eastAsia"/>
          <w:spacing w:val="-8"/>
        </w:rPr>
        <w:t>电话：</w:t>
      </w:r>
      <w:r>
        <w:rPr>
          <w:spacing w:val="-8"/>
        </w:rPr>
        <w:t>0755-83183388</w:t>
      </w:r>
    </w:p>
    <w:p w:rsidR="00AF00E2" w:rsidRDefault="00A236AA">
      <w:pPr>
        <w:pStyle w:val="a5"/>
        <w:spacing w:line="360" w:lineRule="auto"/>
        <w:ind w:left="220" w:right="108" w:firstLine="419"/>
        <w:rPr>
          <w:spacing w:val="-8"/>
        </w:rPr>
      </w:pPr>
      <w:r>
        <w:rPr>
          <w:rFonts w:hint="eastAsia"/>
          <w:spacing w:val="-8"/>
        </w:rPr>
        <w:t>传真：</w:t>
      </w:r>
      <w:r>
        <w:rPr>
          <w:spacing w:val="-8"/>
        </w:rPr>
        <w:t>0755-83199588</w:t>
      </w:r>
    </w:p>
    <w:p w:rsidR="00AF00E2" w:rsidRDefault="00A236AA">
      <w:pPr>
        <w:pStyle w:val="a5"/>
        <w:spacing w:line="360" w:lineRule="auto"/>
        <w:ind w:left="220" w:right="108" w:firstLine="419"/>
        <w:rPr>
          <w:spacing w:val="-8"/>
        </w:rPr>
      </w:pPr>
      <w:r>
        <w:rPr>
          <w:rFonts w:hint="eastAsia"/>
          <w:spacing w:val="-8"/>
        </w:rPr>
        <w:t>联系人：吴海灵</w:t>
      </w:r>
    </w:p>
    <w:p w:rsidR="00AF00E2" w:rsidRDefault="00A236AA">
      <w:pPr>
        <w:pStyle w:val="a5"/>
        <w:spacing w:line="360" w:lineRule="auto"/>
        <w:ind w:left="220" w:right="108" w:firstLine="419"/>
        <w:rPr>
          <w:spacing w:val="-8"/>
        </w:rPr>
      </w:pPr>
      <w:r>
        <w:rPr>
          <w:rFonts w:hint="eastAsia"/>
          <w:spacing w:val="-8"/>
        </w:rPr>
        <w:t>公司网址：</w:t>
      </w:r>
      <w:r>
        <w:rPr>
          <w:spacing w:val="-8"/>
        </w:rPr>
        <w:t>www.dcfund.com.cn</w:t>
      </w:r>
    </w:p>
    <w:p w:rsidR="00AF00E2" w:rsidRDefault="00A236AA">
      <w:pPr>
        <w:pStyle w:val="a5"/>
        <w:spacing w:before="1" w:line="360" w:lineRule="auto"/>
        <w:ind w:left="640"/>
      </w:pPr>
      <w:r>
        <w:rPr>
          <w:rFonts w:hint="eastAsia"/>
          <w:spacing w:val="-8"/>
        </w:rPr>
        <w:t>大成基金客户服务热线：</w:t>
      </w:r>
      <w:r>
        <w:rPr>
          <w:spacing w:val="-8"/>
        </w:rPr>
        <w:t xml:space="preserve"> 400-888-5558</w:t>
      </w:r>
      <w:r>
        <w:rPr>
          <w:spacing w:val="-8"/>
        </w:rPr>
        <w:t>（免长途固话费）</w:t>
      </w:r>
    </w:p>
    <w:p w:rsidR="00AF00E2" w:rsidRDefault="00A236AA">
      <w:pPr>
        <w:pStyle w:val="a5"/>
        <w:spacing w:line="360" w:lineRule="auto"/>
        <w:ind w:left="702"/>
      </w:pPr>
      <w:r>
        <w:rPr>
          <w:rFonts w:hint="eastAsia"/>
        </w:rPr>
        <w:t>3</w:t>
      </w:r>
      <w:r>
        <w:rPr>
          <w:rFonts w:hint="eastAsia"/>
        </w:rPr>
        <w:t>、网下现金发售代理机构</w:t>
      </w:r>
    </w:p>
    <w:p w:rsidR="00AF00E2" w:rsidRDefault="00A236AA">
      <w:pPr>
        <w:pStyle w:val="a5"/>
        <w:spacing w:line="360" w:lineRule="auto"/>
        <w:ind w:left="220" w:right="211" w:firstLine="419"/>
        <w:rPr>
          <w:spacing w:val="-5"/>
        </w:rPr>
      </w:pPr>
      <w:r>
        <w:rPr>
          <w:rFonts w:hint="eastAsia"/>
          <w:spacing w:val="-7"/>
        </w:rPr>
        <w:t>本公司可以根据情况变化调整网下现金发售机构，投资者可登录本公司官网</w:t>
      </w:r>
      <w:r>
        <w:rPr>
          <w:rFonts w:hint="eastAsia"/>
          <w:spacing w:val="-5"/>
        </w:rPr>
        <w:t>查询。各销售机构具体业务办理情况以其各自规定为准。</w:t>
      </w:r>
    </w:p>
    <w:p w:rsidR="00AF00E2" w:rsidRDefault="00A236AA">
      <w:pPr>
        <w:pStyle w:val="a5"/>
        <w:spacing w:line="360" w:lineRule="auto"/>
        <w:ind w:left="220" w:right="211" w:firstLine="419"/>
        <w:rPr>
          <w:spacing w:val="-5"/>
        </w:rPr>
      </w:pPr>
      <w:r>
        <w:rPr>
          <w:spacing w:val="-5"/>
        </w:rPr>
        <w:t>4</w:t>
      </w:r>
      <w:r>
        <w:rPr>
          <w:spacing w:val="-5"/>
        </w:rPr>
        <w:t>、基金管理人可根据有关法律法规要求，选择其他符合要求的机构代理销售本基金或</w:t>
      </w:r>
      <w:r>
        <w:rPr>
          <w:rFonts w:hint="eastAsia"/>
          <w:spacing w:val="-5"/>
        </w:rPr>
        <w:t>变更上述发售代理机构，并及时在基金管理人网站公示。</w:t>
      </w:r>
    </w:p>
    <w:p w:rsidR="00AF00E2" w:rsidRDefault="00A236AA">
      <w:pPr>
        <w:pStyle w:val="a5"/>
        <w:spacing w:line="360" w:lineRule="auto"/>
        <w:ind w:left="220" w:right="211" w:firstLine="419"/>
        <w:rPr>
          <w:spacing w:val="-7"/>
        </w:rPr>
      </w:pPr>
      <w:r>
        <w:rPr>
          <w:rFonts w:hint="eastAsia"/>
          <w:spacing w:val="-7"/>
        </w:rPr>
        <w:t>（四）登记结算机构</w:t>
      </w:r>
    </w:p>
    <w:p w:rsidR="00AF00E2" w:rsidRDefault="00A236AA">
      <w:pPr>
        <w:pStyle w:val="a5"/>
        <w:spacing w:line="360" w:lineRule="auto"/>
        <w:ind w:left="220" w:right="211" w:firstLine="419"/>
        <w:rPr>
          <w:spacing w:val="-7"/>
        </w:rPr>
      </w:pPr>
      <w:r>
        <w:rPr>
          <w:rFonts w:hint="eastAsia"/>
          <w:spacing w:val="-7"/>
        </w:rPr>
        <w:t>名称：中国证券登记结算有限责任公司</w:t>
      </w:r>
    </w:p>
    <w:p w:rsidR="00AF00E2" w:rsidRDefault="00A236AA">
      <w:pPr>
        <w:pStyle w:val="a5"/>
        <w:spacing w:line="360" w:lineRule="auto"/>
        <w:ind w:left="220" w:right="211" w:firstLine="419"/>
        <w:rPr>
          <w:spacing w:val="-7"/>
        </w:rPr>
      </w:pPr>
      <w:r>
        <w:rPr>
          <w:rFonts w:hint="eastAsia"/>
          <w:spacing w:val="-7"/>
        </w:rPr>
        <w:t>住所、办公地址：北京市西城区太平桥大街</w:t>
      </w:r>
      <w:r>
        <w:rPr>
          <w:spacing w:val="-7"/>
        </w:rPr>
        <w:t>17</w:t>
      </w:r>
      <w:r>
        <w:rPr>
          <w:spacing w:val="-7"/>
        </w:rPr>
        <w:t>号</w:t>
      </w:r>
      <w:r>
        <w:rPr>
          <w:spacing w:val="-7"/>
        </w:rPr>
        <w:t xml:space="preserve"> </w:t>
      </w:r>
    </w:p>
    <w:p w:rsidR="00AF00E2" w:rsidRDefault="00A236AA">
      <w:pPr>
        <w:pStyle w:val="a5"/>
        <w:spacing w:line="360" w:lineRule="auto"/>
        <w:ind w:left="220" w:right="211" w:firstLine="419"/>
        <w:rPr>
          <w:spacing w:val="-7"/>
        </w:rPr>
      </w:pPr>
      <w:r>
        <w:rPr>
          <w:rFonts w:hint="eastAsia"/>
          <w:spacing w:val="-7"/>
        </w:rPr>
        <w:t>法定代表人：于文强</w:t>
      </w:r>
      <w:r>
        <w:rPr>
          <w:spacing w:val="-7"/>
        </w:rPr>
        <w:t xml:space="preserve"> </w:t>
      </w:r>
    </w:p>
    <w:p w:rsidR="00AF00E2" w:rsidRDefault="00A236AA">
      <w:pPr>
        <w:pStyle w:val="a5"/>
        <w:spacing w:line="360" w:lineRule="auto"/>
        <w:ind w:left="220" w:right="211" w:firstLine="419"/>
        <w:rPr>
          <w:spacing w:val="-7"/>
        </w:rPr>
      </w:pPr>
      <w:r>
        <w:rPr>
          <w:rFonts w:hint="eastAsia"/>
          <w:spacing w:val="-7"/>
        </w:rPr>
        <w:t>联系人：赵亦清</w:t>
      </w:r>
    </w:p>
    <w:p w:rsidR="00AF00E2" w:rsidRDefault="00A236AA">
      <w:pPr>
        <w:pStyle w:val="a5"/>
        <w:spacing w:line="360" w:lineRule="auto"/>
        <w:ind w:left="220" w:right="211" w:firstLine="419"/>
        <w:rPr>
          <w:spacing w:val="-7"/>
        </w:rPr>
      </w:pPr>
      <w:r>
        <w:rPr>
          <w:rFonts w:hint="eastAsia"/>
          <w:spacing w:val="-7"/>
        </w:rPr>
        <w:t>电话：（</w:t>
      </w:r>
      <w:r>
        <w:rPr>
          <w:spacing w:val="-7"/>
        </w:rPr>
        <w:t>010</w:t>
      </w:r>
      <w:r>
        <w:rPr>
          <w:spacing w:val="-7"/>
        </w:rPr>
        <w:t>）</w:t>
      </w:r>
      <w:r>
        <w:rPr>
          <w:spacing w:val="-7"/>
        </w:rPr>
        <w:t>50938782</w:t>
      </w:r>
    </w:p>
    <w:p w:rsidR="00AF00E2" w:rsidRDefault="00A236AA">
      <w:pPr>
        <w:pStyle w:val="a5"/>
        <w:spacing w:line="360" w:lineRule="auto"/>
        <w:ind w:left="220" w:right="211" w:firstLine="419"/>
        <w:rPr>
          <w:spacing w:val="-7"/>
        </w:rPr>
      </w:pPr>
      <w:r>
        <w:rPr>
          <w:rFonts w:hint="eastAsia"/>
          <w:spacing w:val="-7"/>
        </w:rPr>
        <w:t>传真：（</w:t>
      </w:r>
      <w:r>
        <w:rPr>
          <w:spacing w:val="-7"/>
        </w:rPr>
        <w:t>010</w:t>
      </w:r>
      <w:r>
        <w:rPr>
          <w:spacing w:val="-7"/>
        </w:rPr>
        <w:t>）</w:t>
      </w:r>
      <w:r>
        <w:rPr>
          <w:spacing w:val="-7"/>
        </w:rPr>
        <w:t>50938907</w:t>
      </w:r>
    </w:p>
    <w:p w:rsidR="00AF00E2" w:rsidRDefault="00A236AA">
      <w:pPr>
        <w:pStyle w:val="a5"/>
        <w:spacing w:line="360" w:lineRule="auto"/>
        <w:ind w:left="220" w:right="211" w:firstLine="419"/>
        <w:rPr>
          <w:spacing w:val="-7"/>
        </w:rPr>
      </w:pPr>
      <w:r>
        <w:rPr>
          <w:rFonts w:hint="eastAsia"/>
          <w:spacing w:val="-7"/>
        </w:rPr>
        <w:t>（五）出具法律意见书的律师事务所和经办律师</w:t>
      </w:r>
    </w:p>
    <w:p w:rsidR="00AF00E2" w:rsidRDefault="00A236AA">
      <w:pPr>
        <w:pStyle w:val="a5"/>
        <w:spacing w:line="360" w:lineRule="auto"/>
        <w:ind w:left="220" w:right="211" w:firstLine="419"/>
        <w:rPr>
          <w:spacing w:val="-7"/>
        </w:rPr>
      </w:pPr>
      <w:r>
        <w:rPr>
          <w:rFonts w:hint="eastAsia"/>
          <w:spacing w:val="-7"/>
        </w:rPr>
        <w:t>名称：上海市通力律师事务所</w:t>
      </w:r>
    </w:p>
    <w:p w:rsidR="00AF00E2" w:rsidRDefault="00A236AA">
      <w:pPr>
        <w:pStyle w:val="a5"/>
        <w:spacing w:line="360" w:lineRule="auto"/>
        <w:ind w:left="220" w:right="211" w:firstLine="419"/>
        <w:rPr>
          <w:spacing w:val="-7"/>
        </w:rPr>
      </w:pPr>
      <w:r>
        <w:rPr>
          <w:rFonts w:hint="eastAsia"/>
          <w:spacing w:val="-7"/>
        </w:rPr>
        <w:t>住所：上海市银城中路</w:t>
      </w:r>
      <w:r>
        <w:rPr>
          <w:rFonts w:hint="eastAsia"/>
          <w:spacing w:val="-7"/>
        </w:rPr>
        <w:t xml:space="preserve"> 68 </w:t>
      </w:r>
      <w:r>
        <w:rPr>
          <w:rFonts w:hint="eastAsia"/>
          <w:spacing w:val="-7"/>
        </w:rPr>
        <w:t>号时代金融中心</w:t>
      </w:r>
      <w:r>
        <w:rPr>
          <w:rFonts w:hint="eastAsia"/>
          <w:spacing w:val="-7"/>
        </w:rPr>
        <w:t xml:space="preserve"> 19 </w:t>
      </w:r>
      <w:r>
        <w:rPr>
          <w:rFonts w:hint="eastAsia"/>
          <w:spacing w:val="-7"/>
        </w:rPr>
        <w:t>楼</w:t>
      </w:r>
    </w:p>
    <w:p w:rsidR="00AF00E2" w:rsidRDefault="00A236AA">
      <w:pPr>
        <w:pStyle w:val="a5"/>
        <w:spacing w:line="360" w:lineRule="auto"/>
        <w:ind w:left="220" w:right="211" w:firstLine="419"/>
        <w:rPr>
          <w:spacing w:val="-7"/>
        </w:rPr>
      </w:pPr>
      <w:r>
        <w:rPr>
          <w:rFonts w:hint="eastAsia"/>
          <w:spacing w:val="-7"/>
        </w:rPr>
        <w:t>办公地址：上海市银城中路</w:t>
      </w:r>
      <w:r>
        <w:rPr>
          <w:rFonts w:hint="eastAsia"/>
          <w:spacing w:val="-7"/>
        </w:rPr>
        <w:t xml:space="preserve"> 68 </w:t>
      </w:r>
      <w:r>
        <w:rPr>
          <w:rFonts w:hint="eastAsia"/>
          <w:spacing w:val="-7"/>
        </w:rPr>
        <w:t>号时代金融中心</w:t>
      </w:r>
      <w:r>
        <w:rPr>
          <w:rFonts w:hint="eastAsia"/>
          <w:spacing w:val="-7"/>
        </w:rPr>
        <w:t xml:space="preserve"> </w:t>
      </w:r>
      <w:r>
        <w:rPr>
          <w:rFonts w:hint="eastAsia"/>
          <w:spacing w:val="-7"/>
        </w:rPr>
        <w:t xml:space="preserve">19 </w:t>
      </w:r>
      <w:r>
        <w:rPr>
          <w:rFonts w:hint="eastAsia"/>
          <w:spacing w:val="-7"/>
        </w:rPr>
        <w:t>楼</w:t>
      </w:r>
    </w:p>
    <w:p w:rsidR="00AF00E2" w:rsidRDefault="00A236AA">
      <w:pPr>
        <w:pStyle w:val="a5"/>
        <w:spacing w:line="360" w:lineRule="auto"/>
        <w:ind w:left="220" w:right="211" w:firstLine="419"/>
        <w:rPr>
          <w:spacing w:val="-7"/>
        </w:rPr>
      </w:pPr>
      <w:r>
        <w:rPr>
          <w:rFonts w:hint="eastAsia"/>
          <w:spacing w:val="-7"/>
        </w:rPr>
        <w:t>负责人：韩炯</w:t>
      </w:r>
    </w:p>
    <w:p w:rsidR="00AF00E2" w:rsidRDefault="00A236AA">
      <w:pPr>
        <w:pStyle w:val="a5"/>
        <w:spacing w:line="360" w:lineRule="auto"/>
        <w:ind w:left="220" w:right="211" w:firstLine="419"/>
        <w:rPr>
          <w:spacing w:val="-7"/>
        </w:rPr>
      </w:pPr>
      <w:r>
        <w:rPr>
          <w:rFonts w:hint="eastAsia"/>
          <w:spacing w:val="-7"/>
        </w:rPr>
        <w:t>电话：</w:t>
      </w:r>
      <w:r>
        <w:rPr>
          <w:rFonts w:hint="eastAsia"/>
          <w:spacing w:val="-7"/>
        </w:rPr>
        <w:t>021-31358666</w:t>
      </w:r>
    </w:p>
    <w:p w:rsidR="00AF00E2" w:rsidRDefault="00A236AA">
      <w:pPr>
        <w:pStyle w:val="a5"/>
        <w:spacing w:line="360" w:lineRule="auto"/>
        <w:ind w:left="220" w:right="211" w:firstLine="419"/>
        <w:rPr>
          <w:spacing w:val="-7"/>
        </w:rPr>
      </w:pPr>
      <w:r>
        <w:rPr>
          <w:rFonts w:hint="eastAsia"/>
          <w:spacing w:val="-7"/>
        </w:rPr>
        <w:t>传真：</w:t>
      </w:r>
      <w:r>
        <w:rPr>
          <w:rFonts w:hint="eastAsia"/>
          <w:spacing w:val="-7"/>
        </w:rPr>
        <w:t>021-31358600</w:t>
      </w:r>
    </w:p>
    <w:p w:rsidR="00AF00E2" w:rsidRDefault="00A236AA">
      <w:pPr>
        <w:pStyle w:val="a5"/>
        <w:spacing w:line="360" w:lineRule="auto"/>
        <w:ind w:left="220" w:right="211" w:firstLine="419"/>
        <w:rPr>
          <w:spacing w:val="-7"/>
        </w:rPr>
      </w:pPr>
      <w:r>
        <w:rPr>
          <w:rFonts w:hint="eastAsia"/>
          <w:spacing w:val="-7"/>
        </w:rPr>
        <w:t>经办律师：陆奇、狄家璐</w:t>
      </w:r>
    </w:p>
    <w:p w:rsidR="00AF00E2" w:rsidRDefault="00A236AA">
      <w:pPr>
        <w:pStyle w:val="a5"/>
        <w:spacing w:line="360" w:lineRule="auto"/>
        <w:ind w:left="220" w:right="211" w:firstLine="419"/>
        <w:rPr>
          <w:spacing w:val="-5"/>
        </w:rPr>
      </w:pPr>
      <w:r>
        <w:rPr>
          <w:rFonts w:hint="eastAsia"/>
          <w:spacing w:val="-7"/>
        </w:rPr>
        <w:t>联系人：狄家璐</w:t>
      </w:r>
    </w:p>
    <w:p w:rsidR="00AF00E2" w:rsidRDefault="00A236AA">
      <w:pPr>
        <w:pStyle w:val="a5"/>
        <w:spacing w:line="360" w:lineRule="auto"/>
        <w:ind w:left="220" w:right="211" w:firstLine="419"/>
        <w:rPr>
          <w:spacing w:val="-5"/>
        </w:rPr>
      </w:pPr>
      <w:r>
        <w:rPr>
          <w:rFonts w:hint="eastAsia"/>
          <w:spacing w:val="-5"/>
        </w:rPr>
        <w:t>（六）审计基金财产的会计师事务所和经办注册会计师</w:t>
      </w:r>
    </w:p>
    <w:p w:rsidR="00AF00E2" w:rsidRDefault="00A236AA">
      <w:pPr>
        <w:pStyle w:val="a5"/>
        <w:spacing w:line="360" w:lineRule="auto"/>
        <w:ind w:left="220" w:right="211" w:firstLine="419"/>
        <w:rPr>
          <w:spacing w:val="-5"/>
        </w:rPr>
      </w:pPr>
      <w:r>
        <w:rPr>
          <w:rFonts w:hint="eastAsia"/>
          <w:spacing w:val="-5"/>
        </w:rPr>
        <w:t>名称：安永华明会计师事务所（特殊普通合伙）</w:t>
      </w:r>
    </w:p>
    <w:p w:rsidR="00AF00E2" w:rsidRDefault="00A236AA">
      <w:pPr>
        <w:pStyle w:val="a5"/>
        <w:spacing w:line="360" w:lineRule="auto"/>
        <w:ind w:left="220" w:right="211" w:firstLine="419"/>
        <w:rPr>
          <w:spacing w:val="-5"/>
        </w:rPr>
      </w:pPr>
      <w:r>
        <w:rPr>
          <w:rFonts w:hint="eastAsia"/>
          <w:spacing w:val="-5"/>
        </w:rPr>
        <w:t>住所：北京市东城区东长安街</w:t>
      </w:r>
      <w:r>
        <w:rPr>
          <w:spacing w:val="-5"/>
        </w:rPr>
        <w:t xml:space="preserve">1 </w:t>
      </w:r>
      <w:r>
        <w:rPr>
          <w:spacing w:val="-5"/>
        </w:rPr>
        <w:t>号东方广场安永大楼</w:t>
      </w:r>
      <w:r>
        <w:rPr>
          <w:spacing w:val="-5"/>
        </w:rPr>
        <w:t>17</w:t>
      </w:r>
      <w:r>
        <w:rPr>
          <w:spacing w:val="-5"/>
        </w:rPr>
        <w:t>层</w:t>
      </w:r>
      <w:r>
        <w:rPr>
          <w:spacing w:val="-5"/>
        </w:rPr>
        <w:t xml:space="preserve"> 01-12</w:t>
      </w:r>
      <w:r>
        <w:rPr>
          <w:spacing w:val="-5"/>
        </w:rPr>
        <w:t>室</w:t>
      </w:r>
    </w:p>
    <w:p w:rsidR="00AF00E2" w:rsidRDefault="00A236AA">
      <w:pPr>
        <w:pStyle w:val="a5"/>
        <w:spacing w:line="360" w:lineRule="auto"/>
        <w:ind w:left="220" w:right="211" w:firstLine="419"/>
        <w:rPr>
          <w:spacing w:val="-5"/>
        </w:rPr>
      </w:pPr>
      <w:r>
        <w:rPr>
          <w:rFonts w:hint="eastAsia"/>
          <w:spacing w:val="-5"/>
        </w:rPr>
        <w:t>办公地址：北京市东城区东长安街</w:t>
      </w:r>
      <w:r>
        <w:rPr>
          <w:spacing w:val="-5"/>
        </w:rPr>
        <w:t xml:space="preserve">1 </w:t>
      </w:r>
      <w:r>
        <w:rPr>
          <w:spacing w:val="-5"/>
        </w:rPr>
        <w:t>号东方广场安永大楼</w:t>
      </w:r>
      <w:r>
        <w:rPr>
          <w:spacing w:val="-5"/>
        </w:rPr>
        <w:t>17</w:t>
      </w:r>
      <w:r>
        <w:rPr>
          <w:spacing w:val="-5"/>
        </w:rPr>
        <w:t>层</w:t>
      </w:r>
      <w:r>
        <w:rPr>
          <w:spacing w:val="-5"/>
        </w:rPr>
        <w:t>01-12</w:t>
      </w:r>
      <w:r>
        <w:rPr>
          <w:spacing w:val="-5"/>
        </w:rPr>
        <w:t>室</w:t>
      </w:r>
      <w:r>
        <w:rPr>
          <w:spacing w:val="-5"/>
        </w:rPr>
        <w:t xml:space="preserve">  </w:t>
      </w:r>
    </w:p>
    <w:p w:rsidR="00AF00E2" w:rsidRDefault="00A236AA">
      <w:pPr>
        <w:pStyle w:val="a5"/>
        <w:spacing w:line="360" w:lineRule="auto"/>
        <w:ind w:left="220" w:right="211" w:firstLine="419"/>
        <w:rPr>
          <w:spacing w:val="-5"/>
        </w:rPr>
      </w:pPr>
      <w:r>
        <w:rPr>
          <w:rFonts w:hint="eastAsia"/>
          <w:spacing w:val="-5"/>
        </w:rPr>
        <w:t>执行事务合伙人：毛鞍宁</w:t>
      </w:r>
    </w:p>
    <w:p w:rsidR="00AF00E2" w:rsidRDefault="00A236AA">
      <w:pPr>
        <w:pStyle w:val="a5"/>
        <w:spacing w:line="360" w:lineRule="auto"/>
        <w:ind w:left="220" w:right="211" w:firstLine="419"/>
        <w:rPr>
          <w:spacing w:val="-5"/>
        </w:rPr>
      </w:pPr>
      <w:r>
        <w:rPr>
          <w:rFonts w:hint="eastAsia"/>
          <w:spacing w:val="-5"/>
        </w:rPr>
        <w:t>电话：（</w:t>
      </w:r>
      <w:r>
        <w:rPr>
          <w:spacing w:val="-5"/>
        </w:rPr>
        <w:t>010</w:t>
      </w:r>
      <w:r>
        <w:rPr>
          <w:spacing w:val="-5"/>
        </w:rPr>
        <w:t>）</w:t>
      </w:r>
      <w:r>
        <w:rPr>
          <w:spacing w:val="-5"/>
        </w:rPr>
        <w:t>58153000</w:t>
      </w:r>
      <w:r>
        <w:rPr>
          <w:spacing w:val="-5"/>
        </w:rPr>
        <w:t>、（</w:t>
      </w:r>
      <w:r>
        <w:rPr>
          <w:spacing w:val="-5"/>
        </w:rPr>
        <w:t>0755</w:t>
      </w:r>
      <w:r>
        <w:rPr>
          <w:spacing w:val="-5"/>
        </w:rPr>
        <w:t>）</w:t>
      </w:r>
      <w:r>
        <w:rPr>
          <w:spacing w:val="-5"/>
        </w:rPr>
        <w:t xml:space="preserve">25028288 </w:t>
      </w:r>
    </w:p>
    <w:p w:rsidR="00AF00E2" w:rsidRDefault="00A236AA">
      <w:pPr>
        <w:pStyle w:val="a5"/>
        <w:spacing w:line="360" w:lineRule="auto"/>
        <w:ind w:left="220" w:right="211" w:firstLine="419"/>
        <w:rPr>
          <w:spacing w:val="-5"/>
        </w:rPr>
      </w:pPr>
      <w:r>
        <w:rPr>
          <w:rFonts w:hint="eastAsia"/>
          <w:spacing w:val="-5"/>
        </w:rPr>
        <w:t>传真：（</w:t>
      </w:r>
      <w:r>
        <w:rPr>
          <w:spacing w:val="-5"/>
        </w:rPr>
        <w:t>010</w:t>
      </w:r>
      <w:r>
        <w:rPr>
          <w:spacing w:val="-5"/>
        </w:rPr>
        <w:t>）</w:t>
      </w:r>
      <w:r>
        <w:rPr>
          <w:spacing w:val="-5"/>
        </w:rPr>
        <w:t>85188298</w:t>
      </w:r>
      <w:r>
        <w:rPr>
          <w:spacing w:val="-5"/>
        </w:rPr>
        <w:t>、（</w:t>
      </w:r>
      <w:r>
        <w:rPr>
          <w:spacing w:val="-5"/>
        </w:rPr>
        <w:t>0755</w:t>
      </w:r>
      <w:r>
        <w:rPr>
          <w:spacing w:val="-5"/>
        </w:rPr>
        <w:t>）</w:t>
      </w:r>
      <w:r>
        <w:rPr>
          <w:spacing w:val="-5"/>
        </w:rPr>
        <w:t>25026188</w:t>
      </w:r>
    </w:p>
    <w:p w:rsidR="00AF00E2" w:rsidRDefault="00A236AA">
      <w:pPr>
        <w:pStyle w:val="a5"/>
        <w:spacing w:line="360" w:lineRule="auto"/>
        <w:ind w:left="220" w:right="211" w:firstLine="419"/>
        <w:rPr>
          <w:spacing w:val="-5"/>
        </w:rPr>
      </w:pPr>
      <w:r>
        <w:rPr>
          <w:rFonts w:hint="eastAsia"/>
          <w:spacing w:val="-5"/>
        </w:rPr>
        <w:t>联系人：林恩丽</w:t>
      </w:r>
    </w:p>
    <w:p w:rsidR="00AF00E2" w:rsidRDefault="00A236AA">
      <w:pPr>
        <w:pStyle w:val="a5"/>
        <w:spacing w:line="360" w:lineRule="auto"/>
        <w:ind w:left="220" w:right="211" w:firstLine="419"/>
        <w:rPr>
          <w:spacing w:val="-5"/>
        </w:rPr>
      </w:pPr>
      <w:r>
        <w:rPr>
          <w:rFonts w:hint="eastAsia"/>
          <w:spacing w:val="-5"/>
        </w:rPr>
        <w:t>经办注册会计师：高鹤、林恩丽</w:t>
      </w:r>
    </w:p>
    <w:p w:rsidR="00AF00E2" w:rsidRDefault="00AF00E2">
      <w:pPr>
        <w:pStyle w:val="a5"/>
        <w:spacing w:line="360" w:lineRule="auto"/>
        <w:ind w:left="220" w:right="211" w:firstLine="419"/>
        <w:rPr>
          <w:spacing w:val="-5"/>
        </w:rPr>
      </w:pPr>
    </w:p>
    <w:p w:rsidR="00AF00E2" w:rsidRDefault="00AF00E2">
      <w:pPr>
        <w:pStyle w:val="a5"/>
        <w:spacing w:line="360" w:lineRule="auto"/>
        <w:ind w:left="220" w:right="211" w:firstLine="419"/>
        <w:rPr>
          <w:spacing w:val="-5"/>
        </w:rPr>
      </w:pPr>
    </w:p>
    <w:p w:rsidR="00AF00E2" w:rsidRDefault="00AF00E2">
      <w:pPr>
        <w:pStyle w:val="a5"/>
        <w:spacing w:line="360" w:lineRule="auto"/>
        <w:ind w:left="220" w:right="211" w:firstLine="419"/>
        <w:rPr>
          <w:spacing w:val="-5"/>
        </w:rPr>
      </w:pPr>
    </w:p>
    <w:p w:rsidR="00AF00E2" w:rsidRDefault="00A236AA">
      <w:pPr>
        <w:pStyle w:val="a5"/>
        <w:spacing w:line="360" w:lineRule="auto"/>
        <w:jc w:val="right"/>
        <w:rPr>
          <w:spacing w:val="-5"/>
        </w:rPr>
      </w:pPr>
      <w:bookmarkStart w:id="17" w:name="_bookmark9"/>
      <w:bookmarkEnd w:id="17"/>
      <w:r>
        <w:rPr>
          <w:rFonts w:hint="eastAsia"/>
          <w:spacing w:val="-5"/>
        </w:rPr>
        <w:t>大成基金管理有限公司</w:t>
      </w:r>
    </w:p>
    <w:p w:rsidR="00AF00E2" w:rsidRDefault="00A236AA">
      <w:pPr>
        <w:pStyle w:val="a5"/>
        <w:wordWrap w:val="0"/>
        <w:spacing w:line="360" w:lineRule="auto"/>
        <w:jc w:val="right"/>
        <w:rPr>
          <w:spacing w:val="-5"/>
        </w:rPr>
      </w:pPr>
      <w:r>
        <w:rPr>
          <w:rFonts w:hint="eastAsia"/>
          <w:spacing w:val="-5"/>
        </w:rPr>
        <w:t>2</w:t>
      </w:r>
      <w:r>
        <w:rPr>
          <w:spacing w:val="-5"/>
        </w:rPr>
        <w:t>026</w:t>
      </w:r>
      <w:r>
        <w:rPr>
          <w:rFonts w:hint="eastAsia"/>
          <w:spacing w:val="-5"/>
        </w:rPr>
        <w:t>年</w:t>
      </w:r>
      <w:r>
        <w:rPr>
          <w:spacing w:val="-5"/>
          <w:lang w:val="en-US"/>
        </w:rPr>
        <w:t>4</w:t>
      </w:r>
      <w:r>
        <w:rPr>
          <w:spacing w:val="-5"/>
          <w:lang w:val="en-US"/>
        </w:rPr>
        <w:t>月</w:t>
      </w:r>
      <w:r>
        <w:rPr>
          <w:rFonts w:hint="eastAsia"/>
          <w:spacing w:val="-5"/>
        </w:rPr>
        <w:t>1</w:t>
      </w:r>
      <w:r>
        <w:rPr>
          <w:spacing w:val="-5"/>
        </w:rPr>
        <w:t>0</w:t>
      </w:r>
      <w:r>
        <w:rPr>
          <w:rFonts w:hint="eastAsia"/>
          <w:spacing w:val="-5"/>
          <w:lang w:val="en-US"/>
        </w:rPr>
        <w:t>日</w:t>
      </w:r>
    </w:p>
    <w:sectPr w:rsidR="00AF00E2" w:rsidSect="00AF00E2">
      <w:pgSz w:w="11910" w:h="16840"/>
      <w:pgMar w:top="1420" w:right="1580" w:bottom="1400" w:left="1580" w:header="872" w:footer="120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00E2" w:rsidRDefault="00AF00E2" w:rsidP="00AF00E2">
      <w:r>
        <w:separator/>
      </w:r>
    </w:p>
  </w:endnote>
  <w:endnote w:type="continuationSeparator" w:id="0">
    <w:p w:rsidR="00AF00E2" w:rsidRDefault="00AF00E2" w:rsidP="00AF00E2">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00E2" w:rsidRDefault="00AF00E2">
    <w:pPr>
      <w:pStyle w:val="a5"/>
      <w:spacing w:line="14" w:lineRule="auto"/>
      <w:rPr>
        <w:sz w:val="20"/>
      </w:rPr>
    </w:pPr>
    <w:r w:rsidRPr="00AF00E2">
      <w:rPr>
        <w:lang w:val="en-US" w:bidi="ar-SA"/>
      </w:rPr>
      <w:pict>
        <v:shapetype id="_x0000_t202" coordsize="21600,21600" o:spt="202" path="m,l,21600r21600,l21600,xe">
          <v:stroke joinstyle="miter"/>
          <v:path gradientshapeok="t" o:connecttype="rect"/>
        </v:shapetype>
        <v:shape id="Text Box 1027" o:spid="_x0000_s1027" type="#_x0000_t202" style="position:absolute;margin-left:291.2pt;margin-top:770.85pt;width:13.15pt;height:12pt;z-index:-251655168;mso-position-horizontal-relative:page;mso-position-vertical-relative:page;mso-width-relative:page;mso-height-relative:page" o:gfxdata="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NT/eq9sAAAANAQAADwAAAAAAAAABACAAAAAiAAAAZHJzL2Rv&#10;d25yZXYueG1sUEsBAhQAFAAAAAgAh07iQGI8S2H+AQAABgQAAA4AAAAAAAAAAQAgAAAAKgEAAGRy&#10;cy9lMm9Eb2MueG1sUEsFBgAAAAAGAAYAWQEAAJoFAAAAAA==&#10;" filled="f" stroked="f">
          <v:textbox inset="0,0,0,0">
            <w:txbxContent>
              <w:p w:rsidR="00AF00E2" w:rsidRDefault="00AF00E2">
                <w:pPr>
                  <w:spacing w:before="12"/>
                  <w:ind w:left="40"/>
                  <w:rPr>
                    <w:rFonts w:ascii="Times New Roman"/>
                    <w:sz w:val="18"/>
                  </w:rPr>
                </w:pPr>
                <w:r>
                  <w:fldChar w:fldCharType="begin"/>
                </w:r>
                <w:r w:rsidR="00A236AA">
                  <w:rPr>
                    <w:rFonts w:ascii="Times New Roman"/>
                    <w:sz w:val="18"/>
                  </w:rPr>
                  <w:instrText xml:space="preserve"> PAGE </w:instrText>
                </w:r>
                <w:r>
                  <w:fldChar w:fldCharType="separate"/>
                </w:r>
                <w:r w:rsidR="00A236AA">
                  <w:rPr>
                    <w:rFonts w:ascii="Times New Roman"/>
                    <w:sz w:val="18"/>
                  </w:rPr>
                  <w:t>18</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00E2" w:rsidRDefault="00AF00E2" w:rsidP="00AF00E2">
      <w:r>
        <w:separator/>
      </w:r>
    </w:p>
  </w:footnote>
  <w:footnote w:type="continuationSeparator" w:id="0">
    <w:p w:rsidR="00AF00E2" w:rsidRDefault="00AF00E2" w:rsidP="00AF00E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00E2" w:rsidRDefault="00AF00E2">
    <w:pPr>
      <w:pStyle w:val="a5"/>
      <w:spacing w:line="14" w:lineRule="auto"/>
      <w:rPr>
        <w:sz w:val="20"/>
      </w:rPr>
    </w:pPr>
    <w:r w:rsidRPr="00AF00E2">
      <w:rPr>
        <w:lang w:val="en-US" w:bidi="ar-SA"/>
      </w:rPr>
      <w:pict>
        <v:shapetype id="_x0000_t202" coordsize="21600,21600" o:spt="202" path="m,l,21600r21600,l21600,xe">
          <v:stroke joinstyle="miter"/>
          <v:path gradientshapeok="t" o:connecttype="rect"/>
        </v:shapetype>
        <v:shape id="Text Box 1025" o:spid="_x0000_s1026" type="#_x0000_t202" style="position:absolute;margin-left:83.1pt;margin-top:42.55pt;width:423.25pt;height:12pt;z-index:-251656192;mso-position-horizontal-relative:page;mso-position-vertical-relative:page;mso-width-relative:page;mso-height-relative:page" o:gfxdata="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0WGaC9gAAAALAQAADwAAAAAAAAABACAAAAAiAAAAZHJzL2Rv&#10;d25yZXYueG1sUEsBAhQAFAAAAAgAh07iQDBna/QBAgAABwQAAA4AAAAAAAAAAQAgAAAAJwEAAGRy&#10;cy9lMm9Eb2MueG1sUEsFBgAAAAAGAAYAWQEAAJoFAAAAAA==&#10;" filled="f" stroked="f">
          <v:textbox inset="0,0,0,0">
            <w:txbxContent>
              <w:p w:rsidR="00AF00E2" w:rsidRDefault="00A236AA">
                <w:pPr>
                  <w:ind w:left="20"/>
                  <w:jc w:val="both"/>
                  <w:rPr>
                    <w:sz w:val="18"/>
                  </w:rPr>
                </w:pPr>
                <w:r>
                  <w:rPr>
                    <w:rFonts w:hint="eastAsia"/>
                    <w:spacing w:val="-7"/>
                    <w:sz w:val="18"/>
                  </w:rPr>
                  <w:t>大成中证畜牧养殖产业交易型开放式指数证券投资基金</w:t>
                </w:r>
                <w:r>
                  <w:rPr>
                    <w:rFonts w:hint="eastAsia"/>
                    <w:spacing w:val="-7"/>
                    <w:sz w:val="18"/>
                    <w:lang w:val="en-US"/>
                  </w:rPr>
                  <w:t xml:space="preserve">              </w:t>
                </w:r>
                <w:r>
                  <w:rPr>
                    <w:spacing w:val="-7"/>
                    <w:sz w:val="18"/>
                    <w:lang w:val="en-US"/>
                  </w:rPr>
                  <w:t xml:space="preserve">     </w:t>
                </w:r>
                <w:r>
                  <w:rPr>
                    <w:rFonts w:hint="eastAsia"/>
                    <w:spacing w:val="-7"/>
                    <w:sz w:val="18"/>
                    <w:lang w:val="en-US"/>
                  </w:rPr>
                  <w:t xml:space="preserve">  </w:t>
                </w:r>
                <w:r>
                  <w:rPr>
                    <w:spacing w:val="-7"/>
                    <w:sz w:val="18"/>
                    <w:lang w:val="en-US"/>
                  </w:rPr>
                  <w:t xml:space="preserve">          </w:t>
                </w:r>
                <w:r>
                  <w:rPr>
                    <w:spacing w:val="-1"/>
                    <w:sz w:val="18"/>
                  </w:rPr>
                  <w:t>基金份额发售公告</w:t>
                </w:r>
              </w:p>
            </w:txbxContent>
          </v:textbox>
          <w10:wrap anchorx="page" anchory="page"/>
        </v:shape>
      </w:pict>
    </w:r>
    <w:r w:rsidRPr="00AF00E2">
      <w:rPr>
        <w:lang w:val="en-US" w:bidi="ar-SA"/>
      </w:rPr>
      <w:pict>
        <v:line id="Line 1026" o:spid="_x0000_s1028" style="position:absolute;z-index:-251657216;mso-position-horizontal-relative:page;mso-position-vertical-relative:page;mso-width-relative:page;mso-height-relative:page" from="88.55pt,55.55pt" to="506.8pt,55.55pt" o:gfxdata="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BV9DvW1QAAAAwBAAAPAAAAAAAAAAEAIAAAACIAAABkcnMv&#10;ZG93bnJldi54bWxQSwECFAAUAAAACACHTuJAhxNFo80BAACiAwAADgAAAAAAAAABACAAAAAkAQAA&#10;ZHJzL2Uyb0RvYy54bWxQSwUGAAAAAAYABgBZAQAAYwUAAAAA&#10;" strokeweight=".72pt">
          <w10:wrap anchorx="page" anchory="page"/>
        </v:lin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1BAE26"/>
    <w:multiLevelType w:val="multilevel"/>
    <w:tmpl w:val="4C1BAE26"/>
    <w:lvl w:ilvl="0">
      <w:start w:val="1"/>
      <w:numFmt w:val="decimal"/>
      <w:lvlText w:val="（%1）"/>
      <w:lvlJc w:val="left"/>
      <w:pPr>
        <w:ind w:left="1169" w:hanging="529"/>
      </w:pPr>
      <w:rPr>
        <w:rFonts w:ascii="宋体" w:eastAsia="宋体" w:hAnsi="宋体" w:cs="宋体" w:hint="default"/>
        <w:spacing w:val="-3"/>
        <w:w w:val="100"/>
        <w:sz w:val="19"/>
        <w:szCs w:val="19"/>
        <w:lang w:val="zh-CN" w:eastAsia="zh-CN" w:bidi="zh-CN"/>
      </w:rPr>
    </w:lvl>
    <w:lvl w:ilvl="1">
      <w:numFmt w:val="bullet"/>
      <w:lvlText w:val="•"/>
      <w:lvlJc w:val="left"/>
      <w:pPr>
        <w:ind w:left="1918" w:hanging="529"/>
      </w:pPr>
      <w:rPr>
        <w:rFonts w:hint="default"/>
        <w:lang w:val="zh-CN" w:eastAsia="zh-CN" w:bidi="zh-CN"/>
      </w:rPr>
    </w:lvl>
    <w:lvl w:ilvl="2">
      <w:numFmt w:val="bullet"/>
      <w:lvlText w:val="•"/>
      <w:lvlJc w:val="left"/>
      <w:pPr>
        <w:ind w:left="2677" w:hanging="529"/>
      </w:pPr>
      <w:rPr>
        <w:rFonts w:hint="default"/>
        <w:lang w:val="zh-CN" w:eastAsia="zh-CN" w:bidi="zh-CN"/>
      </w:rPr>
    </w:lvl>
    <w:lvl w:ilvl="3">
      <w:numFmt w:val="bullet"/>
      <w:lvlText w:val="•"/>
      <w:lvlJc w:val="left"/>
      <w:pPr>
        <w:ind w:left="3435" w:hanging="529"/>
      </w:pPr>
      <w:rPr>
        <w:rFonts w:hint="default"/>
        <w:lang w:val="zh-CN" w:eastAsia="zh-CN" w:bidi="zh-CN"/>
      </w:rPr>
    </w:lvl>
    <w:lvl w:ilvl="4">
      <w:numFmt w:val="bullet"/>
      <w:lvlText w:val="•"/>
      <w:lvlJc w:val="left"/>
      <w:pPr>
        <w:ind w:left="4194" w:hanging="529"/>
      </w:pPr>
      <w:rPr>
        <w:rFonts w:hint="default"/>
        <w:lang w:val="zh-CN" w:eastAsia="zh-CN" w:bidi="zh-CN"/>
      </w:rPr>
    </w:lvl>
    <w:lvl w:ilvl="5">
      <w:numFmt w:val="bullet"/>
      <w:lvlText w:val="•"/>
      <w:lvlJc w:val="left"/>
      <w:pPr>
        <w:ind w:left="4953" w:hanging="529"/>
      </w:pPr>
      <w:rPr>
        <w:rFonts w:hint="default"/>
        <w:lang w:val="zh-CN" w:eastAsia="zh-CN" w:bidi="zh-CN"/>
      </w:rPr>
    </w:lvl>
    <w:lvl w:ilvl="6">
      <w:numFmt w:val="bullet"/>
      <w:lvlText w:val="•"/>
      <w:lvlJc w:val="left"/>
      <w:pPr>
        <w:ind w:left="5711" w:hanging="529"/>
      </w:pPr>
      <w:rPr>
        <w:rFonts w:hint="default"/>
        <w:lang w:val="zh-CN" w:eastAsia="zh-CN" w:bidi="zh-CN"/>
      </w:rPr>
    </w:lvl>
    <w:lvl w:ilvl="7">
      <w:numFmt w:val="bullet"/>
      <w:lvlText w:val="•"/>
      <w:lvlJc w:val="left"/>
      <w:pPr>
        <w:ind w:left="6470" w:hanging="529"/>
      </w:pPr>
      <w:rPr>
        <w:rFonts w:hint="default"/>
        <w:lang w:val="zh-CN" w:eastAsia="zh-CN" w:bidi="zh-CN"/>
      </w:rPr>
    </w:lvl>
    <w:lvl w:ilvl="8">
      <w:numFmt w:val="bullet"/>
      <w:lvlText w:val="•"/>
      <w:lvlJc w:val="left"/>
      <w:pPr>
        <w:ind w:left="7229" w:hanging="529"/>
      </w:pPr>
      <w:rPr>
        <w:rFonts w:hint="default"/>
        <w:lang w:val="zh-CN" w:eastAsia="zh-CN" w:bidi="zh-C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drawingGridHorizontalSpacing w:val="11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doNotExpandShiftReturn/>
    <w:useFELayout/>
  </w:compat>
  <w:rsids>
    <w:rsidRoot w:val="00A520D7"/>
    <w:rsid w:val="DC3ECCDD"/>
    <w:rsid w:val="FBFF4CA6"/>
    <w:rsid w:val="FEEF72AE"/>
    <w:rsid w:val="FFAB589F"/>
    <w:rsid w:val="0001219E"/>
    <w:rsid w:val="00012A2F"/>
    <w:rsid w:val="0004595B"/>
    <w:rsid w:val="000476BF"/>
    <w:rsid w:val="000519E6"/>
    <w:rsid w:val="00075517"/>
    <w:rsid w:val="00096803"/>
    <w:rsid w:val="000B7420"/>
    <w:rsid w:val="000C104D"/>
    <w:rsid w:val="000C2499"/>
    <w:rsid w:val="000D36C1"/>
    <w:rsid w:val="000E295D"/>
    <w:rsid w:val="001027BE"/>
    <w:rsid w:val="00117C5C"/>
    <w:rsid w:val="00130770"/>
    <w:rsid w:val="0017544E"/>
    <w:rsid w:val="00197133"/>
    <w:rsid w:val="001B7B50"/>
    <w:rsid w:val="001D0809"/>
    <w:rsid w:val="001F195C"/>
    <w:rsid w:val="001F3575"/>
    <w:rsid w:val="0021638A"/>
    <w:rsid w:val="00234867"/>
    <w:rsid w:val="002602C5"/>
    <w:rsid w:val="00261894"/>
    <w:rsid w:val="002A22DC"/>
    <w:rsid w:val="00300135"/>
    <w:rsid w:val="00302521"/>
    <w:rsid w:val="00325561"/>
    <w:rsid w:val="00327F8C"/>
    <w:rsid w:val="003842C0"/>
    <w:rsid w:val="003A6E03"/>
    <w:rsid w:val="003A7C15"/>
    <w:rsid w:val="003C0930"/>
    <w:rsid w:val="003C42A8"/>
    <w:rsid w:val="003C4768"/>
    <w:rsid w:val="00406146"/>
    <w:rsid w:val="004070EE"/>
    <w:rsid w:val="004506A1"/>
    <w:rsid w:val="00485578"/>
    <w:rsid w:val="004B68A7"/>
    <w:rsid w:val="004E61DC"/>
    <w:rsid w:val="004F3735"/>
    <w:rsid w:val="00501C6A"/>
    <w:rsid w:val="00531EEB"/>
    <w:rsid w:val="005323FD"/>
    <w:rsid w:val="00537812"/>
    <w:rsid w:val="00537866"/>
    <w:rsid w:val="005509D4"/>
    <w:rsid w:val="00562155"/>
    <w:rsid w:val="00587166"/>
    <w:rsid w:val="005970E9"/>
    <w:rsid w:val="005A4CE0"/>
    <w:rsid w:val="005B10B2"/>
    <w:rsid w:val="005C646D"/>
    <w:rsid w:val="005F40E5"/>
    <w:rsid w:val="00600850"/>
    <w:rsid w:val="0060157A"/>
    <w:rsid w:val="00623B4B"/>
    <w:rsid w:val="00624779"/>
    <w:rsid w:val="00625FC2"/>
    <w:rsid w:val="006518F0"/>
    <w:rsid w:val="00671B83"/>
    <w:rsid w:val="00687DA8"/>
    <w:rsid w:val="0069320D"/>
    <w:rsid w:val="006A4E7B"/>
    <w:rsid w:val="006B6E97"/>
    <w:rsid w:val="0075016E"/>
    <w:rsid w:val="00752822"/>
    <w:rsid w:val="00760070"/>
    <w:rsid w:val="0078170A"/>
    <w:rsid w:val="00787E32"/>
    <w:rsid w:val="0079127F"/>
    <w:rsid w:val="00795375"/>
    <w:rsid w:val="00795403"/>
    <w:rsid w:val="007A73C2"/>
    <w:rsid w:val="007C55BC"/>
    <w:rsid w:val="00817242"/>
    <w:rsid w:val="00847A68"/>
    <w:rsid w:val="0085065E"/>
    <w:rsid w:val="00855E08"/>
    <w:rsid w:val="00863D3B"/>
    <w:rsid w:val="00881303"/>
    <w:rsid w:val="008D515E"/>
    <w:rsid w:val="008F18AA"/>
    <w:rsid w:val="008F1D2C"/>
    <w:rsid w:val="009053EB"/>
    <w:rsid w:val="009135DF"/>
    <w:rsid w:val="00931D68"/>
    <w:rsid w:val="00992D8C"/>
    <w:rsid w:val="009C11F8"/>
    <w:rsid w:val="009C77A2"/>
    <w:rsid w:val="009E035D"/>
    <w:rsid w:val="009F014A"/>
    <w:rsid w:val="00A02BCD"/>
    <w:rsid w:val="00A12537"/>
    <w:rsid w:val="00A236AA"/>
    <w:rsid w:val="00A2799B"/>
    <w:rsid w:val="00A4137E"/>
    <w:rsid w:val="00A520D7"/>
    <w:rsid w:val="00A53E72"/>
    <w:rsid w:val="00A9156F"/>
    <w:rsid w:val="00A950F6"/>
    <w:rsid w:val="00A95F24"/>
    <w:rsid w:val="00AA29B7"/>
    <w:rsid w:val="00AC38FF"/>
    <w:rsid w:val="00AD59D1"/>
    <w:rsid w:val="00AF00E2"/>
    <w:rsid w:val="00AF12AD"/>
    <w:rsid w:val="00B23D78"/>
    <w:rsid w:val="00B403FC"/>
    <w:rsid w:val="00B75A72"/>
    <w:rsid w:val="00B75D62"/>
    <w:rsid w:val="00BA0411"/>
    <w:rsid w:val="00BB16CF"/>
    <w:rsid w:val="00BB72AD"/>
    <w:rsid w:val="00BC6436"/>
    <w:rsid w:val="00BD30DE"/>
    <w:rsid w:val="00BD77AF"/>
    <w:rsid w:val="00C104ED"/>
    <w:rsid w:val="00C1555C"/>
    <w:rsid w:val="00C2471F"/>
    <w:rsid w:val="00C260C3"/>
    <w:rsid w:val="00C27D13"/>
    <w:rsid w:val="00CA3190"/>
    <w:rsid w:val="00CE201B"/>
    <w:rsid w:val="00D01955"/>
    <w:rsid w:val="00D141C0"/>
    <w:rsid w:val="00D1470C"/>
    <w:rsid w:val="00D64E55"/>
    <w:rsid w:val="00D8735A"/>
    <w:rsid w:val="00D9744B"/>
    <w:rsid w:val="00DA6422"/>
    <w:rsid w:val="00DD20FB"/>
    <w:rsid w:val="00DE3EB4"/>
    <w:rsid w:val="00DF75DA"/>
    <w:rsid w:val="00E17E3C"/>
    <w:rsid w:val="00E62EF0"/>
    <w:rsid w:val="00E91879"/>
    <w:rsid w:val="00EA29FB"/>
    <w:rsid w:val="00EC69A6"/>
    <w:rsid w:val="00EF2D67"/>
    <w:rsid w:val="00F47AF3"/>
    <w:rsid w:val="00FA12E7"/>
    <w:rsid w:val="00FB3DCA"/>
    <w:rsid w:val="00FC5CE0"/>
    <w:rsid w:val="00FD46A3"/>
    <w:rsid w:val="010D03BD"/>
    <w:rsid w:val="016B4ACB"/>
    <w:rsid w:val="0221149B"/>
    <w:rsid w:val="0241173E"/>
    <w:rsid w:val="02B77AF4"/>
    <w:rsid w:val="02BD35A5"/>
    <w:rsid w:val="02D277AE"/>
    <w:rsid w:val="033E3E16"/>
    <w:rsid w:val="034673F5"/>
    <w:rsid w:val="03726F03"/>
    <w:rsid w:val="03B64074"/>
    <w:rsid w:val="03EB14CE"/>
    <w:rsid w:val="04494E68"/>
    <w:rsid w:val="05A943D6"/>
    <w:rsid w:val="05D738C6"/>
    <w:rsid w:val="06557EED"/>
    <w:rsid w:val="067C65C7"/>
    <w:rsid w:val="068B706C"/>
    <w:rsid w:val="06CA4431"/>
    <w:rsid w:val="06EC1717"/>
    <w:rsid w:val="0713389D"/>
    <w:rsid w:val="07C31536"/>
    <w:rsid w:val="07E40783"/>
    <w:rsid w:val="08B37FDC"/>
    <w:rsid w:val="096E1AB7"/>
    <w:rsid w:val="09BD1892"/>
    <w:rsid w:val="0A806D46"/>
    <w:rsid w:val="0B087DC3"/>
    <w:rsid w:val="0B094B43"/>
    <w:rsid w:val="0B2818AA"/>
    <w:rsid w:val="0B3401C5"/>
    <w:rsid w:val="0B6B09E7"/>
    <w:rsid w:val="0BBA3E3B"/>
    <w:rsid w:val="0BD8446F"/>
    <w:rsid w:val="0C2B590D"/>
    <w:rsid w:val="0CAA5AC1"/>
    <w:rsid w:val="0CC43E04"/>
    <w:rsid w:val="0D3F2A90"/>
    <w:rsid w:val="0D4859CA"/>
    <w:rsid w:val="0D4D1A96"/>
    <w:rsid w:val="0D4F7E9A"/>
    <w:rsid w:val="0DE339C5"/>
    <w:rsid w:val="0DED5310"/>
    <w:rsid w:val="0E03530C"/>
    <w:rsid w:val="0E1262E3"/>
    <w:rsid w:val="0ECB1C1C"/>
    <w:rsid w:val="0ED43FCE"/>
    <w:rsid w:val="0EDE2D0F"/>
    <w:rsid w:val="0F0D4B84"/>
    <w:rsid w:val="0FEC7549"/>
    <w:rsid w:val="10D9351B"/>
    <w:rsid w:val="10F90BD5"/>
    <w:rsid w:val="11032BD5"/>
    <w:rsid w:val="110A3070"/>
    <w:rsid w:val="1120402D"/>
    <w:rsid w:val="11425E7F"/>
    <w:rsid w:val="11445318"/>
    <w:rsid w:val="11CA749D"/>
    <w:rsid w:val="12095218"/>
    <w:rsid w:val="121A78A3"/>
    <w:rsid w:val="123C213F"/>
    <w:rsid w:val="125B0081"/>
    <w:rsid w:val="125C346F"/>
    <w:rsid w:val="1268232A"/>
    <w:rsid w:val="13FD7BFA"/>
    <w:rsid w:val="14114FE0"/>
    <w:rsid w:val="14A618D9"/>
    <w:rsid w:val="14C366BF"/>
    <w:rsid w:val="14CB56F4"/>
    <w:rsid w:val="14EC4CFB"/>
    <w:rsid w:val="15097EC7"/>
    <w:rsid w:val="154B7B5F"/>
    <w:rsid w:val="15576B20"/>
    <w:rsid w:val="157E543E"/>
    <w:rsid w:val="15AF1730"/>
    <w:rsid w:val="15CE0DFA"/>
    <w:rsid w:val="161B3857"/>
    <w:rsid w:val="166F7F42"/>
    <w:rsid w:val="16AA0F4A"/>
    <w:rsid w:val="16BC6F6A"/>
    <w:rsid w:val="17820801"/>
    <w:rsid w:val="17A80EE0"/>
    <w:rsid w:val="17EB250F"/>
    <w:rsid w:val="18177D3A"/>
    <w:rsid w:val="185D6BF3"/>
    <w:rsid w:val="18DD4400"/>
    <w:rsid w:val="18ED49E2"/>
    <w:rsid w:val="19417DA9"/>
    <w:rsid w:val="194E186A"/>
    <w:rsid w:val="197F6A39"/>
    <w:rsid w:val="19DD22AF"/>
    <w:rsid w:val="19F4752C"/>
    <w:rsid w:val="19F77E32"/>
    <w:rsid w:val="1A4F2EDB"/>
    <w:rsid w:val="1A5B786B"/>
    <w:rsid w:val="1A9A7FED"/>
    <w:rsid w:val="1B115B04"/>
    <w:rsid w:val="1B466791"/>
    <w:rsid w:val="1B9F6971"/>
    <w:rsid w:val="1C23548E"/>
    <w:rsid w:val="1C756950"/>
    <w:rsid w:val="1CD63094"/>
    <w:rsid w:val="1CD75729"/>
    <w:rsid w:val="1D194D0F"/>
    <w:rsid w:val="1D19732F"/>
    <w:rsid w:val="1D8656D4"/>
    <w:rsid w:val="1D9C6E89"/>
    <w:rsid w:val="1DCC18CE"/>
    <w:rsid w:val="1E8501BE"/>
    <w:rsid w:val="1F0524F4"/>
    <w:rsid w:val="1F2C5DFF"/>
    <w:rsid w:val="1FBF12AF"/>
    <w:rsid w:val="1FD72C27"/>
    <w:rsid w:val="1FE95275"/>
    <w:rsid w:val="20131F24"/>
    <w:rsid w:val="208B7078"/>
    <w:rsid w:val="208F5D73"/>
    <w:rsid w:val="2094028C"/>
    <w:rsid w:val="20A07DBC"/>
    <w:rsid w:val="20AE6549"/>
    <w:rsid w:val="20B70EBC"/>
    <w:rsid w:val="20DF6C5D"/>
    <w:rsid w:val="219A4106"/>
    <w:rsid w:val="21C147CE"/>
    <w:rsid w:val="21DE6D67"/>
    <w:rsid w:val="22452D1D"/>
    <w:rsid w:val="225C1A20"/>
    <w:rsid w:val="228F6BE2"/>
    <w:rsid w:val="22B734A8"/>
    <w:rsid w:val="22E62CBC"/>
    <w:rsid w:val="237F056A"/>
    <w:rsid w:val="2396794F"/>
    <w:rsid w:val="23C11BBF"/>
    <w:rsid w:val="24222330"/>
    <w:rsid w:val="24AF0698"/>
    <w:rsid w:val="24B95F10"/>
    <w:rsid w:val="257532C9"/>
    <w:rsid w:val="267E3A2B"/>
    <w:rsid w:val="26E501B7"/>
    <w:rsid w:val="2733205D"/>
    <w:rsid w:val="275740F1"/>
    <w:rsid w:val="277C01D9"/>
    <w:rsid w:val="27862FCB"/>
    <w:rsid w:val="27C3777F"/>
    <w:rsid w:val="28070EC8"/>
    <w:rsid w:val="284117A5"/>
    <w:rsid w:val="28BB423F"/>
    <w:rsid w:val="2990295E"/>
    <w:rsid w:val="29F10AA3"/>
    <w:rsid w:val="2A1132CE"/>
    <w:rsid w:val="2A6342AF"/>
    <w:rsid w:val="2A7B6D83"/>
    <w:rsid w:val="2AA7644E"/>
    <w:rsid w:val="2B205FC0"/>
    <w:rsid w:val="2BC53A79"/>
    <w:rsid w:val="2C247E78"/>
    <w:rsid w:val="2CBC5EE3"/>
    <w:rsid w:val="2D260F42"/>
    <w:rsid w:val="2D841A6B"/>
    <w:rsid w:val="2E563D10"/>
    <w:rsid w:val="2E5A7E46"/>
    <w:rsid w:val="2E6C5F5B"/>
    <w:rsid w:val="2E9B38D1"/>
    <w:rsid w:val="2ECC329D"/>
    <w:rsid w:val="2F3A1686"/>
    <w:rsid w:val="2FD54B26"/>
    <w:rsid w:val="2FDE1BFA"/>
    <w:rsid w:val="3000778F"/>
    <w:rsid w:val="302E2E57"/>
    <w:rsid w:val="3118030C"/>
    <w:rsid w:val="311B5EB7"/>
    <w:rsid w:val="31387E66"/>
    <w:rsid w:val="31C73E01"/>
    <w:rsid w:val="31E76B98"/>
    <w:rsid w:val="331248FA"/>
    <w:rsid w:val="33251833"/>
    <w:rsid w:val="334254D2"/>
    <w:rsid w:val="33C775C0"/>
    <w:rsid w:val="33EB5752"/>
    <w:rsid w:val="34451BAC"/>
    <w:rsid w:val="34892DC8"/>
    <w:rsid w:val="35CF416E"/>
    <w:rsid w:val="35D64D0E"/>
    <w:rsid w:val="36176D33"/>
    <w:rsid w:val="364727EB"/>
    <w:rsid w:val="365C2FF2"/>
    <w:rsid w:val="36DA49F6"/>
    <w:rsid w:val="36F97F80"/>
    <w:rsid w:val="372D3307"/>
    <w:rsid w:val="37EE4039"/>
    <w:rsid w:val="37F50B1D"/>
    <w:rsid w:val="38194D94"/>
    <w:rsid w:val="39233E0A"/>
    <w:rsid w:val="39637397"/>
    <w:rsid w:val="396A1F74"/>
    <w:rsid w:val="3AA36906"/>
    <w:rsid w:val="3ACC5D7F"/>
    <w:rsid w:val="3B4F0302"/>
    <w:rsid w:val="3BF06E96"/>
    <w:rsid w:val="3C023C54"/>
    <w:rsid w:val="3C440746"/>
    <w:rsid w:val="3C8B3C7C"/>
    <w:rsid w:val="3D1E20C6"/>
    <w:rsid w:val="3D7018A0"/>
    <w:rsid w:val="3DE06CFD"/>
    <w:rsid w:val="3E426C5C"/>
    <w:rsid w:val="3E540754"/>
    <w:rsid w:val="3EAA1AEA"/>
    <w:rsid w:val="3EAE35B4"/>
    <w:rsid w:val="3F2B7628"/>
    <w:rsid w:val="3F9E7223"/>
    <w:rsid w:val="3FCD55D1"/>
    <w:rsid w:val="400E7DB5"/>
    <w:rsid w:val="401C7A7C"/>
    <w:rsid w:val="40253203"/>
    <w:rsid w:val="41163BA7"/>
    <w:rsid w:val="41B31CF9"/>
    <w:rsid w:val="41C420B3"/>
    <w:rsid w:val="41CE0D88"/>
    <w:rsid w:val="425E0D78"/>
    <w:rsid w:val="42606E6E"/>
    <w:rsid w:val="428B3114"/>
    <w:rsid w:val="42BD6BCA"/>
    <w:rsid w:val="43460B1B"/>
    <w:rsid w:val="434F3FDB"/>
    <w:rsid w:val="43562BCF"/>
    <w:rsid w:val="436139B4"/>
    <w:rsid w:val="4384442D"/>
    <w:rsid w:val="440F65A5"/>
    <w:rsid w:val="44144BA4"/>
    <w:rsid w:val="44446624"/>
    <w:rsid w:val="45742D30"/>
    <w:rsid w:val="4578045C"/>
    <w:rsid w:val="4587268F"/>
    <w:rsid w:val="459D316D"/>
    <w:rsid w:val="45B37087"/>
    <w:rsid w:val="463A1663"/>
    <w:rsid w:val="46905695"/>
    <w:rsid w:val="471212B4"/>
    <w:rsid w:val="47174F31"/>
    <w:rsid w:val="475157F7"/>
    <w:rsid w:val="47606A0C"/>
    <w:rsid w:val="47A2490D"/>
    <w:rsid w:val="47E7309B"/>
    <w:rsid w:val="48173B2C"/>
    <w:rsid w:val="483F41D8"/>
    <w:rsid w:val="48621AB0"/>
    <w:rsid w:val="4862530F"/>
    <w:rsid w:val="488E59A7"/>
    <w:rsid w:val="49553360"/>
    <w:rsid w:val="4979069F"/>
    <w:rsid w:val="49C61003"/>
    <w:rsid w:val="4A4444F4"/>
    <w:rsid w:val="4A880283"/>
    <w:rsid w:val="4A8E3C91"/>
    <w:rsid w:val="4AC2249C"/>
    <w:rsid w:val="4B1C0DB2"/>
    <w:rsid w:val="4C7A4160"/>
    <w:rsid w:val="4C833094"/>
    <w:rsid w:val="4C8A0603"/>
    <w:rsid w:val="4E0E1783"/>
    <w:rsid w:val="4E1146FE"/>
    <w:rsid w:val="4E4604E0"/>
    <w:rsid w:val="4E606984"/>
    <w:rsid w:val="4E6D7F3E"/>
    <w:rsid w:val="4E6F3E5C"/>
    <w:rsid w:val="4E8E4172"/>
    <w:rsid w:val="4EAD5E54"/>
    <w:rsid w:val="4EAE4E85"/>
    <w:rsid w:val="4F080CFA"/>
    <w:rsid w:val="4F650EE1"/>
    <w:rsid w:val="4FB16AC4"/>
    <w:rsid w:val="50B76EE1"/>
    <w:rsid w:val="50D610E7"/>
    <w:rsid w:val="50FE12BA"/>
    <w:rsid w:val="50FF4C9E"/>
    <w:rsid w:val="51530D18"/>
    <w:rsid w:val="518843E2"/>
    <w:rsid w:val="519C022A"/>
    <w:rsid w:val="51E13864"/>
    <w:rsid w:val="52C95D69"/>
    <w:rsid w:val="52F61469"/>
    <w:rsid w:val="530D06C5"/>
    <w:rsid w:val="535771B4"/>
    <w:rsid w:val="53762710"/>
    <w:rsid w:val="54210893"/>
    <w:rsid w:val="54576545"/>
    <w:rsid w:val="54BB38B1"/>
    <w:rsid w:val="551977DC"/>
    <w:rsid w:val="55220EF4"/>
    <w:rsid w:val="55E86098"/>
    <w:rsid w:val="560A5490"/>
    <w:rsid w:val="56116B12"/>
    <w:rsid w:val="56140C2A"/>
    <w:rsid w:val="562870F3"/>
    <w:rsid w:val="56803563"/>
    <w:rsid w:val="56C164F7"/>
    <w:rsid w:val="571E20E3"/>
    <w:rsid w:val="5747439E"/>
    <w:rsid w:val="57644A8D"/>
    <w:rsid w:val="579112CF"/>
    <w:rsid w:val="57A07D0E"/>
    <w:rsid w:val="57C778AE"/>
    <w:rsid w:val="57FF7A34"/>
    <w:rsid w:val="58425E0B"/>
    <w:rsid w:val="585D01ED"/>
    <w:rsid w:val="58C12BBB"/>
    <w:rsid w:val="594E338D"/>
    <w:rsid w:val="597A34A2"/>
    <w:rsid w:val="59904D95"/>
    <w:rsid w:val="599C1D58"/>
    <w:rsid w:val="5A1079A4"/>
    <w:rsid w:val="5A933D2C"/>
    <w:rsid w:val="5AD0731E"/>
    <w:rsid w:val="5AF420EF"/>
    <w:rsid w:val="5B746AEA"/>
    <w:rsid w:val="5B92724C"/>
    <w:rsid w:val="5C3A2A38"/>
    <w:rsid w:val="5C4E1A5C"/>
    <w:rsid w:val="5CA4517F"/>
    <w:rsid w:val="5CC90D38"/>
    <w:rsid w:val="5E9003D3"/>
    <w:rsid w:val="5EB029EB"/>
    <w:rsid w:val="5EE134D3"/>
    <w:rsid w:val="5F1A14A9"/>
    <w:rsid w:val="5FD62BEC"/>
    <w:rsid w:val="5FF904C1"/>
    <w:rsid w:val="60335EB8"/>
    <w:rsid w:val="605167C1"/>
    <w:rsid w:val="60552EA9"/>
    <w:rsid w:val="60650E9A"/>
    <w:rsid w:val="607E08D6"/>
    <w:rsid w:val="60AC06D3"/>
    <w:rsid w:val="60D060D0"/>
    <w:rsid w:val="60E14C28"/>
    <w:rsid w:val="6136440B"/>
    <w:rsid w:val="623F055A"/>
    <w:rsid w:val="624E68A0"/>
    <w:rsid w:val="62820CC2"/>
    <w:rsid w:val="6291619F"/>
    <w:rsid w:val="62C16512"/>
    <w:rsid w:val="6315091C"/>
    <w:rsid w:val="634F07BD"/>
    <w:rsid w:val="63777F23"/>
    <w:rsid w:val="63B803E5"/>
    <w:rsid w:val="63EB74BC"/>
    <w:rsid w:val="646063BA"/>
    <w:rsid w:val="647D5A32"/>
    <w:rsid w:val="64B176D0"/>
    <w:rsid w:val="64B96054"/>
    <w:rsid w:val="64D11837"/>
    <w:rsid w:val="64F57146"/>
    <w:rsid w:val="65C84896"/>
    <w:rsid w:val="65C96AB1"/>
    <w:rsid w:val="664E78D6"/>
    <w:rsid w:val="66545838"/>
    <w:rsid w:val="66850FA7"/>
    <w:rsid w:val="66872A97"/>
    <w:rsid w:val="669217AD"/>
    <w:rsid w:val="66DF5F17"/>
    <w:rsid w:val="66F74E68"/>
    <w:rsid w:val="674E6990"/>
    <w:rsid w:val="68C87902"/>
    <w:rsid w:val="68FD3C4A"/>
    <w:rsid w:val="69597F45"/>
    <w:rsid w:val="6A5F0165"/>
    <w:rsid w:val="6A834F4F"/>
    <w:rsid w:val="6AD442E4"/>
    <w:rsid w:val="6B18365E"/>
    <w:rsid w:val="6B1B134C"/>
    <w:rsid w:val="6B97389A"/>
    <w:rsid w:val="6BD662BC"/>
    <w:rsid w:val="6C483E31"/>
    <w:rsid w:val="6C5B73FC"/>
    <w:rsid w:val="6CCD1AE5"/>
    <w:rsid w:val="6CF81286"/>
    <w:rsid w:val="6D020509"/>
    <w:rsid w:val="6D3E754C"/>
    <w:rsid w:val="6D747815"/>
    <w:rsid w:val="6E242C02"/>
    <w:rsid w:val="6E8655D0"/>
    <w:rsid w:val="6E995FA0"/>
    <w:rsid w:val="6EC373A9"/>
    <w:rsid w:val="6EFC3775"/>
    <w:rsid w:val="6F202A57"/>
    <w:rsid w:val="6F2C22B8"/>
    <w:rsid w:val="70083708"/>
    <w:rsid w:val="70FF230E"/>
    <w:rsid w:val="71375554"/>
    <w:rsid w:val="714C2983"/>
    <w:rsid w:val="71B07417"/>
    <w:rsid w:val="71C77ECD"/>
    <w:rsid w:val="71CC3975"/>
    <w:rsid w:val="71EC45FD"/>
    <w:rsid w:val="721B47DD"/>
    <w:rsid w:val="7236229E"/>
    <w:rsid w:val="7255198F"/>
    <w:rsid w:val="72811A0C"/>
    <w:rsid w:val="72B21D63"/>
    <w:rsid w:val="72BC2F30"/>
    <w:rsid w:val="73755710"/>
    <w:rsid w:val="73BE6DD4"/>
    <w:rsid w:val="740F20BA"/>
    <w:rsid w:val="742D321E"/>
    <w:rsid w:val="74300D16"/>
    <w:rsid w:val="7447693F"/>
    <w:rsid w:val="74733289"/>
    <w:rsid w:val="74CC5716"/>
    <w:rsid w:val="751B0061"/>
    <w:rsid w:val="757134B1"/>
    <w:rsid w:val="758F199E"/>
    <w:rsid w:val="75D14DB1"/>
    <w:rsid w:val="75E72C67"/>
    <w:rsid w:val="761C28DA"/>
    <w:rsid w:val="76882A84"/>
    <w:rsid w:val="76D315BF"/>
    <w:rsid w:val="77683C4F"/>
    <w:rsid w:val="77B94254"/>
    <w:rsid w:val="77C46C66"/>
    <w:rsid w:val="77F86EED"/>
    <w:rsid w:val="77FF60C0"/>
    <w:rsid w:val="7806469C"/>
    <w:rsid w:val="79202105"/>
    <w:rsid w:val="793A4331"/>
    <w:rsid w:val="79503C14"/>
    <w:rsid w:val="796C56F3"/>
    <w:rsid w:val="79FC2F08"/>
    <w:rsid w:val="7A1F296D"/>
    <w:rsid w:val="7A2C465A"/>
    <w:rsid w:val="7A660261"/>
    <w:rsid w:val="7A7C51A4"/>
    <w:rsid w:val="7ACB2BA7"/>
    <w:rsid w:val="7AFC3CB7"/>
    <w:rsid w:val="7AFF68F1"/>
    <w:rsid w:val="7B1A2EEC"/>
    <w:rsid w:val="7B2024CE"/>
    <w:rsid w:val="7B24596D"/>
    <w:rsid w:val="7C171647"/>
    <w:rsid w:val="7CBC7BF1"/>
    <w:rsid w:val="7CF75F44"/>
    <w:rsid w:val="7D122C23"/>
    <w:rsid w:val="7D1B031F"/>
    <w:rsid w:val="7D48319E"/>
    <w:rsid w:val="7D50254A"/>
    <w:rsid w:val="7D571CEF"/>
    <w:rsid w:val="7D66169A"/>
    <w:rsid w:val="7D7C24F4"/>
    <w:rsid w:val="7DA61569"/>
    <w:rsid w:val="7DB91E25"/>
    <w:rsid w:val="7DC64F1D"/>
    <w:rsid w:val="7E26747A"/>
    <w:rsid w:val="7E2725C0"/>
    <w:rsid w:val="7EE102C8"/>
    <w:rsid w:val="7F45325A"/>
    <w:rsid w:val="7FEB1EF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EastAsia" w:hAnsi="Arial" w:cs="Arial"/>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caption" w:semiHidden="1" w:unhideWhenUsed="1" w:qFormat="1"/>
    <w:lsdException w:name="Title" w:qFormat="1"/>
    <w:lsdException w:name="Default Paragraph Font" w:semiHidden="1" w:uiPriority="1" w:unhideWhenUsed="1"/>
    <w:lsdException w:name="Body Text" w:uiPriority="1" w:qFormat="1"/>
    <w:lsdException w:name="Subtitle" w:qFormat="1"/>
    <w:lsdException w:name="Hyperlink" w:uiPriority="99" w:unhideWhenUsed="1"/>
    <w:lsdException w:name="FollowedHyperlink" w:uiPriority="99"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rsid w:val="00AF00E2"/>
    <w:pPr>
      <w:widowControl w:val="0"/>
      <w:autoSpaceDE w:val="0"/>
      <w:autoSpaceDN w:val="0"/>
    </w:pPr>
    <w:rPr>
      <w:rFonts w:ascii="宋体" w:eastAsia="宋体" w:hAnsi="宋体" w:cs="宋体"/>
      <w:sz w:val="22"/>
      <w:szCs w:val="22"/>
      <w:lang w:val="zh-CN" w:bidi="zh-CN"/>
    </w:rPr>
  </w:style>
  <w:style w:type="paragraph" w:styleId="1">
    <w:name w:val="heading 1"/>
    <w:basedOn w:val="a"/>
    <w:next w:val="a"/>
    <w:uiPriority w:val="1"/>
    <w:qFormat/>
    <w:rsid w:val="00AF00E2"/>
    <w:pPr>
      <w:ind w:left="626" w:right="627"/>
      <w:jc w:val="center"/>
      <w:outlineLvl w:val="0"/>
    </w:pPr>
    <w:rPr>
      <w:b/>
      <w:bCs/>
      <w:sz w:val="24"/>
      <w:szCs w:val="24"/>
    </w:rPr>
  </w:style>
  <w:style w:type="paragraph" w:styleId="2">
    <w:name w:val="heading 2"/>
    <w:basedOn w:val="a"/>
    <w:next w:val="a"/>
    <w:uiPriority w:val="1"/>
    <w:qFormat/>
    <w:rsid w:val="00AF00E2"/>
    <w:pPr>
      <w:ind w:left="220" w:right="212" w:firstLine="422"/>
      <w:jc w:val="both"/>
      <w:outlineLvl w:val="1"/>
    </w:pPr>
    <w:rPr>
      <w:b/>
      <w:bCs/>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rsid w:val="00AF00E2"/>
    <w:pPr>
      <w:autoSpaceDE/>
      <w:autoSpaceDN/>
      <w:snapToGrid w:val="0"/>
      <w:spacing w:line="360" w:lineRule="auto"/>
      <w:ind w:firstLine="420"/>
      <w:jc w:val="both"/>
    </w:pPr>
    <w:rPr>
      <w:rFonts w:ascii="Times New Roman" w:hAnsi="Times New Roman" w:cs="Times New Roman"/>
      <w:kern w:val="2"/>
      <w:sz w:val="28"/>
      <w:szCs w:val="20"/>
      <w:lang w:val="en-US" w:bidi="ar-SA"/>
    </w:rPr>
  </w:style>
  <w:style w:type="paragraph" w:styleId="a4">
    <w:name w:val="annotation text"/>
    <w:basedOn w:val="a"/>
    <w:link w:val="Char"/>
    <w:rsid w:val="00AF00E2"/>
  </w:style>
  <w:style w:type="paragraph" w:styleId="a5">
    <w:name w:val="Body Text"/>
    <w:basedOn w:val="a"/>
    <w:uiPriority w:val="1"/>
    <w:qFormat/>
    <w:rsid w:val="00AF00E2"/>
    <w:rPr>
      <w:sz w:val="21"/>
      <w:szCs w:val="21"/>
    </w:rPr>
  </w:style>
  <w:style w:type="paragraph" w:styleId="a6">
    <w:name w:val="Balloon Text"/>
    <w:basedOn w:val="a"/>
    <w:link w:val="Char0"/>
    <w:rsid w:val="00AF00E2"/>
    <w:rPr>
      <w:sz w:val="18"/>
      <w:szCs w:val="18"/>
    </w:rPr>
  </w:style>
  <w:style w:type="paragraph" w:styleId="a7">
    <w:name w:val="footer"/>
    <w:basedOn w:val="a"/>
    <w:rsid w:val="00AF00E2"/>
    <w:pPr>
      <w:tabs>
        <w:tab w:val="center" w:pos="4153"/>
        <w:tab w:val="right" w:pos="8306"/>
      </w:tabs>
      <w:snapToGrid w:val="0"/>
    </w:pPr>
    <w:rPr>
      <w:sz w:val="18"/>
    </w:rPr>
  </w:style>
  <w:style w:type="paragraph" w:styleId="a8">
    <w:name w:val="header"/>
    <w:basedOn w:val="a"/>
    <w:rsid w:val="00AF00E2"/>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paragraph" w:styleId="10">
    <w:name w:val="toc 1"/>
    <w:basedOn w:val="a"/>
    <w:next w:val="a"/>
    <w:uiPriority w:val="39"/>
    <w:qFormat/>
    <w:rsid w:val="00AF00E2"/>
    <w:pPr>
      <w:spacing w:before="206"/>
      <w:ind w:left="220"/>
    </w:pPr>
    <w:rPr>
      <w:sz w:val="21"/>
      <w:szCs w:val="21"/>
    </w:rPr>
  </w:style>
  <w:style w:type="paragraph" w:styleId="a9">
    <w:name w:val="Normal (Web)"/>
    <w:basedOn w:val="a"/>
    <w:uiPriority w:val="99"/>
    <w:unhideWhenUsed/>
    <w:qFormat/>
    <w:rsid w:val="00AF00E2"/>
    <w:pPr>
      <w:widowControl/>
      <w:spacing w:after="150"/>
    </w:pPr>
    <w:rPr>
      <w:sz w:val="24"/>
      <w:szCs w:val="24"/>
    </w:rPr>
  </w:style>
  <w:style w:type="paragraph" w:styleId="aa">
    <w:name w:val="annotation subject"/>
    <w:basedOn w:val="a4"/>
    <w:next w:val="a4"/>
    <w:link w:val="Char1"/>
    <w:rsid w:val="00AF00E2"/>
    <w:rPr>
      <w:b/>
      <w:bCs/>
    </w:rPr>
  </w:style>
  <w:style w:type="table" w:styleId="ab">
    <w:name w:val="Table Grid"/>
    <w:basedOn w:val="a1"/>
    <w:rsid w:val="00AF00E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FollowedHyperlink"/>
    <w:basedOn w:val="a0"/>
    <w:uiPriority w:val="99"/>
    <w:unhideWhenUsed/>
    <w:rsid w:val="00AF00E2"/>
    <w:rPr>
      <w:color w:val="800080"/>
      <w:u w:val="single"/>
    </w:rPr>
  </w:style>
  <w:style w:type="character" w:styleId="ad">
    <w:name w:val="Hyperlink"/>
    <w:basedOn w:val="a0"/>
    <w:uiPriority w:val="99"/>
    <w:unhideWhenUsed/>
    <w:rsid w:val="00AF00E2"/>
    <w:rPr>
      <w:color w:val="0000FF" w:themeColor="hyperlink"/>
      <w:u w:val="single"/>
    </w:rPr>
  </w:style>
  <w:style w:type="character" w:styleId="ae">
    <w:name w:val="annotation reference"/>
    <w:basedOn w:val="a0"/>
    <w:rsid w:val="00AF00E2"/>
    <w:rPr>
      <w:sz w:val="21"/>
      <w:szCs w:val="21"/>
    </w:rPr>
  </w:style>
  <w:style w:type="table" w:customStyle="1" w:styleId="TableNormal">
    <w:name w:val="Table Normal"/>
    <w:uiPriority w:val="2"/>
    <w:semiHidden/>
    <w:unhideWhenUsed/>
    <w:qFormat/>
    <w:rsid w:val="00AF00E2"/>
    <w:tblPr>
      <w:tblCellMar>
        <w:top w:w="0" w:type="dxa"/>
        <w:left w:w="0" w:type="dxa"/>
        <w:bottom w:w="0" w:type="dxa"/>
        <w:right w:w="0" w:type="dxa"/>
      </w:tblCellMar>
    </w:tblPr>
  </w:style>
  <w:style w:type="paragraph" w:styleId="af">
    <w:name w:val="List Paragraph"/>
    <w:basedOn w:val="a"/>
    <w:uiPriority w:val="1"/>
    <w:qFormat/>
    <w:rsid w:val="00AF00E2"/>
    <w:pPr>
      <w:ind w:left="1169" w:hanging="530"/>
    </w:pPr>
  </w:style>
  <w:style w:type="paragraph" w:customStyle="1" w:styleId="TableParagraph">
    <w:name w:val="Table Paragraph"/>
    <w:basedOn w:val="a"/>
    <w:uiPriority w:val="1"/>
    <w:qFormat/>
    <w:rsid w:val="00AF00E2"/>
    <w:pPr>
      <w:spacing w:before="25"/>
      <w:ind w:right="94"/>
      <w:jc w:val="right"/>
    </w:pPr>
    <w:rPr>
      <w:rFonts w:ascii="Times New Roman" w:eastAsia="Times New Roman" w:hAnsi="Times New Roman" w:cs="Times New Roman"/>
    </w:rPr>
  </w:style>
  <w:style w:type="paragraph" w:customStyle="1" w:styleId="WPSOffice1">
    <w:name w:val="WPSOffice手动目录 1"/>
    <w:qFormat/>
    <w:rsid w:val="00AF00E2"/>
    <w:rPr>
      <w:rFonts w:ascii="Times New Roman" w:eastAsia="宋体" w:hAnsi="Times New Roman" w:cs="Times New Roman"/>
    </w:rPr>
  </w:style>
  <w:style w:type="character" w:customStyle="1" w:styleId="Char0">
    <w:name w:val="批注框文本 Char"/>
    <w:basedOn w:val="a0"/>
    <w:link w:val="a6"/>
    <w:rsid w:val="00AF00E2"/>
    <w:rPr>
      <w:rFonts w:ascii="宋体" w:eastAsia="宋体" w:hAnsi="宋体" w:cs="宋体"/>
      <w:sz w:val="18"/>
      <w:szCs w:val="18"/>
      <w:lang w:val="zh-CN" w:bidi="zh-CN"/>
    </w:rPr>
  </w:style>
  <w:style w:type="character" w:customStyle="1" w:styleId="Char">
    <w:name w:val="批注文字 Char"/>
    <w:basedOn w:val="a0"/>
    <w:link w:val="a4"/>
    <w:rsid w:val="00AF00E2"/>
    <w:rPr>
      <w:rFonts w:ascii="宋体" w:eastAsia="宋体" w:hAnsi="宋体" w:cs="宋体"/>
      <w:sz w:val="22"/>
      <w:szCs w:val="22"/>
      <w:lang w:val="zh-CN" w:bidi="zh-CN"/>
    </w:rPr>
  </w:style>
  <w:style w:type="character" w:customStyle="1" w:styleId="Char1">
    <w:name w:val="批注主题 Char"/>
    <w:basedOn w:val="Char"/>
    <w:link w:val="aa"/>
    <w:rsid w:val="00AF00E2"/>
    <w:rPr>
      <w:rFonts w:ascii="宋体" w:eastAsia="宋体" w:hAnsi="宋体" w:cs="宋体"/>
      <w:b/>
      <w:bCs/>
      <w:sz w:val="22"/>
      <w:szCs w:val="22"/>
      <w:lang w:val="zh-CN" w:bidi="zh-CN"/>
    </w:rPr>
  </w:style>
  <w:style w:type="paragraph" w:customStyle="1" w:styleId="msonormal0">
    <w:name w:val="msonormal"/>
    <w:basedOn w:val="a"/>
    <w:rsid w:val="00AF00E2"/>
    <w:pPr>
      <w:widowControl/>
      <w:autoSpaceDE/>
      <w:autoSpaceDN/>
      <w:spacing w:before="100" w:beforeAutospacing="1" w:after="100" w:afterAutospacing="1"/>
    </w:pPr>
    <w:rPr>
      <w:sz w:val="24"/>
      <w:szCs w:val="24"/>
      <w:lang w:val="en-US" w:bidi="ar-SA"/>
    </w:rPr>
  </w:style>
  <w:style w:type="paragraph" w:customStyle="1" w:styleId="xl65">
    <w:name w:val="xl65"/>
    <w:basedOn w:val="a"/>
    <w:rsid w:val="00AF00E2"/>
    <w:pPr>
      <w:widowControl/>
      <w:autoSpaceDE/>
      <w:autoSpaceDN/>
      <w:spacing w:before="100" w:beforeAutospacing="1" w:after="100" w:afterAutospacing="1"/>
      <w:jc w:val="center"/>
    </w:pPr>
    <w:rPr>
      <w:sz w:val="20"/>
      <w:szCs w:val="20"/>
      <w:lang w:val="en-US" w:bidi="ar-SA"/>
    </w:rPr>
  </w:style>
  <w:style w:type="paragraph" w:customStyle="1" w:styleId="xl66">
    <w:name w:val="xl66"/>
    <w:basedOn w:val="a"/>
    <w:rsid w:val="00AF00E2"/>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0"/>
      <w:szCs w:val="20"/>
      <w:lang w:val="en-US" w:bidi="ar-SA"/>
    </w:rPr>
  </w:style>
  <w:style w:type="paragraph" w:customStyle="1" w:styleId="11">
    <w:name w:val="修订1"/>
    <w:hidden/>
    <w:uiPriority w:val="99"/>
    <w:semiHidden/>
    <w:rsid w:val="00AF00E2"/>
    <w:rPr>
      <w:rFonts w:ascii="宋体" w:eastAsia="宋体" w:hAnsi="宋体" w:cs="宋体"/>
      <w:sz w:val="22"/>
      <w:szCs w:val="22"/>
      <w:lang w:val="zh-CN" w:bidi="zh-C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ChinaAMC.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1796</Words>
  <Characters>10240</Characters>
  <Application>Microsoft Office Word</Application>
  <DocSecurity>4</DocSecurity>
  <Lines>85</Lines>
  <Paragraphs>24</Paragraphs>
  <ScaleCrop>false</ScaleCrop>
  <Company>CNSTOCK</Company>
  <LinksUpToDate>false</LinksUpToDate>
  <CharactersWithSpaces>12012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liusm</dc:creator>
  <cp:lastModifiedBy>ZHONGM</cp:lastModifiedBy>
  <cp:revision>2</cp:revision>
  <dcterms:created xsi:type="dcterms:W3CDTF">2026-04-09T16:04:00Z</dcterms:created>
  <dcterms:modified xsi:type="dcterms:W3CDTF">2026-04-09T16:04:00Z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2022-05-13T00:00:00Z</vt:filetime>
  </property>
  <property fmtid="{D5CDD505-2E9C-101B-9397-08002B2CF9AE}" pid="3" name="Creator">
    <vt:lpwstr>Microsoft® Office Word 2007</vt:lpwstr>
  </property>
  <property fmtid="{D5CDD505-2E9C-101B-9397-08002B2CF9AE}" pid="4" name="LastSaved">
    <vt:filetime>2022-06-21T00:00:00Z</vt:filetime>
  </property>
  <property fmtid="{D5CDD505-2E9C-101B-9397-08002B2CF9AE}" pid="5" name="KSOProductBuildVer">
    <vt:lpwstr>2052-0.0.0.0</vt:lpwstr>
  </property>
  <property fmtid="{D5CDD505-2E9C-101B-9397-08002B2CF9AE}" pid="6" name="ICV">
    <vt:lpwstr>5F515565C48B17E2457BD76915C3CC81_43</vt:lpwstr>
  </property>
</Properties>
</file>