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B4" w:rsidRDefault="00233F89">
      <w:pPr>
        <w:pStyle w:val="af"/>
        <w:spacing w:line="360" w:lineRule="auto"/>
        <w:ind w:firstLineChars="0" w:firstLine="0"/>
        <w:jc w:val="center"/>
        <w:rPr>
          <w:b/>
          <w:sz w:val="28"/>
        </w:rPr>
      </w:pPr>
      <w:bookmarkStart w:id="0" w:name="OLE_LINK6"/>
      <w:bookmarkStart w:id="1" w:name="OLE_LINK7"/>
      <w:bookmarkStart w:id="2" w:name="OLE_LINK4"/>
      <w:bookmarkStart w:id="3" w:name="OLE_LINK5"/>
      <w:r>
        <w:rPr>
          <w:b/>
          <w:sz w:val="28"/>
        </w:rPr>
        <w:t>易方达基金管理有限公司关于</w:t>
      </w:r>
      <w:r>
        <w:rPr>
          <w:rFonts w:hint="eastAsia"/>
          <w:b/>
          <w:sz w:val="28"/>
        </w:rPr>
        <w:t>调低易方达中证电池主题交易型开放式指数证券投资基金费率</w:t>
      </w:r>
      <w:r>
        <w:rPr>
          <w:b/>
          <w:sz w:val="28"/>
        </w:rPr>
        <w:t>并修订基金合同、托管协议的公告</w:t>
      </w:r>
    </w:p>
    <w:p w:rsidR="006F74B4" w:rsidRDefault="006F74B4">
      <w:pPr>
        <w:pStyle w:val="af"/>
        <w:spacing w:line="360" w:lineRule="auto"/>
        <w:ind w:firstLine="480"/>
        <w:jc w:val="center"/>
        <w:rPr>
          <w:sz w:val="24"/>
        </w:rPr>
      </w:pPr>
    </w:p>
    <w:p w:rsidR="006F74B4" w:rsidRDefault="00233F89">
      <w:pPr>
        <w:spacing w:line="360" w:lineRule="auto"/>
        <w:ind w:firstLineChars="200" w:firstLine="480"/>
        <w:rPr>
          <w:sz w:val="24"/>
        </w:rPr>
      </w:pPr>
      <w:r>
        <w:rPr>
          <w:rFonts w:hint="eastAsia"/>
          <w:sz w:val="24"/>
        </w:rPr>
        <w:t>为更好地满足广大投资者的投资理财需求，降低投资者的理财成本</w:t>
      </w:r>
      <w:r>
        <w:rPr>
          <w:sz w:val="24"/>
        </w:rPr>
        <w:t>，易方达基金管理有限公司（以下简称</w:t>
      </w:r>
      <w:r>
        <w:rPr>
          <w:sz w:val="24"/>
        </w:rPr>
        <w:t>“</w:t>
      </w:r>
      <w:r>
        <w:rPr>
          <w:sz w:val="24"/>
        </w:rPr>
        <w:t>基金管理人</w:t>
      </w:r>
      <w:r>
        <w:rPr>
          <w:sz w:val="24"/>
        </w:rPr>
        <w:t>”</w:t>
      </w:r>
      <w:r>
        <w:rPr>
          <w:sz w:val="24"/>
        </w:rPr>
        <w:t>）决定</w:t>
      </w:r>
      <w:r>
        <w:rPr>
          <w:rFonts w:hint="eastAsia"/>
          <w:sz w:val="24"/>
        </w:rPr>
        <w:t>自</w:t>
      </w:r>
      <w:r>
        <w:rPr>
          <w:rFonts w:hint="eastAsia"/>
          <w:sz w:val="24"/>
        </w:rPr>
        <w:t>202</w:t>
      </w:r>
      <w:r>
        <w:rPr>
          <w:sz w:val="24"/>
        </w:rPr>
        <w:t>6</w:t>
      </w:r>
      <w:r>
        <w:rPr>
          <w:rFonts w:hint="eastAsia"/>
          <w:sz w:val="24"/>
        </w:rPr>
        <w:t>年</w:t>
      </w:r>
      <w:r>
        <w:rPr>
          <w:sz w:val="24"/>
        </w:rPr>
        <w:t>4</w:t>
      </w:r>
      <w:r>
        <w:rPr>
          <w:rFonts w:hint="eastAsia"/>
          <w:sz w:val="24"/>
        </w:rPr>
        <w:t>月</w:t>
      </w:r>
      <w:r w:rsidR="00E27B8B">
        <w:rPr>
          <w:sz w:val="24"/>
        </w:rPr>
        <w:t>9</w:t>
      </w:r>
      <w:r>
        <w:rPr>
          <w:rFonts w:hint="eastAsia"/>
          <w:sz w:val="24"/>
        </w:rPr>
        <w:t>日起，调低易方达中证电池主题交易型开放式指数证券投资基金（以下简称“本基金”，场内简称：电池</w:t>
      </w:r>
      <w:r>
        <w:rPr>
          <w:rFonts w:hint="eastAsia"/>
          <w:sz w:val="24"/>
        </w:rPr>
        <w:t>ETF</w:t>
      </w:r>
      <w:r>
        <w:rPr>
          <w:rFonts w:hint="eastAsia"/>
          <w:sz w:val="24"/>
        </w:rPr>
        <w:t>易方达，代码：</w:t>
      </w:r>
      <w:r>
        <w:rPr>
          <w:sz w:val="24"/>
        </w:rPr>
        <w:t>159175</w:t>
      </w:r>
      <w:r>
        <w:rPr>
          <w:rFonts w:hint="eastAsia"/>
          <w:sz w:val="24"/>
        </w:rPr>
        <w:t>）的管理费率和托管费率</w:t>
      </w:r>
      <w:r>
        <w:rPr>
          <w:sz w:val="24"/>
        </w:rPr>
        <w:t>。基于以上事项，经与基金托管人</w:t>
      </w:r>
      <w:r>
        <w:rPr>
          <w:rFonts w:hint="eastAsia"/>
          <w:sz w:val="24"/>
        </w:rPr>
        <w:t>中国民生银行股份有限公司</w:t>
      </w:r>
      <w:r>
        <w:rPr>
          <w:sz w:val="24"/>
        </w:rPr>
        <w:t>协商一致，基金管理人修订了本基金的基金合同、托管协议。现将相关事宜公告如下：</w:t>
      </w:r>
    </w:p>
    <w:p w:rsidR="006F74B4" w:rsidRDefault="00233F89" w:rsidP="00233F89">
      <w:pPr>
        <w:spacing w:line="360" w:lineRule="auto"/>
        <w:ind w:firstLineChars="200" w:firstLine="482"/>
        <w:rPr>
          <w:b/>
          <w:bCs/>
          <w:sz w:val="24"/>
        </w:rPr>
      </w:pPr>
      <w:r>
        <w:rPr>
          <w:b/>
          <w:bCs/>
          <w:sz w:val="24"/>
        </w:rPr>
        <w:t>一、调整事项</w:t>
      </w:r>
    </w:p>
    <w:p w:rsidR="006F74B4" w:rsidRDefault="00233F89">
      <w:pPr>
        <w:spacing w:line="360" w:lineRule="auto"/>
        <w:ind w:firstLineChars="200" w:firstLine="480"/>
        <w:rPr>
          <w:sz w:val="24"/>
        </w:rPr>
      </w:pPr>
      <w:r>
        <w:rPr>
          <w:sz w:val="24"/>
        </w:rPr>
        <w:t>（一）</w:t>
      </w:r>
      <w:r>
        <w:rPr>
          <w:rFonts w:hint="eastAsia"/>
          <w:sz w:val="24"/>
        </w:rPr>
        <w:t>调低基金管理费率</w:t>
      </w:r>
    </w:p>
    <w:p w:rsidR="006F74B4" w:rsidRDefault="00233F89">
      <w:pPr>
        <w:spacing w:line="360" w:lineRule="auto"/>
        <w:ind w:firstLineChars="200" w:firstLine="480"/>
        <w:rPr>
          <w:sz w:val="24"/>
        </w:rPr>
      </w:pPr>
      <w:r>
        <w:rPr>
          <w:rFonts w:hint="eastAsia"/>
          <w:sz w:val="24"/>
        </w:rPr>
        <w:t>本基金的管理费年费率由</w:t>
      </w:r>
      <w:r>
        <w:rPr>
          <w:sz w:val="24"/>
        </w:rPr>
        <w:t>0.50</w:t>
      </w:r>
      <w:r>
        <w:rPr>
          <w:rFonts w:hint="eastAsia"/>
          <w:sz w:val="24"/>
        </w:rPr>
        <w:t>%</w:t>
      </w:r>
      <w:r>
        <w:rPr>
          <w:rFonts w:hint="eastAsia"/>
          <w:sz w:val="24"/>
        </w:rPr>
        <w:t>调低至</w:t>
      </w:r>
      <w:r>
        <w:rPr>
          <w:sz w:val="24"/>
        </w:rPr>
        <w:t>0.15</w:t>
      </w:r>
      <w:r>
        <w:rPr>
          <w:rFonts w:hint="eastAsia"/>
          <w:sz w:val="24"/>
        </w:rPr>
        <w:t>%</w:t>
      </w:r>
      <w:r>
        <w:rPr>
          <w:rFonts w:hint="eastAsia"/>
          <w:sz w:val="24"/>
        </w:rPr>
        <w:t>。</w:t>
      </w:r>
    </w:p>
    <w:p w:rsidR="006F74B4" w:rsidRDefault="00233F89">
      <w:pPr>
        <w:spacing w:line="360" w:lineRule="auto"/>
        <w:ind w:firstLineChars="200" w:firstLine="480"/>
        <w:rPr>
          <w:sz w:val="24"/>
        </w:rPr>
      </w:pPr>
      <w:r>
        <w:rPr>
          <w:sz w:val="24"/>
        </w:rPr>
        <w:t>（二）调</w:t>
      </w:r>
      <w:r>
        <w:rPr>
          <w:rFonts w:hint="eastAsia"/>
          <w:sz w:val="24"/>
        </w:rPr>
        <w:t>低基金托管费率</w:t>
      </w:r>
    </w:p>
    <w:p w:rsidR="006F74B4" w:rsidRDefault="00233F89">
      <w:pPr>
        <w:spacing w:line="360" w:lineRule="auto"/>
        <w:ind w:firstLineChars="200" w:firstLine="480"/>
        <w:rPr>
          <w:bCs/>
          <w:sz w:val="24"/>
        </w:rPr>
      </w:pPr>
      <w:r>
        <w:rPr>
          <w:bCs/>
          <w:sz w:val="24"/>
        </w:rPr>
        <w:t>本基金</w:t>
      </w:r>
      <w:r>
        <w:rPr>
          <w:rFonts w:hint="eastAsia"/>
          <w:bCs/>
          <w:sz w:val="24"/>
        </w:rPr>
        <w:t>的托管费年费率由</w:t>
      </w:r>
      <w:r>
        <w:rPr>
          <w:rFonts w:hint="eastAsia"/>
          <w:bCs/>
          <w:sz w:val="24"/>
        </w:rPr>
        <w:t>0.</w:t>
      </w:r>
      <w:r>
        <w:rPr>
          <w:bCs/>
          <w:sz w:val="24"/>
        </w:rPr>
        <w:t>10</w:t>
      </w:r>
      <w:r>
        <w:rPr>
          <w:rFonts w:hint="eastAsia"/>
          <w:bCs/>
          <w:sz w:val="24"/>
        </w:rPr>
        <w:t>%</w:t>
      </w:r>
      <w:r>
        <w:rPr>
          <w:rFonts w:hint="eastAsia"/>
          <w:bCs/>
          <w:sz w:val="24"/>
        </w:rPr>
        <w:t>调低至</w:t>
      </w:r>
      <w:r>
        <w:rPr>
          <w:rFonts w:hint="eastAsia"/>
          <w:bCs/>
          <w:sz w:val="24"/>
        </w:rPr>
        <w:t>0.</w:t>
      </w:r>
      <w:r>
        <w:rPr>
          <w:bCs/>
          <w:sz w:val="24"/>
        </w:rPr>
        <w:t>05</w:t>
      </w:r>
      <w:r>
        <w:rPr>
          <w:rFonts w:hint="eastAsia"/>
          <w:bCs/>
          <w:sz w:val="24"/>
        </w:rPr>
        <w:t>%</w:t>
      </w:r>
      <w:r>
        <w:rPr>
          <w:bCs/>
          <w:sz w:val="24"/>
        </w:rPr>
        <w:t>。</w:t>
      </w:r>
    </w:p>
    <w:p w:rsidR="006F74B4" w:rsidRDefault="006F74B4">
      <w:pPr>
        <w:spacing w:line="360" w:lineRule="auto"/>
        <w:ind w:rightChars="40" w:right="84" w:firstLineChars="200" w:firstLine="480"/>
        <w:rPr>
          <w:kern w:val="0"/>
          <w:sz w:val="24"/>
        </w:rPr>
      </w:pPr>
    </w:p>
    <w:p w:rsidR="006F74B4" w:rsidRDefault="00233F89" w:rsidP="00233F89">
      <w:pPr>
        <w:spacing w:line="360" w:lineRule="auto"/>
        <w:ind w:firstLineChars="200" w:firstLine="482"/>
        <w:rPr>
          <w:b/>
          <w:sz w:val="24"/>
        </w:rPr>
      </w:pPr>
      <w:r>
        <w:rPr>
          <w:b/>
          <w:sz w:val="24"/>
        </w:rPr>
        <w:t>二、基金合同和托管协议的修订</w:t>
      </w:r>
    </w:p>
    <w:p w:rsidR="006F74B4" w:rsidRDefault="00233F89">
      <w:pPr>
        <w:pStyle w:val="af"/>
        <w:spacing w:line="360" w:lineRule="auto"/>
        <w:ind w:firstLine="480"/>
        <w:rPr>
          <w:sz w:val="24"/>
        </w:rPr>
      </w:pPr>
      <w:r w:rsidRPr="00AF39A6">
        <w:rPr>
          <w:rFonts w:hint="eastAsia"/>
          <w:sz w:val="24"/>
        </w:rPr>
        <w:t>除了上述调整事项，基金管理人</w:t>
      </w:r>
      <w:r>
        <w:rPr>
          <w:rFonts w:hint="eastAsia"/>
          <w:sz w:val="24"/>
        </w:rPr>
        <w:t>还</w:t>
      </w:r>
      <w:r w:rsidRPr="00AF39A6">
        <w:rPr>
          <w:rFonts w:hint="eastAsia"/>
          <w:sz w:val="24"/>
        </w:rPr>
        <w:t>根据基金实际运作相应更新本基金托管协议部分表述。</w:t>
      </w:r>
      <w:r w:rsidR="000B0274">
        <w:rPr>
          <w:sz w:val="24"/>
        </w:rPr>
        <w:t>基金合同、托管协议修订内容详见附件《基金合同及托管协议修订说明》。</w:t>
      </w:r>
      <w:bookmarkStart w:id="4" w:name="_GoBack"/>
      <w:bookmarkEnd w:id="4"/>
    </w:p>
    <w:p w:rsidR="006F74B4" w:rsidRDefault="00233F89">
      <w:pPr>
        <w:pStyle w:val="af"/>
        <w:spacing w:line="360" w:lineRule="auto"/>
        <w:ind w:firstLine="480"/>
        <w:rPr>
          <w:sz w:val="24"/>
        </w:rPr>
      </w:pPr>
      <w:r>
        <w:rPr>
          <w:sz w:val="24"/>
        </w:rPr>
        <w:t>基金合同、托管协议的修订符合相关法律法规的规定，对基金份额持有人利益无实质性不利影响，且基</w:t>
      </w:r>
      <w:r>
        <w:rPr>
          <w:sz w:val="24"/>
        </w:rPr>
        <w:t>金管理人已履行规定程序。</w:t>
      </w:r>
    </w:p>
    <w:p w:rsidR="006F74B4" w:rsidRDefault="00233F89">
      <w:pPr>
        <w:pStyle w:val="af"/>
        <w:spacing w:line="360" w:lineRule="auto"/>
        <w:ind w:firstLine="480"/>
        <w:rPr>
          <w:sz w:val="24"/>
        </w:rPr>
      </w:pPr>
      <w:r>
        <w:rPr>
          <w:sz w:val="24"/>
        </w:rPr>
        <w:t>基金管理人将更新招募说明书、基金产品资料概要相关内容。</w:t>
      </w:r>
    </w:p>
    <w:p w:rsidR="006F74B4" w:rsidRDefault="006F74B4">
      <w:pPr>
        <w:pStyle w:val="af"/>
        <w:spacing w:line="360" w:lineRule="auto"/>
        <w:ind w:firstLine="480"/>
        <w:rPr>
          <w:sz w:val="24"/>
        </w:rPr>
      </w:pPr>
    </w:p>
    <w:p w:rsidR="006F74B4" w:rsidRDefault="00233F89">
      <w:pPr>
        <w:pStyle w:val="af"/>
        <w:spacing w:line="360" w:lineRule="auto"/>
        <w:ind w:firstLine="482"/>
        <w:rPr>
          <w:b/>
          <w:sz w:val="24"/>
        </w:rPr>
      </w:pPr>
      <w:r>
        <w:rPr>
          <w:b/>
          <w:sz w:val="24"/>
        </w:rPr>
        <w:t>三、本基金</w:t>
      </w:r>
      <w:r>
        <w:rPr>
          <w:rFonts w:hint="eastAsia"/>
          <w:b/>
          <w:sz w:val="24"/>
        </w:rPr>
        <w:t>调低基金管理费率和托管费率等事宜及</w:t>
      </w:r>
      <w:r>
        <w:rPr>
          <w:b/>
          <w:sz w:val="24"/>
        </w:rPr>
        <w:t>修订后的基金合同、托管协议自</w:t>
      </w:r>
      <w:r>
        <w:rPr>
          <w:b/>
          <w:sz w:val="24"/>
        </w:rPr>
        <w:t>2026</w:t>
      </w:r>
      <w:r>
        <w:rPr>
          <w:b/>
          <w:sz w:val="24"/>
        </w:rPr>
        <w:t>年</w:t>
      </w:r>
      <w:r>
        <w:rPr>
          <w:b/>
          <w:sz w:val="24"/>
        </w:rPr>
        <w:t>4</w:t>
      </w:r>
      <w:r>
        <w:rPr>
          <w:b/>
          <w:sz w:val="24"/>
        </w:rPr>
        <w:t>月</w:t>
      </w:r>
      <w:r w:rsidR="00E27B8B">
        <w:rPr>
          <w:b/>
          <w:sz w:val="24"/>
        </w:rPr>
        <w:t>9</w:t>
      </w:r>
      <w:r>
        <w:rPr>
          <w:b/>
          <w:sz w:val="24"/>
        </w:rPr>
        <w:t>日起生效。</w:t>
      </w:r>
    </w:p>
    <w:p w:rsidR="006F74B4" w:rsidRDefault="006F74B4">
      <w:pPr>
        <w:pStyle w:val="af"/>
        <w:spacing w:line="360" w:lineRule="auto"/>
        <w:ind w:firstLine="482"/>
        <w:rPr>
          <w:b/>
          <w:sz w:val="24"/>
        </w:rPr>
      </w:pPr>
    </w:p>
    <w:p w:rsidR="006F74B4" w:rsidRDefault="00233F89">
      <w:pPr>
        <w:pStyle w:val="af"/>
        <w:spacing w:line="360" w:lineRule="auto"/>
        <w:ind w:firstLine="482"/>
        <w:rPr>
          <w:b/>
          <w:sz w:val="24"/>
        </w:rPr>
      </w:pPr>
      <w:r>
        <w:rPr>
          <w:b/>
          <w:sz w:val="24"/>
        </w:rPr>
        <w:t>四、其他事项</w:t>
      </w:r>
    </w:p>
    <w:p w:rsidR="006F74B4" w:rsidRDefault="00233F89">
      <w:pPr>
        <w:pStyle w:val="af"/>
        <w:spacing w:line="360" w:lineRule="auto"/>
        <w:ind w:firstLine="480"/>
        <w:rPr>
          <w:sz w:val="24"/>
        </w:rPr>
      </w:pPr>
      <w:r>
        <w:rPr>
          <w:sz w:val="24"/>
        </w:rPr>
        <w:t>1</w:t>
      </w:r>
      <w:r>
        <w:rPr>
          <w:sz w:val="24"/>
        </w:rPr>
        <w:t>．投资者可通过以下途径咨询有关详情</w:t>
      </w:r>
    </w:p>
    <w:p w:rsidR="006F74B4" w:rsidRDefault="00233F89">
      <w:pPr>
        <w:pStyle w:val="af"/>
        <w:spacing w:line="360" w:lineRule="auto"/>
        <w:ind w:firstLine="480"/>
        <w:rPr>
          <w:sz w:val="24"/>
        </w:rPr>
      </w:pPr>
      <w:r>
        <w:rPr>
          <w:sz w:val="24"/>
        </w:rPr>
        <w:t>客户服务电话：</w:t>
      </w:r>
      <w:r>
        <w:rPr>
          <w:sz w:val="24"/>
        </w:rPr>
        <w:t xml:space="preserve">400-881-8088 </w:t>
      </w:r>
    </w:p>
    <w:p w:rsidR="006F74B4" w:rsidRDefault="00233F89">
      <w:pPr>
        <w:pStyle w:val="af"/>
        <w:spacing w:line="360" w:lineRule="auto"/>
        <w:ind w:firstLine="480"/>
        <w:rPr>
          <w:sz w:val="24"/>
        </w:rPr>
      </w:pPr>
      <w:r>
        <w:rPr>
          <w:sz w:val="24"/>
        </w:rPr>
        <w:lastRenderedPageBreak/>
        <w:t>网址：</w:t>
      </w:r>
      <w:r>
        <w:rPr>
          <w:sz w:val="24"/>
        </w:rPr>
        <w:t>www.efunds.com.cn</w:t>
      </w:r>
    </w:p>
    <w:p w:rsidR="006F74B4" w:rsidRDefault="00233F89">
      <w:pPr>
        <w:pStyle w:val="af"/>
        <w:spacing w:line="360" w:lineRule="auto"/>
        <w:ind w:rightChars="40" w:right="84" w:firstLine="480"/>
        <w:rPr>
          <w:sz w:val="24"/>
        </w:rPr>
      </w:pPr>
      <w:r>
        <w:rPr>
          <w:sz w:val="24"/>
        </w:rPr>
        <w:t>2</w:t>
      </w:r>
      <w:r>
        <w:rPr>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sz w:val="24"/>
        </w:rPr>
        <w:t>“</w:t>
      </w:r>
      <w:r>
        <w:rPr>
          <w:sz w:val="24"/>
        </w:rPr>
        <w:t>买者自负</w:t>
      </w:r>
      <w:r>
        <w:rPr>
          <w:sz w:val="24"/>
        </w:rPr>
        <w:t>”</w:t>
      </w:r>
      <w:r>
        <w:rPr>
          <w:sz w:val="24"/>
        </w:rPr>
        <w:t>原则，在投资者作出投</w:t>
      </w:r>
      <w:r>
        <w:rPr>
          <w:sz w:val="24"/>
        </w:rPr>
        <w:t>资决策后，基金运营状况与基金净值变化引致的投资风险，由投资者自行负责。</w:t>
      </w:r>
    </w:p>
    <w:p w:rsidR="006F74B4" w:rsidRDefault="006F74B4">
      <w:pPr>
        <w:pStyle w:val="af"/>
        <w:spacing w:line="360" w:lineRule="auto"/>
        <w:ind w:firstLine="480"/>
        <w:rPr>
          <w:sz w:val="24"/>
        </w:rPr>
      </w:pPr>
    </w:p>
    <w:p w:rsidR="006F74B4" w:rsidRDefault="00233F89">
      <w:pPr>
        <w:pStyle w:val="af"/>
        <w:spacing w:line="360" w:lineRule="auto"/>
        <w:ind w:firstLine="480"/>
        <w:rPr>
          <w:sz w:val="24"/>
        </w:rPr>
      </w:pPr>
      <w:r>
        <w:rPr>
          <w:sz w:val="24"/>
        </w:rPr>
        <w:t>特此公告。</w:t>
      </w:r>
    </w:p>
    <w:p w:rsidR="006F74B4" w:rsidRDefault="006F74B4">
      <w:pPr>
        <w:pStyle w:val="af"/>
        <w:spacing w:line="360" w:lineRule="auto"/>
        <w:ind w:firstLine="480"/>
        <w:rPr>
          <w:sz w:val="24"/>
        </w:rPr>
      </w:pPr>
    </w:p>
    <w:p w:rsidR="006F74B4" w:rsidRDefault="00233F89">
      <w:pPr>
        <w:pStyle w:val="af"/>
        <w:spacing w:line="360" w:lineRule="auto"/>
        <w:ind w:firstLine="480"/>
        <w:rPr>
          <w:sz w:val="24"/>
        </w:rPr>
      </w:pPr>
      <w:r>
        <w:rPr>
          <w:sz w:val="24"/>
        </w:rPr>
        <w:t>附件：《基金合同</w:t>
      </w:r>
      <w:r>
        <w:rPr>
          <w:rFonts w:hint="eastAsia"/>
          <w:sz w:val="24"/>
        </w:rPr>
        <w:t>及托管协议</w:t>
      </w:r>
      <w:r>
        <w:rPr>
          <w:sz w:val="24"/>
        </w:rPr>
        <w:t>修订说明》</w:t>
      </w:r>
    </w:p>
    <w:p w:rsidR="006F74B4" w:rsidRDefault="006F74B4">
      <w:pPr>
        <w:pStyle w:val="af"/>
        <w:spacing w:line="360" w:lineRule="auto"/>
        <w:ind w:firstLine="480"/>
        <w:rPr>
          <w:sz w:val="24"/>
        </w:rPr>
      </w:pPr>
    </w:p>
    <w:p w:rsidR="006F74B4" w:rsidRDefault="00233F89">
      <w:pPr>
        <w:spacing w:line="360" w:lineRule="auto"/>
        <w:ind w:right="480" w:firstLineChars="2150" w:firstLine="5160"/>
        <w:rPr>
          <w:sz w:val="24"/>
        </w:rPr>
      </w:pPr>
      <w:r>
        <w:rPr>
          <w:sz w:val="24"/>
        </w:rPr>
        <w:t>易方达基金管理有限公司</w:t>
      </w:r>
    </w:p>
    <w:p w:rsidR="006F74B4" w:rsidRDefault="00233F89">
      <w:pPr>
        <w:pStyle w:val="af"/>
        <w:spacing w:line="360" w:lineRule="auto"/>
        <w:ind w:firstLineChars="1500" w:firstLine="3600"/>
        <w:rPr>
          <w:sz w:val="24"/>
        </w:rPr>
      </w:pPr>
      <w:r>
        <w:rPr>
          <w:sz w:val="24"/>
        </w:rPr>
        <w:t xml:space="preserve">                2026</w:t>
      </w:r>
      <w:r>
        <w:rPr>
          <w:sz w:val="24"/>
        </w:rPr>
        <w:t>年</w:t>
      </w:r>
      <w:r>
        <w:rPr>
          <w:sz w:val="24"/>
        </w:rPr>
        <w:t>4</w:t>
      </w:r>
      <w:r>
        <w:rPr>
          <w:sz w:val="24"/>
        </w:rPr>
        <w:t>月</w:t>
      </w:r>
      <w:r w:rsidR="00E27B8B">
        <w:rPr>
          <w:sz w:val="24"/>
        </w:rPr>
        <w:t>9</w:t>
      </w:r>
      <w:r>
        <w:rPr>
          <w:sz w:val="24"/>
        </w:rPr>
        <w:t>日</w:t>
      </w:r>
    </w:p>
    <w:p w:rsidR="006F74B4" w:rsidRDefault="006F74B4">
      <w:pPr>
        <w:pStyle w:val="af"/>
        <w:spacing w:line="360" w:lineRule="auto"/>
        <w:ind w:firstLineChars="1500" w:firstLine="3600"/>
        <w:rPr>
          <w:sz w:val="24"/>
        </w:rPr>
        <w:sectPr w:rsidR="006F74B4">
          <w:footerReference w:type="default" r:id="rId7"/>
          <w:pgSz w:w="11906" w:h="16838"/>
          <w:pgMar w:top="1440" w:right="1800" w:bottom="1440" w:left="1800" w:header="851" w:footer="992" w:gutter="0"/>
          <w:cols w:space="425"/>
          <w:docGrid w:type="lines" w:linePitch="312"/>
        </w:sectPr>
      </w:pPr>
    </w:p>
    <w:p w:rsidR="006F74B4" w:rsidRDefault="00233F89" w:rsidP="00233F89">
      <w:pPr>
        <w:spacing w:line="360" w:lineRule="auto"/>
        <w:ind w:firstLineChars="200" w:firstLine="482"/>
        <w:rPr>
          <w:rFonts w:ascii="宋体" w:hAnsi="宋体"/>
          <w:b/>
          <w:sz w:val="24"/>
        </w:rPr>
      </w:pPr>
      <w:r>
        <w:rPr>
          <w:rFonts w:ascii="宋体" w:hAnsi="宋体"/>
          <w:b/>
          <w:sz w:val="24"/>
        </w:rPr>
        <w:t>附件：《基金合同</w:t>
      </w:r>
      <w:r>
        <w:rPr>
          <w:rFonts w:ascii="宋体" w:hAnsi="宋体" w:hint="eastAsia"/>
          <w:b/>
          <w:sz w:val="24"/>
        </w:rPr>
        <w:t>及托管协议</w:t>
      </w:r>
      <w:r>
        <w:rPr>
          <w:rFonts w:ascii="宋体" w:hAnsi="宋体"/>
          <w:b/>
          <w:sz w:val="24"/>
        </w:rPr>
        <w:t>修订说明》</w:t>
      </w:r>
    </w:p>
    <w:p w:rsidR="006F74B4" w:rsidRDefault="00233F89" w:rsidP="00233F89">
      <w:pPr>
        <w:spacing w:line="360" w:lineRule="auto"/>
        <w:ind w:firstLineChars="200" w:firstLine="482"/>
        <w:rPr>
          <w:rFonts w:ascii="宋体" w:hAnsi="宋体"/>
          <w:b/>
          <w:sz w:val="24"/>
        </w:rPr>
      </w:pPr>
      <w:r>
        <w:rPr>
          <w:rFonts w:ascii="宋体" w:hAnsi="宋体"/>
          <w:b/>
          <w:sz w:val="24"/>
        </w:rPr>
        <w:t>（一）基金合同</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1129"/>
        <w:gridCol w:w="3828"/>
        <w:gridCol w:w="3827"/>
      </w:tblGrid>
      <w:tr w:rsidR="002F5A24">
        <w:trPr>
          <w:jc w:val="center"/>
        </w:trPr>
        <w:tc>
          <w:tcPr>
            <w:tcW w:w="1129" w:type="dxa"/>
          </w:tcPr>
          <w:p w:rsidR="006F74B4" w:rsidRDefault="00233F89">
            <w:pPr>
              <w:spacing w:line="360" w:lineRule="auto"/>
              <w:jc w:val="center"/>
              <w:rPr>
                <w:rFonts w:ascii="宋体" w:hAnsi="宋体"/>
                <w:b/>
                <w:bCs/>
                <w:szCs w:val="21"/>
              </w:rPr>
            </w:pPr>
            <w:r>
              <w:rPr>
                <w:rFonts w:ascii="宋体" w:hAnsi="宋体"/>
                <w:b/>
                <w:bCs/>
                <w:szCs w:val="21"/>
              </w:rPr>
              <w:t>章节</w:t>
            </w:r>
          </w:p>
        </w:tc>
        <w:tc>
          <w:tcPr>
            <w:tcW w:w="3828" w:type="dxa"/>
          </w:tcPr>
          <w:p w:rsidR="006F74B4" w:rsidRDefault="00233F89">
            <w:pPr>
              <w:spacing w:line="360" w:lineRule="auto"/>
              <w:jc w:val="center"/>
              <w:rPr>
                <w:rFonts w:ascii="宋体" w:hAnsi="宋体"/>
                <w:b/>
                <w:bCs/>
                <w:szCs w:val="21"/>
              </w:rPr>
            </w:pPr>
            <w:r>
              <w:rPr>
                <w:rFonts w:ascii="宋体" w:hAnsi="宋体"/>
                <w:b/>
                <w:bCs/>
                <w:szCs w:val="21"/>
              </w:rPr>
              <w:t>修订前</w:t>
            </w:r>
          </w:p>
        </w:tc>
        <w:tc>
          <w:tcPr>
            <w:tcW w:w="3827" w:type="dxa"/>
          </w:tcPr>
          <w:p w:rsidR="006F74B4" w:rsidRDefault="00233F89">
            <w:pPr>
              <w:spacing w:line="360" w:lineRule="auto"/>
              <w:jc w:val="center"/>
              <w:rPr>
                <w:rFonts w:ascii="宋体" w:hAnsi="宋体"/>
                <w:b/>
                <w:bCs/>
                <w:szCs w:val="21"/>
              </w:rPr>
            </w:pPr>
            <w:r>
              <w:rPr>
                <w:rFonts w:ascii="宋体" w:hAnsi="宋体"/>
                <w:b/>
                <w:bCs/>
                <w:szCs w:val="21"/>
              </w:rPr>
              <w:t>修订后</w:t>
            </w:r>
          </w:p>
        </w:tc>
      </w:tr>
      <w:tr w:rsidR="002F5A24">
        <w:trPr>
          <w:trHeight w:val="191"/>
          <w:jc w:val="center"/>
        </w:trPr>
        <w:tc>
          <w:tcPr>
            <w:tcW w:w="1129" w:type="dxa"/>
          </w:tcPr>
          <w:p w:rsidR="006F74B4" w:rsidRDefault="00233F89">
            <w:pPr>
              <w:spacing w:line="360" w:lineRule="auto"/>
              <w:jc w:val="center"/>
              <w:rPr>
                <w:rFonts w:ascii="宋体" w:hAnsi="宋体"/>
                <w:b/>
                <w:bCs/>
                <w:szCs w:val="21"/>
              </w:rPr>
            </w:pPr>
            <w:bookmarkStart w:id="5" w:name="_Toc19706"/>
            <w:bookmarkStart w:id="6" w:name="_Toc13987"/>
            <w:bookmarkStart w:id="7" w:name="_Toc32041"/>
            <w:bookmarkStart w:id="8" w:name="_Toc32227"/>
            <w:bookmarkStart w:id="9" w:name="_Toc24601"/>
            <w:bookmarkStart w:id="10" w:name="_Toc3365"/>
            <w:bookmarkStart w:id="11" w:name="_Toc15779"/>
            <w:bookmarkStart w:id="12" w:name="_Toc12105"/>
            <w:bookmarkStart w:id="13" w:name="_Toc19752"/>
            <w:bookmarkStart w:id="14" w:name="_Toc524966746"/>
            <w:r>
              <w:rPr>
                <w:rFonts w:ascii="宋体" w:hAnsi="宋体" w:hint="eastAsia"/>
                <w:b/>
                <w:bCs/>
                <w:szCs w:val="21"/>
              </w:rPr>
              <w:t>第十七部分</w:t>
            </w:r>
            <w:r>
              <w:rPr>
                <w:rFonts w:ascii="宋体" w:hAnsi="宋体" w:hint="eastAsia"/>
                <w:b/>
                <w:bCs/>
                <w:szCs w:val="21"/>
              </w:rPr>
              <w:t xml:space="preserve"> </w:t>
            </w:r>
            <w:r>
              <w:rPr>
                <w:rFonts w:ascii="宋体" w:hAnsi="宋体" w:hint="eastAsia"/>
                <w:b/>
                <w:bCs/>
                <w:szCs w:val="21"/>
              </w:rPr>
              <w:t>基金费用与税收</w:t>
            </w:r>
            <w:bookmarkEnd w:id="5"/>
            <w:bookmarkEnd w:id="6"/>
            <w:bookmarkEnd w:id="7"/>
            <w:bookmarkEnd w:id="8"/>
            <w:bookmarkEnd w:id="9"/>
            <w:bookmarkEnd w:id="10"/>
            <w:bookmarkEnd w:id="11"/>
            <w:bookmarkEnd w:id="12"/>
            <w:bookmarkEnd w:id="13"/>
            <w:bookmarkEnd w:id="14"/>
          </w:p>
        </w:tc>
        <w:tc>
          <w:tcPr>
            <w:tcW w:w="3828" w:type="dxa"/>
          </w:tcPr>
          <w:p w:rsidR="006F74B4" w:rsidRDefault="00233F89">
            <w:pPr>
              <w:spacing w:line="360" w:lineRule="auto"/>
              <w:jc w:val="left"/>
              <w:rPr>
                <w:rFonts w:ascii="宋体" w:hAnsi="宋体"/>
                <w:bCs/>
                <w:szCs w:val="21"/>
              </w:rPr>
            </w:pPr>
            <w:r>
              <w:rPr>
                <w:rFonts w:ascii="宋体" w:hAnsi="宋体" w:hint="eastAsia"/>
                <w:bCs/>
                <w:szCs w:val="21"/>
              </w:rPr>
              <w:t>二、基金费用计提方法、计提标准和支付方式</w:t>
            </w:r>
          </w:p>
          <w:p w:rsidR="006F74B4" w:rsidRDefault="00233F89">
            <w:pPr>
              <w:spacing w:line="360" w:lineRule="auto"/>
              <w:jc w:val="left"/>
              <w:rPr>
                <w:rFonts w:ascii="宋体" w:hAnsi="宋体"/>
                <w:bCs/>
                <w:szCs w:val="21"/>
              </w:rPr>
            </w:pPr>
            <w:r>
              <w:rPr>
                <w:rFonts w:ascii="宋体" w:hAnsi="宋体" w:hint="eastAsia"/>
                <w:bCs/>
                <w:szCs w:val="21"/>
              </w:rPr>
              <w:t>1</w:t>
            </w:r>
            <w:r>
              <w:rPr>
                <w:rFonts w:ascii="宋体" w:hAnsi="宋体" w:hint="eastAsia"/>
                <w:bCs/>
                <w:szCs w:val="21"/>
              </w:rPr>
              <w:t>、基金管理人的管理费</w:t>
            </w:r>
          </w:p>
          <w:p w:rsidR="006F74B4" w:rsidRDefault="00233F89">
            <w:pPr>
              <w:spacing w:line="360" w:lineRule="auto"/>
              <w:jc w:val="left"/>
              <w:rPr>
                <w:rFonts w:ascii="宋体" w:hAnsi="宋体"/>
                <w:bCs/>
                <w:szCs w:val="21"/>
              </w:rPr>
            </w:pPr>
            <w:r>
              <w:rPr>
                <w:rFonts w:ascii="宋体" w:hAnsi="宋体" w:hint="eastAsia"/>
                <w:bCs/>
                <w:szCs w:val="21"/>
              </w:rPr>
              <w:t>本基金的管理费按前一日基金资产净值的</w:t>
            </w:r>
            <w:r>
              <w:rPr>
                <w:rFonts w:ascii="宋体" w:hAnsi="宋体" w:hint="eastAsia"/>
                <w:b/>
                <w:bCs/>
                <w:szCs w:val="21"/>
              </w:rPr>
              <w:t>0.</w:t>
            </w:r>
            <w:r>
              <w:rPr>
                <w:rFonts w:ascii="宋体" w:hAnsi="宋体"/>
                <w:b/>
                <w:bCs/>
                <w:szCs w:val="21"/>
              </w:rPr>
              <w:t>50</w:t>
            </w:r>
            <w:r>
              <w:rPr>
                <w:rFonts w:ascii="宋体" w:hAnsi="宋体" w:hint="eastAsia"/>
                <w:bCs/>
                <w:szCs w:val="21"/>
              </w:rPr>
              <w:t>%</w:t>
            </w:r>
            <w:r>
              <w:rPr>
                <w:rFonts w:ascii="宋体" w:hAnsi="宋体" w:hint="eastAsia"/>
                <w:bCs/>
                <w:szCs w:val="21"/>
              </w:rPr>
              <w:t>年费率计提。管理费的计算方法如下：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w:t>
            </w:r>
            <w:r>
              <w:rPr>
                <w:rFonts w:ascii="宋体" w:hAnsi="宋体"/>
                <w:b/>
                <w:bCs/>
                <w:szCs w:val="21"/>
              </w:rPr>
              <w:t>50</w:t>
            </w:r>
            <w:r>
              <w:rPr>
                <w:rFonts w:ascii="宋体" w:hAnsi="宋体" w:hint="eastAsia"/>
                <w:bCs/>
                <w:szCs w:val="21"/>
              </w:rPr>
              <w:t>%</w:t>
            </w:r>
            <w:r>
              <w:rPr>
                <w:rFonts w:ascii="宋体" w:hAnsi="宋体" w:hint="eastAsia"/>
                <w:bCs/>
                <w:szCs w:val="21"/>
              </w:rPr>
              <w:t>÷当年天数</w:t>
            </w:r>
          </w:p>
          <w:p w:rsidR="006F74B4" w:rsidRDefault="00233F89">
            <w:pPr>
              <w:spacing w:line="360" w:lineRule="auto"/>
              <w:jc w:val="left"/>
              <w:rPr>
                <w:rFonts w:ascii="宋体" w:hAnsi="宋体"/>
                <w:bCs/>
                <w:szCs w:val="21"/>
              </w:rPr>
            </w:pPr>
            <w:r>
              <w:rPr>
                <w:rFonts w:ascii="宋体" w:hAnsi="宋体" w:hint="eastAsia"/>
                <w:bCs/>
                <w:szCs w:val="21"/>
              </w:rPr>
              <w:t>2</w:t>
            </w:r>
            <w:r>
              <w:rPr>
                <w:rFonts w:ascii="宋体" w:hAnsi="宋体" w:hint="eastAsia"/>
                <w:bCs/>
                <w:szCs w:val="21"/>
              </w:rPr>
              <w:t>、基金托管人的托管费</w:t>
            </w:r>
          </w:p>
          <w:p w:rsidR="006F74B4" w:rsidRDefault="00233F89">
            <w:pPr>
              <w:spacing w:line="360" w:lineRule="auto"/>
              <w:jc w:val="left"/>
              <w:rPr>
                <w:rFonts w:ascii="宋体" w:hAnsi="宋体"/>
                <w:bCs/>
                <w:szCs w:val="21"/>
              </w:rPr>
            </w:pPr>
            <w:r>
              <w:rPr>
                <w:rFonts w:ascii="宋体" w:hAnsi="宋体" w:hint="eastAsia"/>
                <w:bCs/>
                <w:szCs w:val="21"/>
              </w:rPr>
              <w:t>本基金的托管费按前一日基金资产净值的</w:t>
            </w:r>
            <w:r>
              <w:rPr>
                <w:rFonts w:ascii="宋体" w:hAnsi="宋体" w:hint="eastAsia"/>
                <w:b/>
                <w:bCs/>
                <w:szCs w:val="21"/>
              </w:rPr>
              <w:t>0.</w:t>
            </w:r>
            <w:r>
              <w:rPr>
                <w:rFonts w:ascii="宋体" w:hAnsi="宋体"/>
                <w:b/>
                <w:bCs/>
                <w:szCs w:val="21"/>
              </w:rPr>
              <w:t>10</w:t>
            </w:r>
            <w:r>
              <w:rPr>
                <w:rFonts w:ascii="宋体" w:hAnsi="宋体" w:hint="eastAsia"/>
                <w:bCs/>
                <w:szCs w:val="21"/>
              </w:rPr>
              <w:t>%</w:t>
            </w:r>
            <w:r>
              <w:rPr>
                <w:rFonts w:ascii="宋体" w:hAnsi="宋体" w:hint="eastAsia"/>
                <w:bCs/>
                <w:szCs w:val="21"/>
              </w:rPr>
              <w:t>年费率计提。托管费的计算方法如下：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w:t>
            </w:r>
            <w:r>
              <w:rPr>
                <w:rFonts w:ascii="宋体" w:hAnsi="宋体"/>
                <w:b/>
                <w:bCs/>
                <w:szCs w:val="21"/>
              </w:rPr>
              <w:t>10</w:t>
            </w:r>
            <w:r>
              <w:rPr>
                <w:rFonts w:ascii="宋体" w:hAnsi="宋体" w:hint="eastAsia"/>
                <w:bCs/>
                <w:szCs w:val="21"/>
              </w:rPr>
              <w:t>%</w:t>
            </w:r>
            <w:r>
              <w:rPr>
                <w:rFonts w:ascii="宋体" w:hAnsi="宋体" w:hint="eastAsia"/>
                <w:bCs/>
                <w:szCs w:val="21"/>
              </w:rPr>
              <w:t>÷当年天数</w:t>
            </w:r>
          </w:p>
        </w:tc>
        <w:tc>
          <w:tcPr>
            <w:tcW w:w="3827" w:type="dxa"/>
          </w:tcPr>
          <w:p w:rsidR="006F74B4" w:rsidRDefault="00233F89">
            <w:pPr>
              <w:spacing w:line="360" w:lineRule="auto"/>
              <w:jc w:val="left"/>
              <w:rPr>
                <w:rFonts w:ascii="宋体" w:hAnsi="宋体"/>
                <w:bCs/>
                <w:szCs w:val="21"/>
              </w:rPr>
            </w:pPr>
            <w:r>
              <w:rPr>
                <w:rFonts w:ascii="宋体" w:hAnsi="宋体" w:hint="eastAsia"/>
                <w:bCs/>
                <w:szCs w:val="21"/>
              </w:rPr>
              <w:t>二、基金费用计提方法、计提标准和支付方式</w:t>
            </w:r>
          </w:p>
          <w:p w:rsidR="006F74B4" w:rsidRDefault="00233F89">
            <w:pPr>
              <w:spacing w:line="360" w:lineRule="auto"/>
              <w:jc w:val="left"/>
              <w:rPr>
                <w:rFonts w:ascii="宋体" w:hAnsi="宋体"/>
                <w:bCs/>
                <w:szCs w:val="21"/>
              </w:rPr>
            </w:pPr>
            <w:r>
              <w:rPr>
                <w:rFonts w:ascii="宋体" w:hAnsi="宋体" w:hint="eastAsia"/>
                <w:bCs/>
                <w:szCs w:val="21"/>
              </w:rPr>
              <w:t>1</w:t>
            </w:r>
            <w:r>
              <w:rPr>
                <w:rFonts w:ascii="宋体" w:hAnsi="宋体" w:hint="eastAsia"/>
                <w:bCs/>
                <w:szCs w:val="21"/>
              </w:rPr>
              <w:t>、基金管理人的管理费</w:t>
            </w:r>
          </w:p>
          <w:p w:rsidR="006F74B4" w:rsidRDefault="00233F89">
            <w:pPr>
              <w:spacing w:line="360" w:lineRule="auto"/>
              <w:jc w:val="left"/>
              <w:rPr>
                <w:rFonts w:ascii="宋体" w:hAnsi="宋体"/>
                <w:bCs/>
                <w:szCs w:val="21"/>
              </w:rPr>
            </w:pPr>
            <w:r>
              <w:rPr>
                <w:rFonts w:ascii="宋体" w:hAnsi="宋体" w:hint="eastAsia"/>
                <w:bCs/>
                <w:szCs w:val="21"/>
              </w:rPr>
              <w:t>本基金的管理费按前一日基金资产净值的</w:t>
            </w:r>
            <w:r>
              <w:rPr>
                <w:rFonts w:ascii="宋体" w:hAnsi="宋体" w:hint="eastAsia"/>
                <w:b/>
                <w:bCs/>
                <w:szCs w:val="21"/>
              </w:rPr>
              <w:t>0.15</w:t>
            </w:r>
            <w:r>
              <w:rPr>
                <w:rFonts w:ascii="宋体" w:hAnsi="宋体" w:hint="eastAsia"/>
                <w:bCs/>
                <w:szCs w:val="21"/>
              </w:rPr>
              <w:t>%</w:t>
            </w:r>
            <w:r>
              <w:rPr>
                <w:rFonts w:ascii="宋体" w:hAnsi="宋体" w:hint="eastAsia"/>
                <w:bCs/>
                <w:szCs w:val="21"/>
              </w:rPr>
              <w:t>年费率计提。管理费的计算方法如下：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0.15</w:t>
            </w:r>
            <w:r>
              <w:rPr>
                <w:rFonts w:ascii="宋体" w:hAnsi="宋体" w:hint="eastAsia"/>
                <w:bCs/>
                <w:szCs w:val="21"/>
              </w:rPr>
              <w:t>%</w:t>
            </w:r>
            <w:r>
              <w:rPr>
                <w:rFonts w:ascii="宋体" w:hAnsi="宋体" w:hint="eastAsia"/>
                <w:bCs/>
                <w:szCs w:val="21"/>
              </w:rPr>
              <w:t>÷当</w:t>
            </w:r>
            <w:r>
              <w:rPr>
                <w:rFonts w:ascii="宋体" w:hAnsi="宋体" w:hint="eastAsia"/>
                <w:bCs/>
                <w:szCs w:val="21"/>
              </w:rPr>
              <w:t>年天数</w:t>
            </w:r>
          </w:p>
          <w:p w:rsidR="006F74B4" w:rsidRDefault="00233F89">
            <w:pPr>
              <w:spacing w:line="360" w:lineRule="auto"/>
              <w:jc w:val="left"/>
              <w:rPr>
                <w:rFonts w:ascii="宋体" w:hAnsi="宋体"/>
                <w:bCs/>
                <w:szCs w:val="21"/>
              </w:rPr>
            </w:pPr>
            <w:r>
              <w:rPr>
                <w:rFonts w:ascii="宋体" w:hAnsi="宋体" w:hint="eastAsia"/>
                <w:bCs/>
                <w:szCs w:val="21"/>
              </w:rPr>
              <w:t>2</w:t>
            </w:r>
            <w:r>
              <w:rPr>
                <w:rFonts w:ascii="宋体" w:hAnsi="宋体" w:hint="eastAsia"/>
                <w:bCs/>
                <w:szCs w:val="21"/>
              </w:rPr>
              <w:t>、基金托管人的托管费</w:t>
            </w:r>
          </w:p>
          <w:p w:rsidR="006F74B4" w:rsidRDefault="00233F89">
            <w:pPr>
              <w:spacing w:line="360" w:lineRule="auto"/>
              <w:jc w:val="left"/>
              <w:rPr>
                <w:rFonts w:ascii="宋体" w:hAnsi="宋体"/>
                <w:bCs/>
                <w:szCs w:val="21"/>
              </w:rPr>
            </w:pPr>
            <w:r>
              <w:rPr>
                <w:rFonts w:ascii="宋体" w:hAnsi="宋体" w:hint="eastAsia"/>
                <w:bCs/>
                <w:szCs w:val="21"/>
              </w:rPr>
              <w:t>本基金的托管费按前一日基金资产净值的</w:t>
            </w:r>
            <w:r>
              <w:rPr>
                <w:rFonts w:ascii="宋体" w:hAnsi="宋体" w:hint="eastAsia"/>
                <w:b/>
                <w:bCs/>
                <w:szCs w:val="21"/>
              </w:rPr>
              <w:t>0.05</w:t>
            </w:r>
            <w:r>
              <w:rPr>
                <w:rFonts w:ascii="宋体" w:hAnsi="宋体" w:hint="eastAsia"/>
                <w:bCs/>
                <w:szCs w:val="21"/>
              </w:rPr>
              <w:t>%</w:t>
            </w:r>
            <w:r>
              <w:rPr>
                <w:rFonts w:ascii="宋体" w:hAnsi="宋体" w:hint="eastAsia"/>
                <w:bCs/>
                <w:szCs w:val="21"/>
              </w:rPr>
              <w:t>年费率计提。托管费的计算方法如下：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0.05</w:t>
            </w:r>
            <w:r>
              <w:rPr>
                <w:rFonts w:ascii="宋体" w:hAnsi="宋体" w:hint="eastAsia"/>
                <w:bCs/>
                <w:szCs w:val="21"/>
              </w:rPr>
              <w:t>%</w:t>
            </w:r>
            <w:r>
              <w:rPr>
                <w:rFonts w:ascii="宋体" w:hAnsi="宋体" w:hint="eastAsia"/>
                <w:bCs/>
                <w:szCs w:val="21"/>
              </w:rPr>
              <w:t>÷当年天数</w:t>
            </w:r>
          </w:p>
        </w:tc>
      </w:tr>
    </w:tbl>
    <w:p w:rsidR="006F74B4" w:rsidRDefault="006F74B4">
      <w:pPr>
        <w:spacing w:line="360" w:lineRule="auto"/>
        <w:ind w:firstLineChars="200" w:firstLine="480"/>
        <w:rPr>
          <w:rFonts w:ascii="宋体" w:hAnsi="宋体"/>
          <w:sz w:val="24"/>
        </w:rPr>
      </w:pPr>
    </w:p>
    <w:bookmarkEnd w:id="0"/>
    <w:bookmarkEnd w:id="1"/>
    <w:bookmarkEnd w:id="2"/>
    <w:bookmarkEnd w:id="3"/>
    <w:p w:rsidR="006F74B4" w:rsidRDefault="00233F89" w:rsidP="00233F89">
      <w:pPr>
        <w:spacing w:line="360" w:lineRule="auto"/>
        <w:ind w:firstLineChars="200" w:firstLine="482"/>
        <w:rPr>
          <w:rFonts w:ascii="宋体" w:hAnsi="宋体"/>
          <w:b/>
          <w:sz w:val="24"/>
        </w:rPr>
      </w:pPr>
      <w:r>
        <w:rPr>
          <w:rFonts w:ascii="宋体" w:hAnsi="宋体"/>
          <w:b/>
          <w:sz w:val="24"/>
        </w:rPr>
        <w:t>（</w:t>
      </w:r>
      <w:r>
        <w:rPr>
          <w:rFonts w:ascii="宋体" w:hAnsi="宋体" w:hint="eastAsia"/>
          <w:b/>
          <w:sz w:val="24"/>
        </w:rPr>
        <w:t>二</w:t>
      </w:r>
      <w:r>
        <w:rPr>
          <w:rFonts w:ascii="宋体" w:hAnsi="宋体"/>
          <w:b/>
          <w:sz w:val="24"/>
        </w:rPr>
        <w:t>）托管协议</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1129"/>
        <w:gridCol w:w="3828"/>
        <w:gridCol w:w="3827"/>
      </w:tblGrid>
      <w:tr w:rsidR="002F5A24">
        <w:trPr>
          <w:jc w:val="center"/>
        </w:trPr>
        <w:tc>
          <w:tcPr>
            <w:tcW w:w="1129" w:type="dxa"/>
          </w:tcPr>
          <w:p w:rsidR="006F74B4" w:rsidRDefault="00233F89">
            <w:pPr>
              <w:spacing w:line="360" w:lineRule="auto"/>
              <w:jc w:val="center"/>
              <w:rPr>
                <w:rFonts w:ascii="宋体" w:hAnsi="宋体"/>
                <w:b/>
                <w:bCs/>
                <w:szCs w:val="21"/>
              </w:rPr>
            </w:pPr>
            <w:r>
              <w:rPr>
                <w:rFonts w:ascii="宋体" w:hAnsi="宋体"/>
                <w:b/>
                <w:bCs/>
                <w:szCs w:val="21"/>
              </w:rPr>
              <w:t>章节</w:t>
            </w:r>
          </w:p>
        </w:tc>
        <w:tc>
          <w:tcPr>
            <w:tcW w:w="3828" w:type="dxa"/>
          </w:tcPr>
          <w:p w:rsidR="006F74B4" w:rsidRDefault="00233F89">
            <w:pPr>
              <w:spacing w:line="360" w:lineRule="auto"/>
              <w:jc w:val="center"/>
              <w:rPr>
                <w:rFonts w:ascii="宋体" w:hAnsi="宋体"/>
                <w:b/>
                <w:bCs/>
                <w:szCs w:val="21"/>
              </w:rPr>
            </w:pPr>
            <w:r>
              <w:rPr>
                <w:rFonts w:ascii="宋体" w:hAnsi="宋体"/>
                <w:b/>
                <w:bCs/>
                <w:szCs w:val="21"/>
              </w:rPr>
              <w:t>修订前</w:t>
            </w:r>
          </w:p>
        </w:tc>
        <w:tc>
          <w:tcPr>
            <w:tcW w:w="3827" w:type="dxa"/>
          </w:tcPr>
          <w:p w:rsidR="006F74B4" w:rsidRDefault="00233F89">
            <w:pPr>
              <w:spacing w:line="360" w:lineRule="auto"/>
              <w:jc w:val="center"/>
              <w:rPr>
                <w:rFonts w:ascii="宋体" w:hAnsi="宋体"/>
                <w:b/>
                <w:bCs/>
                <w:szCs w:val="21"/>
              </w:rPr>
            </w:pPr>
            <w:r>
              <w:rPr>
                <w:rFonts w:ascii="宋体" w:hAnsi="宋体"/>
                <w:b/>
                <w:bCs/>
                <w:szCs w:val="21"/>
              </w:rPr>
              <w:t>修订后</w:t>
            </w:r>
          </w:p>
        </w:tc>
      </w:tr>
      <w:tr w:rsidR="002F5A24">
        <w:trPr>
          <w:trHeight w:val="191"/>
          <w:jc w:val="center"/>
        </w:trPr>
        <w:tc>
          <w:tcPr>
            <w:tcW w:w="1129" w:type="dxa"/>
          </w:tcPr>
          <w:p w:rsidR="006F74B4" w:rsidRDefault="00233F89">
            <w:pPr>
              <w:spacing w:line="360" w:lineRule="auto"/>
              <w:jc w:val="center"/>
              <w:rPr>
                <w:rFonts w:ascii="宋体" w:hAnsi="宋体"/>
                <w:b/>
                <w:bCs/>
                <w:szCs w:val="21"/>
              </w:rPr>
            </w:pPr>
            <w:r>
              <w:rPr>
                <w:rFonts w:ascii="宋体" w:hAnsi="宋体"/>
                <w:b/>
                <w:bCs/>
                <w:szCs w:val="21"/>
              </w:rPr>
              <w:t>五、基金财产的保管</w:t>
            </w:r>
          </w:p>
        </w:tc>
        <w:tc>
          <w:tcPr>
            <w:tcW w:w="3828" w:type="dxa"/>
          </w:tcPr>
          <w:p w:rsidR="006F74B4" w:rsidRPr="006F74B4" w:rsidRDefault="00233F89">
            <w:pPr>
              <w:widowControl/>
              <w:spacing w:line="360" w:lineRule="auto"/>
              <w:jc w:val="left"/>
              <w:rPr>
                <w:rFonts w:ascii="宋体" w:hAnsi="宋体"/>
                <w:bCs/>
                <w:szCs w:val="21"/>
              </w:rPr>
            </w:pPr>
            <w:r>
              <w:rPr>
                <w:rFonts w:ascii="宋体" w:hAnsi="宋体" w:hint="eastAsia"/>
                <w:bCs/>
                <w:szCs w:val="21"/>
                <w:lang/>
              </w:rPr>
              <w:t>（八）基金财产投资的有关有价凭证等的保管</w:t>
            </w:r>
          </w:p>
          <w:p w:rsidR="006F74B4" w:rsidRDefault="00233F89">
            <w:pPr>
              <w:widowControl/>
              <w:spacing w:line="360" w:lineRule="auto"/>
              <w:jc w:val="left"/>
              <w:rPr>
                <w:rFonts w:ascii="宋体" w:hAnsi="宋体"/>
                <w:bCs/>
                <w:szCs w:val="21"/>
              </w:rPr>
            </w:pPr>
            <w:r>
              <w:rPr>
                <w:rFonts w:ascii="宋体" w:hAnsi="宋体" w:hint="eastAsia"/>
                <w:bCs/>
                <w:szCs w:val="21"/>
                <w:lang/>
              </w:rPr>
              <w:t>基金财产投资的有关实物证券、银行存款开户证实书等有价凭证由基金托管人存放于基金托管人的保管库，也可存入中央国债登记结算有限责任公司、银行间市场清算所股份有限公司、中国证券登记结算有限责任公司</w:t>
            </w:r>
            <w:r>
              <w:rPr>
                <w:rFonts w:ascii="宋体" w:hAnsi="宋体"/>
                <w:b/>
                <w:bCs/>
                <w:szCs w:val="21"/>
                <w:lang/>
              </w:rPr>
              <w:t>上海分公司</w:t>
            </w:r>
            <w:r>
              <w:rPr>
                <w:rFonts w:ascii="宋体" w:hAnsi="宋体"/>
                <w:b/>
                <w:bCs/>
                <w:szCs w:val="21"/>
                <w:lang/>
              </w:rPr>
              <w:t>/</w:t>
            </w:r>
            <w:r>
              <w:rPr>
                <w:rFonts w:ascii="宋体" w:hAnsi="宋体" w:hint="eastAsia"/>
                <w:b/>
                <w:bCs/>
                <w:szCs w:val="21"/>
                <w:lang/>
              </w:rPr>
              <w:t>深圳分公司</w:t>
            </w:r>
            <w:r>
              <w:rPr>
                <w:rFonts w:ascii="宋体" w:hAnsi="宋体" w:hint="eastAsia"/>
                <w:bCs/>
                <w:szCs w:val="21"/>
                <w:lang/>
              </w:rPr>
              <w:t>或票据营业中心的代保管库，保管凭证由基金托管人持有。实物证券、银行存款开户证实书等有价凭证的购买和转让，由基金管理人和基金托管人共同办理。基金托管人对由基金托管人及基金托管人委托保管的机构以外机构实际有效控制的证券不承担保管责任，但基金托管人应妥善保管凭证。</w:t>
            </w:r>
            <w:r>
              <w:rPr>
                <w:rFonts w:ascii="宋体" w:hAnsi="宋体"/>
                <w:bCs/>
                <w:szCs w:val="21"/>
                <w:lang/>
              </w:rPr>
              <w:t xml:space="preserve"> </w:t>
            </w:r>
          </w:p>
        </w:tc>
        <w:tc>
          <w:tcPr>
            <w:tcW w:w="3827" w:type="dxa"/>
          </w:tcPr>
          <w:p w:rsidR="006F74B4" w:rsidRDefault="00233F89">
            <w:pPr>
              <w:widowControl/>
              <w:spacing w:line="360" w:lineRule="auto"/>
              <w:jc w:val="left"/>
              <w:rPr>
                <w:rFonts w:ascii="宋体" w:hAnsi="宋体"/>
                <w:bCs/>
                <w:szCs w:val="21"/>
              </w:rPr>
            </w:pPr>
            <w:r>
              <w:rPr>
                <w:rFonts w:ascii="宋体" w:hAnsi="宋体" w:hint="eastAsia"/>
                <w:bCs/>
                <w:szCs w:val="21"/>
                <w:lang/>
              </w:rPr>
              <w:t>（八）基金财产投资的有关有价凭证等的保管</w:t>
            </w:r>
          </w:p>
          <w:p w:rsidR="006F74B4" w:rsidRDefault="00233F89">
            <w:pPr>
              <w:spacing w:line="360" w:lineRule="auto"/>
              <w:jc w:val="left"/>
              <w:rPr>
                <w:rFonts w:ascii="宋体" w:hAnsi="宋体"/>
                <w:bCs/>
                <w:szCs w:val="21"/>
              </w:rPr>
            </w:pPr>
            <w:r>
              <w:rPr>
                <w:rFonts w:ascii="宋体" w:hAnsi="宋体" w:hint="eastAsia"/>
                <w:bCs/>
                <w:szCs w:val="21"/>
                <w:lang/>
              </w:rPr>
              <w:t>基金财产投资的有关实物证券、银行存款开户证实书等有价凭证由基金托管人存放于基金托管人的保管库，也可存入中央国债登记结算有限责任公司、银行间市场清算所股份有限公司、中国证券登记结算有限责任公司或票据营业中心的代</w:t>
            </w:r>
            <w:r>
              <w:rPr>
                <w:rFonts w:ascii="宋体" w:hAnsi="宋体" w:hint="eastAsia"/>
                <w:bCs/>
                <w:szCs w:val="21"/>
                <w:lang/>
              </w:rPr>
              <w:t>保管库，保管凭证由基金托管人持有。实物证券、银行存款开户证实书等有价凭证的购买和转让，由基金管理人和基金托管人共同办理。基金托管人对由基金托管人及基金托管人委托保管的机构以外机构实际有效控制的证券不承担保管责任，但基金托管人应妥善保管凭证。</w:t>
            </w:r>
            <w:r>
              <w:rPr>
                <w:rFonts w:ascii="宋体" w:hAnsi="宋体" w:hint="eastAsia"/>
                <w:bCs/>
                <w:szCs w:val="21"/>
                <w:lang/>
              </w:rPr>
              <w:t xml:space="preserve"> </w:t>
            </w:r>
          </w:p>
        </w:tc>
      </w:tr>
      <w:tr w:rsidR="002F5A24">
        <w:trPr>
          <w:trHeight w:val="191"/>
          <w:jc w:val="center"/>
        </w:trPr>
        <w:tc>
          <w:tcPr>
            <w:tcW w:w="1129" w:type="dxa"/>
          </w:tcPr>
          <w:p w:rsidR="006F74B4" w:rsidRDefault="00233F89">
            <w:pPr>
              <w:spacing w:line="360" w:lineRule="auto"/>
              <w:jc w:val="center"/>
              <w:rPr>
                <w:rFonts w:ascii="宋体" w:hAnsi="宋体"/>
                <w:b/>
                <w:bCs/>
                <w:szCs w:val="21"/>
              </w:rPr>
            </w:pPr>
            <w:r>
              <w:rPr>
                <w:rFonts w:ascii="宋体" w:hAnsi="宋体" w:hint="eastAsia"/>
                <w:b/>
                <w:bCs/>
                <w:szCs w:val="21"/>
              </w:rPr>
              <w:t>十一、基金费用</w:t>
            </w:r>
          </w:p>
        </w:tc>
        <w:tc>
          <w:tcPr>
            <w:tcW w:w="3828" w:type="dxa"/>
          </w:tcPr>
          <w:p w:rsidR="006F74B4" w:rsidRDefault="00233F89">
            <w:pPr>
              <w:spacing w:line="360" w:lineRule="auto"/>
              <w:jc w:val="left"/>
              <w:rPr>
                <w:rFonts w:ascii="宋体" w:hAnsi="宋体"/>
                <w:bCs/>
                <w:szCs w:val="21"/>
              </w:rPr>
            </w:pPr>
            <w:r>
              <w:rPr>
                <w:rFonts w:ascii="宋体" w:hAnsi="宋体" w:hint="eastAsia"/>
                <w:bCs/>
                <w:szCs w:val="21"/>
              </w:rPr>
              <w:t>（一）基金管理费的计提比例和计提方法</w:t>
            </w:r>
          </w:p>
          <w:p w:rsidR="006F74B4" w:rsidRDefault="00233F89">
            <w:pPr>
              <w:spacing w:line="360" w:lineRule="auto"/>
              <w:jc w:val="left"/>
              <w:rPr>
                <w:rFonts w:ascii="宋体" w:hAnsi="宋体"/>
                <w:bCs/>
                <w:szCs w:val="21"/>
              </w:rPr>
            </w:pPr>
            <w:r>
              <w:rPr>
                <w:rFonts w:ascii="宋体" w:hAnsi="宋体" w:hint="eastAsia"/>
                <w:bCs/>
                <w:szCs w:val="21"/>
              </w:rPr>
              <w:t>本基金的管理费按前一日基金资产净值的</w:t>
            </w:r>
            <w:r>
              <w:rPr>
                <w:rFonts w:ascii="宋体" w:hAnsi="宋体" w:hint="eastAsia"/>
                <w:b/>
                <w:bCs/>
                <w:szCs w:val="21"/>
              </w:rPr>
              <w:t>0.50</w:t>
            </w:r>
            <w:r>
              <w:rPr>
                <w:rFonts w:ascii="宋体" w:hAnsi="宋体" w:hint="eastAsia"/>
                <w:bCs/>
                <w:szCs w:val="21"/>
              </w:rPr>
              <w:t>%</w:t>
            </w:r>
            <w:r>
              <w:rPr>
                <w:rFonts w:ascii="宋体" w:hAnsi="宋体" w:hint="eastAsia"/>
                <w:bCs/>
                <w:szCs w:val="21"/>
              </w:rPr>
              <w:t>年费率计提。管理费的计算方法如下：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0.50</w:t>
            </w:r>
            <w:r>
              <w:rPr>
                <w:rFonts w:ascii="宋体" w:hAnsi="宋体" w:hint="eastAsia"/>
                <w:bCs/>
                <w:szCs w:val="21"/>
              </w:rPr>
              <w:t>%</w:t>
            </w:r>
            <w:r>
              <w:rPr>
                <w:rFonts w:ascii="宋体" w:hAnsi="宋体" w:hint="eastAsia"/>
                <w:bCs/>
                <w:szCs w:val="21"/>
              </w:rPr>
              <w:t>÷当年天数</w:t>
            </w:r>
          </w:p>
          <w:p w:rsidR="006F74B4" w:rsidRDefault="00233F89">
            <w:pPr>
              <w:spacing w:line="360" w:lineRule="auto"/>
              <w:jc w:val="left"/>
              <w:rPr>
                <w:rFonts w:ascii="宋体" w:hAnsi="宋体"/>
                <w:bCs/>
                <w:szCs w:val="21"/>
              </w:rPr>
            </w:pPr>
            <w:r>
              <w:rPr>
                <w:rFonts w:ascii="宋体" w:hAnsi="宋体" w:hint="eastAsia"/>
                <w:bCs/>
                <w:szCs w:val="21"/>
              </w:rPr>
              <w:t>（二）基金托管费的计提比例和计提方法</w:t>
            </w:r>
          </w:p>
          <w:p w:rsidR="006F74B4" w:rsidRDefault="00233F89">
            <w:pPr>
              <w:spacing w:line="360" w:lineRule="auto"/>
              <w:jc w:val="left"/>
              <w:rPr>
                <w:rFonts w:ascii="宋体" w:hAnsi="宋体"/>
                <w:bCs/>
                <w:szCs w:val="21"/>
              </w:rPr>
            </w:pPr>
            <w:r>
              <w:rPr>
                <w:rFonts w:ascii="宋体" w:hAnsi="宋体" w:hint="eastAsia"/>
                <w:bCs/>
                <w:szCs w:val="21"/>
              </w:rPr>
              <w:t>本基金的托管费按前一日基金资产净值的</w:t>
            </w:r>
            <w:r>
              <w:rPr>
                <w:rFonts w:ascii="宋体" w:hAnsi="宋体" w:hint="eastAsia"/>
                <w:b/>
                <w:bCs/>
                <w:szCs w:val="21"/>
              </w:rPr>
              <w:t>0.10</w:t>
            </w:r>
            <w:r>
              <w:rPr>
                <w:rFonts w:ascii="宋体" w:hAnsi="宋体" w:hint="eastAsia"/>
                <w:bCs/>
                <w:szCs w:val="21"/>
              </w:rPr>
              <w:t>%</w:t>
            </w:r>
            <w:r>
              <w:rPr>
                <w:rFonts w:ascii="宋体" w:hAnsi="宋体" w:hint="eastAsia"/>
                <w:bCs/>
                <w:szCs w:val="21"/>
              </w:rPr>
              <w:t>年费率计提。托管费的计算方法如下：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0.10</w:t>
            </w:r>
            <w:r>
              <w:rPr>
                <w:rFonts w:ascii="宋体" w:hAnsi="宋体" w:hint="eastAsia"/>
                <w:bCs/>
                <w:szCs w:val="21"/>
              </w:rPr>
              <w:t>%</w:t>
            </w:r>
            <w:r>
              <w:rPr>
                <w:rFonts w:ascii="宋体" w:hAnsi="宋体" w:hint="eastAsia"/>
                <w:bCs/>
                <w:szCs w:val="21"/>
              </w:rPr>
              <w:t>÷当年天数</w:t>
            </w:r>
          </w:p>
        </w:tc>
        <w:tc>
          <w:tcPr>
            <w:tcW w:w="3827" w:type="dxa"/>
          </w:tcPr>
          <w:p w:rsidR="006F74B4" w:rsidRDefault="00233F89">
            <w:pPr>
              <w:spacing w:line="360" w:lineRule="auto"/>
              <w:jc w:val="left"/>
              <w:rPr>
                <w:rFonts w:ascii="宋体" w:hAnsi="宋体"/>
                <w:bCs/>
                <w:szCs w:val="21"/>
              </w:rPr>
            </w:pPr>
            <w:r>
              <w:rPr>
                <w:rFonts w:ascii="宋体" w:hAnsi="宋体" w:hint="eastAsia"/>
                <w:bCs/>
                <w:szCs w:val="21"/>
              </w:rPr>
              <w:t>（一）基金管理费的计提比例和计提方法</w:t>
            </w:r>
          </w:p>
          <w:p w:rsidR="006F74B4" w:rsidRDefault="00233F89">
            <w:pPr>
              <w:spacing w:line="360" w:lineRule="auto"/>
              <w:jc w:val="left"/>
              <w:rPr>
                <w:rFonts w:ascii="宋体" w:hAnsi="宋体"/>
                <w:bCs/>
                <w:szCs w:val="21"/>
              </w:rPr>
            </w:pPr>
            <w:r>
              <w:rPr>
                <w:rFonts w:ascii="宋体" w:hAnsi="宋体" w:hint="eastAsia"/>
                <w:bCs/>
                <w:szCs w:val="21"/>
              </w:rPr>
              <w:t>本基金的管理费按前一日基金资产净值的</w:t>
            </w:r>
            <w:r>
              <w:rPr>
                <w:rFonts w:ascii="宋体" w:hAnsi="宋体" w:hint="eastAsia"/>
                <w:b/>
                <w:bCs/>
                <w:szCs w:val="21"/>
              </w:rPr>
              <w:t>0.15</w:t>
            </w:r>
            <w:r>
              <w:rPr>
                <w:rFonts w:ascii="宋体" w:hAnsi="宋体" w:hint="eastAsia"/>
                <w:bCs/>
                <w:szCs w:val="21"/>
              </w:rPr>
              <w:t>%</w:t>
            </w:r>
            <w:r>
              <w:rPr>
                <w:rFonts w:ascii="宋体" w:hAnsi="宋体" w:hint="eastAsia"/>
                <w:bCs/>
                <w:szCs w:val="21"/>
              </w:rPr>
              <w:t>年费率计提。管理费的计算方法如下：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0.15</w:t>
            </w:r>
            <w:r>
              <w:rPr>
                <w:rFonts w:ascii="宋体" w:hAnsi="宋体" w:hint="eastAsia"/>
                <w:bCs/>
                <w:szCs w:val="21"/>
              </w:rPr>
              <w:t>%</w:t>
            </w:r>
            <w:r>
              <w:rPr>
                <w:rFonts w:ascii="宋体" w:hAnsi="宋体" w:hint="eastAsia"/>
                <w:bCs/>
                <w:szCs w:val="21"/>
              </w:rPr>
              <w:t>÷当年天数</w:t>
            </w:r>
          </w:p>
          <w:p w:rsidR="006F74B4" w:rsidRDefault="00233F89">
            <w:pPr>
              <w:spacing w:line="360" w:lineRule="auto"/>
              <w:jc w:val="left"/>
              <w:rPr>
                <w:rFonts w:ascii="宋体" w:hAnsi="宋体"/>
                <w:bCs/>
                <w:szCs w:val="21"/>
              </w:rPr>
            </w:pPr>
            <w:r>
              <w:rPr>
                <w:rFonts w:ascii="宋体" w:hAnsi="宋体" w:hint="eastAsia"/>
                <w:bCs/>
                <w:szCs w:val="21"/>
              </w:rPr>
              <w:t>（二）基金托管费的计提比例和计提方法</w:t>
            </w:r>
          </w:p>
          <w:p w:rsidR="006F74B4" w:rsidRDefault="00233F89">
            <w:pPr>
              <w:spacing w:line="360" w:lineRule="auto"/>
              <w:jc w:val="left"/>
              <w:rPr>
                <w:rFonts w:ascii="宋体" w:hAnsi="宋体"/>
                <w:bCs/>
                <w:szCs w:val="21"/>
              </w:rPr>
            </w:pPr>
            <w:r>
              <w:rPr>
                <w:rFonts w:ascii="宋体" w:hAnsi="宋体" w:hint="eastAsia"/>
                <w:bCs/>
                <w:szCs w:val="21"/>
              </w:rPr>
              <w:t>本基金的托管费按前一日基金资产净值的</w:t>
            </w:r>
            <w:r>
              <w:rPr>
                <w:rFonts w:ascii="宋体" w:hAnsi="宋体" w:hint="eastAsia"/>
                <w:b/>
                <w:bCs/>
                <w:szCs w:val="21"/>
              </w:rPr>
              <w:t>0.05</w:t>
            </w:r>
            <w:r>
              <w:rPr>
                <w:rFonts w:ascii="宋体" w:hAnsi="宋体" w:hint="eastAsia"/>
                <w:bCs/>
                <w:szCs w:val="21"/>
              </w:rPr>
              <w:t>%</w:t>
            </w:r>
            <w:r>
              <w:rPr>
                <w:rFonts w:ascii="宋体" w:hAnsi="宋体" w:hint="eastAsia"/>
                <w:bCs/>
                <w:szCs w:val="21"/>
              </w:rPr>
              <w:t>年费率计提。托管费的计算方法如下：</w:t>
            </w:r>
          </w:p>
          <w:p w:rsidR="006F74B4" w:rsidRDefault="00233F89">
            <w:pPr>
              <w:spacing w:line="360" w:lineRule="auto"/>
              <w:jc w:val="left"/>
              <w:rPr>
                <w:rFonts w:ascii="宋体" w:hAnsi="宋体"/>
                <w:bCs/>
                <w:szCs w:val="21"/>
              </w:rPr>
            </w:pPr>
            <w:r>
              <w:rPr>
                <w:rFonts w:ascii="宋体" w:hAnsi="宋体" w:hint="eastAsia"/>
                <w:bCs/>
                <w:szCs w:val="21"/>
              </w:rPr>
              <w:t>H</w:t>
            </w:r>
            <w:r>
              <w:rPr>
                <w:rFonts w:ascii="宋体" w:hAnsi="宋体" w:hint="eastAsia"/>
                <w:bCs/>
                <w:szCs w:val="21"/>
              </w:rPr>
              <w:t>＝</w:t>
            </w:r>
            <w:r>
              <w:rPr>
                <w:rFonts w:ascii="宋体" w:hAnsi="宋体" w:hint="eastAsia"/>
                <w:bCs/>
                <w:szCs w:val="21"/>
              </w:rPr>
              <w:t>E</w:t>
            </w:r>
            <w:r>
              <w:rPr>
                <w:rFonts w:ascii="宋体" w:hAnsi="宋体" w:hint="eastAsia"/>
                <w:bCs/>
                <w:szCs w:val="21"/>
              </w:rPr>
              <w:t>×</w:t>
            </w:r>
            <w:r>
              <w:rPr>
                <w:rFonts w:ascii="宋体" w:hAnsi="宋体" w:hint="eastAsia"/>
                <w:b/>
                <w:bCs/>
                <w:szCs w:val="21"/>
              </w:rPr>
              <w:t>0.05</w:t>
            </w:r>
            <w:r>
              <w:rPr>
                <w:rFonts w:ascii="宋体" w:hAnsi="宋体" w:hint="eastAsia"/>
                <w:bCs/>
                <w:szCs w:val="21"/>
              </w:rPr>
              <w:t>%</w:t>
            </w:r>
            <w:r>
              <w:rPr>
                <w:rFonts w:ascii="宋体" w:hAnsi="宋体" w:hint="eastAsia"/>
                <w:bCs/>
                <w:szCs w:val="21"/>
              </w:rPr>
              <w:t>÷当年天数</w:t>
            </w:r>
          </w:p>
        </w:tc>
      </w:tr>
    </w:tbl>
    <w:p w:rsidR="006F74B4" w:rsidRDefault="006F74B4">
      <w:pPr>
        <w:spacing w:line="360" w:lineRule="auto"/>
        <w:ind w:firstLineChars="200" w:firstLine="480"/>
        <w:rPr>
          <w:rFonts w:ascii="宋体" w:hAnsi="宋体"/>
          <w:sz w:val="24"/>
        </w:rPr>
      </w:pPr>
    </w:p>
    <w:p w:rsidR="006F74B4" w:rsidRDefault="006F74B4">
      <w:pPr>
        <w:spacing w:line="360" w:lineRule="auto"/>
        <w:ind w:left="425"/>
        <w:rPr>
          <w:b/>
          <w:kern w:val="0"/>
          <w:sz w:val="24"/>
        </w:rPr>
      </w:pPr>
    </w:p>
    <w:p w:rsidR="006F74B4" w:rsidRDefault="006F74B4">
      <w:pPr>
        <w:spacing w:line="360" w:lineRule="auto"/>
        <w:ind w:left="425"/>
        <w:rPr>
          <w:b/>
          <w:kern w:val="0"/>
          <w:sz w:val="24"/>
        </w:rPr>
      </w:pPr>
    </w:p>
    <w:p w:rsidR="006F74B4" w:rsidRDefault="006F74B4">
      <w:pPr>
        <w:spacing w:line="360" w:lineRule="auto"/>
        <w:ind w:left="425"/>
        <w:rPr>
          <w:b/>
          <w:kern w:val="0"/>
          <w:sz w:val="24"/>
        </w:rPr>
      </w:pPr>
    </w:p>
    <w:p w:rsidR="006F74B4" w:rsidRDefault="006F74B4">
      <w:pPr>
        <w:spacing w:line="360" w:lineRule="auto"/>
        <w:ind w:left="425"/>
        <w:rPr>
          <w:b/>
          <w:kern w:val="0"/>
          <w:sz w:val="24"/>
        </w:rPr>
      </w:pPr>
    </w:p>
    <w:sectPr w:rsidR="006F74B4" w:rsidSect="002F5A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A24" w:rsidRDefault="002F5A24" w:rsidP="002F5A24">
      <w:r>
        <w:separator/>
      </w:r>
    </w:p>
  </w:endnote>
  <w:endnote w:type="continuationSeparator" w:id="0">
    <w:p w:rsidR="002F5A24" w:rsidRDefault="002F5A24" w:rsidP="002F5A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Arial"/>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长城仿宋">
    <w:altName w:val="汉仪仿宋KW"/>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889261"/>
    </w:sdtPr>
    <w:sdtContent>
      <w:p w:rsidR="006F74B4" w:rsidRDefault="002F5A24">
        <w:pPr>
          <w:jc w:val="center"/>
        </w:pPr>
        <w:r w:rsidRPr="002F5A24">
          <w:fldChar w:fldCharType="begin"/>
        </w:r>
        <w:r w:rsidR="00233F89">
          <w:instrText xml:space="preserve"> PAGE   \* MERGEFORMAT </w:instrText>
        </w:r>
        <w:r w:rsidRPr="002F5A24">
          <w:fldChar w:fldCharType="separate"/>
        </w:r>
        <w:r w:rsidR="00233F89" w:rsidRPr="00233F89">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A24" w:rsidRDefault="002F5A24" w:rsidP="002F5A24">
      <w:r>
        <w:separator/>
      </w:r>
    </w:p>
  </w:footnote>
  <w:footnote w:type="continuationSeparator" w:id="0">
    <w:p w:rsidR="002F5A24" w:rsidRDefault="002F5A24" w:rsidP="002F5A2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650C"/>
    <w:rsid w:val="DDBFA7AD"/>
    <w:rsid w:val="DE7DD263"/>
    <w:rsid w:val="FD77A0D6"/>
    <w:rsid w:val="FF7D7DCF"/>
    <w:rsid w:val="FF7FEBEF"/>
    <w:rsid w:val="00000937"/>
    <w:rsid w:val="00001A4F"/>
    <w:rsid w:val="000066D8"/>
    <w:rsid w:val="000078B3"/>
    <w:rsid w:val="00011586"/>
    <w:rsid w:val="000134F8"/>
    <w:rsid w:val="0001373C"/>
    <w:rsid w:val="00015509"/>
    <w:rsid w:val="0002061A"/>
    <w:rsid w:val="000209A7"/>
    <w:rsid w:val="00024522"/>
    <w:rsid w:val="0002657B"/>
    <w:rsid w:val="000424FB"/>
    <w:rsid w:val="000441C1"/>
    <w:rsid w:val="000454E5"/>
    <w:rsid w:val="00046848"/>
    <w:rsid w:val="00047E38"/>
    <w:rsid w:val="00054710"/>
    <w:rsid w:val="000569CD"/>
    <w:rsid w:val="00060498"/>
    <w:rsid w:val="0006084F"/>
    <w:rsid w:val="00061022"/>
    <w:rsid w:val="00061C55"/>
    <w:rsid w:val="0006541D"/>
    <w:rsid w:val="00066C30"/>
    <w:rsid w:val="00067F8E"/>
    <w:rsid w:val="00070EBD"/>
    <w:rsid w:val="00071E4F"/>
    <w:rsid w:val="00074762"/>
    <w:rsid w:val="00075D1D"/>
    <w:rsid w:val="000765E0"/>
    <w:rsid w:val="0007727B"/>
    <w:rsid w:val="00077F92"/>
    <w:rsid w:val="0008058C"/>
    <w:rsid w:val="000914E5"/>
    <w:rsid w:val="00092CE5"/>
    <w:rsid w:val="00092D45"/>
    <w:rsid w:val="00094B00"/>
    <w:rsid w:val="000A2250"/>
    <w:rsid w:val="000A246E"/>
    <w:rsid w:val="000A28BF"/>
    <w:rsid w:val="000A344B"/>
    <w:rsid w:val="000A739A"/>
    <w:rsid w:val="000B0274"/>
    <w:rsid w:val="000B114C"/>
    <w:rsid w:val="000C011E"/>
    <w:rsid w:val="000C32A3"/>
    <w:rsid w:val="000C4D16"/>
    <w:rsid w:val="000C65B8"/>
    <w:rsid w:val="000D0772"/>
    <w:rsid w:val="000D3897"/>
    <w:rsid w:val="000D5DCF"/>
    <w:rsid w:val="000E39CC"/>
    <w:rsid w:val="000E4340"/>
    <w:rsid w:val="000E4857"/>
    <w:rsid w:val="000E7620"/>
    <w:rsid w:val="000F0007"/>
    <w:rsid w:val="000F036B"/>
    <w:rsid w:val="000F5E24"/>
    <w:rsid w:val="000F73A6"/>
    <w:rsid w:val="0010033A"/>
    <w:rsid w:val="00101018"/>
    <w:rsid w:val="00101B7C"/>
    <w:rsid w:val="001020F8"/>
    <w:rsid w:val="001047EF"/>
    <w:rsid w:val="001102E0"/>
    <w:rsid w:val="001130EF"/>
    <w:rsid w:val="00113498"/>
    <w:rsid w:val="00116A41"/>
    <w:rsid w:val="00116B05"/>
    <w:rsid w:val="00120ADF"/>
    <w:rsid w:val="00123516"/>
    <w:rsid w:val="001245A5"/>
    <w:rsid w:val="0012465E"/>
    <w:rsid w:val="00124CEE"/>
    <w:rsid w:val="001267D5"/>
    <w:rsid w:val="00131BEF"/>
    <w:rsid w:val="00131D8B"/>
    <w:rsid w:val="00133EA9"/>
    <w:rsid w:val="0013746C"/>
    <w:rsid w:val="00137C8B"/>
    <w:rsid w:val="00137CF8"/>
    <w:rsid w:val="00140B7D"/>
    <w:rsid w:val="0014471B"/>
    <w:rsid w:val="0015002E"/>
    <w:rsid w:val="00152107"/>
    <w:rsid w:val="00154978"/>
    <w:rsid w:val="00154CAE"/>
    <w:rsid w:val="001557D2"/>
    <w:rsid w:val="00155AC2"/>
    <w:rsid w:val="00157604"/>
    <w:rsid w:val="00161CCC"/>
    <w:rsid w:val="001623BD"/>
    <w:rsid w:val="001630B2"/>
    <w:rsid w:val="001637CE"/>
    <w:rsid w:val="00165DE7"/>
    <w:rsid w:val="001675E4"/>
    <w:rsid w:val="001708F7"/>
    <w:rsid w:val="001716B1"/>
    <w:rsid w:val="0017219D"/>
    <w:rsid w:val="001724B1"/>
    <w:rsid w:val="001818D1"/>
    <w:rsid w:val="00182FA4"/>
    <w:rsid w:val="00183686"/>
    <w:rsid w:val="00184D69"/>
    <w:rsid w:val="00186203"/>
    <w:rsid w:val="00192D81"/>
    <w:rsid w:val="00193106"/>
    <w:rsid w:val="00195D6A"/>
    <w:rsid w:val="00196572"/>
    <w:rsid w:val="001971D1"/>
    <w:rsid w:val="001A46D2"/>
    <w:rsid w:val="001A55DD"/>
    <w:rsid w:val="001A6E20"/>
    <w:rsid w:val="001B44B9"/>
    <w:rsid w:val="001B4BCA"/>
    <w:rsid w:val="001B4FE9"/>
    <w:rsid w:val="001C0A55"/>
    <w:rsid w:val="001C0B11"/>
    <w:rsid w:val="001C0EF7"/>
    <w:rsid w:val="001C1D84"/>
    <w:rsid w:val="001C338C"/>
    <w:rsid w:val="001C394B"/>
    <w:rsid w:val="001C477B"/>
    <w:rsid w:val="001D1EE1"/>
    <w:rsid w:val="001D232F"/>
    <w:rsid w:val="001D30A9"/>
    <w:rsid w:val="001D3A9D"/>
    <w:rsid w:val="001D4604"/>
    <w:rsid w:val="001D498F"/>
    <w:rsid w:val="001D4CD5"/>
    <w:rsid w:val="001D54A0"/>
    <w:rsid w:val="001E1904"/>
    <w:rsid w:val="001E2FB8"/>
    <w:rsid w:val="001E31A4"/>
    <w:rsid w:val="001E3F13"/>
    <w:rsid w:val="001E592D"/>
    <w:rsid w:val="001E5CC7"/>
    <w:rsid w:val="001E5D0C"/>
    <w:rsid w:val="001E6035"/>
    <w:rsid w:val="001E6BE4"/>
    <w:rsid w:val="001F050A"/>
    <w:rsid w:val="001F055B"/>
    <w:rsid w:val="001F0EA3"/>
    <w:rsid w:val="001F224E"/>
    <w:rsid w:val="001F42B3"/>
    <w:rsid w:val="001F777E"/>
    <w:rsid w:val="00200CD8"/>
    <w:rsid w:val="002020E1"/>
    <w:rsid w:val="002040E9"/>
    <w:rsid w:val="00206B3C"/>
    <w:rsid w:val="00206F0E"/>
    <w:rsid w:val="0021115B"/>
    <w:rsid w:val="00211A2B"/>
    <w:rsid w:val="002130F6"/>
    <w:rsid w:val="002168B1"/>
    <w:rsid w:val="00217C5A"/>
    <w:rsid w:val="00220F57"/>
    <w:rsid w:val="002237A6"/>
    <w:rsid w:val="0022407F"/>
    <w:rsid w:val="00224815"/>
    <w:rsid w:val="00225182"/>
    <w:rsid w:val="0022653A"/>
    <w:rsid w:val="00226595"/>
    <w:rsid w:val="00226EF7"/>
    <w:rsid w:val="002277BE"/>
    <w:rsid w:val="00232C4C"/>
    <w:rsid w:val="00233F89"/>
    <w:rsid w:val="00235712"/>
    <w:rsid w:val="002438B6"/>
    <w:rsid w:val="00243A9F"/>
    <w:rsid w:val="00243F27"/>
    <w:rsid w:val="0024563C"/>
    <w:rsid w:val="00245806"/>
    <w:rsid w:val="00251821"/>
    <w:rsid w:val="0025721E"/>
    <w:rsid w:val="00260172"/>
    <w:rsid w:val="0026064E"/>
    <w:rsid w:val="0026182A"/>
    <w:rsid w:val="002631DE"/>
    <w:rsid w:val="00264E31"/>
    <w:rsid w:val="0026523F"/>
    <w:rsid w:val="002711CE"/>
    <w:rsid w:val="00275FDF"/>
    <w:rsid w:val="0027608A"/>
    <w:rsid w:val="002775C5"/>
    <w:rsid w:val="00277DC3"/>
    <w:rsid w:val="0028061D"/>
    <w:rsid w:val="00280ED9"/>
    <w:rsid w:val="0028333D"/>
    <w:rsid w:val="00285632"/>
    <w:rsid w:val="00285680"/>
    <w:rsid w:val="002877C3"/>
    <w:rsid w:val="00287AA3"/>
    <w:rsid w:val="00291A54"/>
    <w:rsid w:val="00294473"/>
    <w:rsid w:val="00295398"/>
    <w:rsid w:val="00295438"/>
    <w:rsid w:val="00295687"/>
    <w:rsid w:val="0029577A"/>
    <w:rsid w:val="002975FD"/>
    <w:rsid w:val="002A1021"/>
    <w:rsid w:val="002A1135"/>
    <w:rsid w:val="002A1FE6"/>
    <w:rsid w:val="002B0F56"/>
    <w:rsid w:val="002B115A"/>
    <w:rsid w:val="002B6F41"/>
    <w:rsid w:val="002B7A6F"/>
    <w:rsid w:val="002C092B"/>
    <w:rsid w:val="002C0CCF"/>
    <w:rsid w:val="002C2ACE"/>
    <w:rsid w:val="002C45FA"/>
    <w:rsid w:val="002C4A92"/>
    <w:rsid w:val="002D01B7"/>
    <w:rsid w:val="002D7E35"/>
    <w:rsid w:val="002E0873"/>
    <w:rsid w:val="002E2259"/>
    <w:rsid w:val="002E3A9F"/>
    <w:rsid w:val="002E44E9"/>
    <w:rsid w:val="002E6959"/>
    <w:rsid w:val="002E6DD1"/>
    <w:rsid w:val="002F3E02"/>
    <w:rsid w:val="002F48D1"/>
    <w:rsid w:val="002F5A24"/>
    <w:rsid w:val="00301AC6"/>
    <w:rsid w:val="0030253B"/>
    <w:rsid w:val="00306BAC"/>
    <w:rsid w:val="003113C9"/>
    <w:rsid w:val="00313E15"/>
    <w:rsid w:val="00314E61"/>
    <w:rsid w:val="003160B7"/>
    <w:rsid w:val="0032031A"/>
    <w:rsid w:val="00323494"/>
    <w:rsid w:val="003237A6"/>
    <w:rsid w:val="00323DAF"/>
    <w:rsid w:val="00326910"/>
    <w:rsid w:val="0033044B"/>
    <w:rsid w:val="003309BC"/>
    <w:rsid w:val="00331360"/>
    <w:rsid w:val="0033162C"/>
    <w:rsid w:val="00332380"/>
    <w:rsid w:val="00332889"/>
    <w:rsid w:val="00332ABD"/>
    <w:rsid w:val="0033596B"/>
    <w:rsid w:val="00336799"/>
    <w:rsid w:val="0033689C"/>
    <w:rsid w:val="00336AE0"/>
    <w:rsid w:val="00336FF3"/>
    <w:rsid w:val="00337A64"/>
    <w:rsid w:val="00345F4A"/>
    <w:rsid w:val="003505FF"/>
    <w:rsid w:val="00351CEC"/>
    <w:rsid w:val="003539E6"/>
    <w:rsid w:val="0036180E"/>
    <w:rsid w:val="003628C8"/>
    <w:rsid w:val="003663D2"/>
    <w:rsid w:val="00374213"/>
    <w:rsid w:val="00376743"/>
    <w:rsid w:val="00377388"/>
    <w:rsid w:val="003778A9"/>
    <w:rsid w:val="00377D78"/>
    <w:rsid w:val="00381452"/>
    <w:rsid w:val="003829DC"/>
    <w:rsid w:val="00384354"/>
    <w:rsid w:val="00397C70"/>
    <w:rsid w:val="003A0CDA"/>
    <w:rsid w:val="003A1321"/>
    <w:rsid w:val="003A165D"/>
    <w:rsid w:val="003A2AF1"/>
    <w:rsid w:val="003A7571"/>
    <w:rsid w:val="003B0F56"/>
    <w:rsid w:val="003B1205"/>
    <w:rsid w:val="003B1595"/>
    <w:rsid w:val="003B2381"/>
    <w:rsid w:val="003B2CA4"/>
    <w:rsid w:val="003B3124"/>
    <w:rsid w:val="003B54E8"/>
    <w:rsid w:val="003B556C"/>
    <w:rsid w:val="003B7A23"/>
    <w:rsid w:val="003B7ED0"/>
    <w:rsid w:val="003C187B"/>
    <w:rsid w:val="003C1F01"/>
    <w:rsid w:val="003D027C"/>
    <w:rsid w:val="003D2714"/>
    <w:rsid w:val="003D2ED2"/>
    <w:rsid w:val="003D4970"/>
    <w:rsid w:val="003D514C"/>
    <w:rsid w:val="003D6234"/>
    <w:rsid w:val="003D6853"/>
    <w:rsid w:val="003D79A8"/>
    <w:rsid w:val="003D7B93"/>
    <w:rsid w:val="003E43BC"/>
    <w:rsid w:val="003F0B14"/>
    <w:rsid w:val="003F16F0"/>
    <w:rsid w:val="003F3982"/>
    <w:rsid w:val="004001F7"/>
    <w:rsid w:val="00401C37"/>
    <w:rsid w:val="004021F1"/>
    <w:rsid w:val="004040B9"/>
    <w:rsid w:val="004058D1"/>
    <w:rsid w:val="00405E03"/>
    <w:rsid w:val="00407BBB"/>
    <w:rsid w:val="00410256"/>
    <w:rsid w:val="00412CAC"/>
    <w:rsid w:val="00415E19"/>
    <w:rsid w:val="00416C0E"/>
    <w:rsid w:val="004229BC"/>
    <w:rsid w:val="004242D0"/>
    <w:rsid w:val="00424328"/>
    <w:rsid w:val="00427D63"/>
    <w:rsid w:val="004344AB"/>
    <w:rsid w:val="0043507F"/>
    <w:rsid w:val="00440369"/>
    <w:rsid w:val="00441D0C"/>
    <w:rsid w:val="00442EDA"/>
    <w:rsid w:val="00443AF4"/>
    <w:rsid w:val="004450CB"/>
    <w:rsid w:val="0044563A"/>
    <w:rsid w:val="00445CE8"/>
    <w:rsid w:val="00446466"/>
    <w:rsid w:val="00447FF8"/>
    <w:rsid w:val="00451A95"/>
    <w:rsid w:val="004528E1"/>
    <w:rsid w:val="0045309B"/>
    <w:rsid w:val="004530F9"/>
    <w:rsid w:val="00453CBB"/>
    <w:rsid w:val="00455ACE"/>
    <w:rsid w:val="00456E52"/>
    <w:rsid w:val="004573FB"/>
    <w:rsid w:val="00465B08"/>
    <w:rsid w:val="004669C7"/>
    <w:rsid w:val="00472BBA"/>
    <w:rsid w:val="00473295"/>
    <w:rsid w:val="00474CD3"/>
    <w:rsid w:val="00477217"/>
    <w:rsid w:val="00482883"/>
    <w:rsid w:val="00484F31"/>
    <w:rsid w:val="00486B30"/>
    <w:rsid w:val="00487DA2"/>
    <w:rsid w:val="00491A67"/>
    <w:rsid w:val="00492B95"/>
    <w:rsid w:val="00492E4E"/>
    <w:rsid w:val="0049396F"/>
    <w:rsid w:val="00494996"/>
    <w:rsid w:val="00494F01"/>
    <w:rsid w:val="0049789C"/>
    <w:rsid w:val="004B0DD5"/>
    <w:rsid w:val="004B694E"/>
    <w:rsid w:val="004B6A44"/>
    <w:rsid w:val="004B732A"/>
    <w:rsid w:val="004B739C"/>
    <w:rsid w:val="004C04AB"/>
    <w:rsid w:val="004C240D"/>
    <w:rsid w:val="004C46A9"/>
    <w:rsid w:val="004C52CC"/>
    <w:rsid w:val="004C5FDD"/>
    <w:rsid w:val="004C62B1"/>
    <w:rsid w:val="004C662D"/>
    <w:rsid w:val="004C71CA"/>
    <w:rsid w:val="004C73BB"/>
    <w:rsid w:val="004C7601"/>
    <w:rsid w:val="004D13E9"/>
    <w:rsid w:val="004D2BBE"/>
    <w:rsid w:val="004D33BC"/>
    <w:rsid w:val="004D424C"/>
    <w:rsid w:val="004D57AF"/>
    <w:rsid w:val="004D782C"/>
    <w:rsid w:val="004E168D"/>
    <w:rsid w:val="004E1724"/>
    <w:rsid w:val="004E1CDA"/>
    <w:rsid w:val="004E1F19"/>
    <w:rsid w:val="004E24AB"/>
    <w:rsid w:val="004E280D"/>
    <w:rsid w:val="004E7009"/>
    <w:rsid w:val="004F35FC"/>
    <w:rsid w:val="004F40DE"/>
    <w:rsid w:val="004F42EC"/>
    <w:rsid w:val="004F7F46"/>
    <w:rsid w:val="005061E5"/>
    <w:rsid w:val="00506C70"/>
    <w:rsid w:val="00507897"/>
    <w:rsid w:val="00507B5D"/>
    <w:rsid w:val="0051054C"/>
    <w:rsid w:val="00512CC7"/>
    <w:rsid w:val="00513876"/>
    <w:rsid w:val="005145F5"/>
    <w:rsid w:val="00514D0B"/>
    <w:rsid w:val="00514DF0"/>
    <w:rsid w:val="00516E52"/>
    <w:rsid w:val="005172EE"/>
    <w:rsid w:val="00517703"/>
    <w:rsid w:val="00520B06"/>
    <w:rsid w:val="00522141"/>
    <w:rsid w:val="00522726"/>
    <w:rsid w:val="00523711"/>
    <w:rsid w:val="005242EE"/>
    <w:rsid w:val="005303AC"/>
    <w:rsid w:val="00531221"/>
    <w:rsid w:val="00535F0B"/>
    <w:rsid w:val="00535F2D"/>
    <w:rsid w:val="00537A94"/>
    <w:rsid w:val="00537D2B"/>
    <w:rsid w:val="005416E5"/>
    <w:rsid w:val="00542BC8"/>
    <w:rsid w:val="00553451"/>
    <w:rsid w:val="00553840"/>
    <w:rsid w:val="00555445"/>
    <w:rsid w:val="00560BAB"/>
    <w:rsid w:val="00562EC9"/>
    <w:rsid w:val="00563E70"/>
    <w:rsid w:val="00564DA0"/>
    <w:rsid w:val="00571CA1"/>
    <w:rsid w:val="00571D7D"/>
    <w:rsid w:val="00573AD0"/>
    <w:rsid w:val="00573FDF"/>
    <w:rsid w:val="0057614C"/>
    <w:rsid w:val="0057719B"/>
    <w:rsid w:val="00581A78"/>
    <w:rsid w:val="00582137"/>
    <w:rsid w:val="00586ED7"/>
    <w:rsid w:val="00587F68"/>
    <w:rsid w:val="00593537"/>
    <w:rsid w:val="00594D60"/>
    <w:rsid w:val="00596B43"/>
    <w:rsid w:val="005971C0"/>
    <w:rsid w:val="005A087C"/>
    <w:rsid w:val="005A0DF3"/>
    <w:rsid w:val="005A2909"/>
    <w:rsid w:val="005B0808"/>
    <w:rsid w:val="005B138A"/>
    <w:rsid w:val="005C06B9"/>
    <w:rsid w:val="005C0BC8"/>
    <w:rsid w:val="005C13B1"/>
    <w:rsid w:val="005C152D"/>
    <w:rsid w:val="005C1B8D"/>
    <w:rsid w:val="005C296A"/>
    <w:rsid w:val="005C6A7A"/>
    <w:rsid w:val="005C7137"/>
    <w:rsid w:val="005D06C6"/>
    <w:rsid w:val="005D0F97"/>
    <w:rsid w:val="005D23A2"/>
    <w:rsid w:val="005D4D56"/>
    <w:rsid w:val="005D69BB"/>
    <w:rsid w:val="005E2E41"/>
    <w:rsid w:val="005E50EA"/>
    <w:rsid w:val="005F1CBE"/>
    <w:rsid w:val="005F1EB5"/>
    <w:rsid w:val="005F3125"/>
    <w:rsid w:val="005F3B7B"/>
    <w:rsid w:val="006001E1"/>
    <w:rsid w:val="00600390"/>
    <w:rsid w:val="00600573"/>
    <w:rsid w:val="0060116F"/>
    <w:rsid w:val="006060D7"/>
    <w:rsid w:val="00606B4F"/>
    <w:rsid w:val="00607373"/>
    <w:rsid w:val="00607FF6"/>
    <w:rsid w:val="00611601"/>
    <w:rsid w:val="00611EF2"/>
    <w:rsid w:val="006124CB"/>
    <w:rsid w:val="0061628E"/>
    <w:rsid w:val="0061701B"/>
    <w:rsid w:val="00617519"/>
    <w:rsid w:val="0062330A"/>
    <w:rsid w:val="0063035D"/>
    <w:rsid w:val="006308EE"/>
    <w:rsid w:val="00631633"/>
    <w:rsid w:val="0063506C"/>
    <w:rsid w:val="006406AE"/>
    <w:rsid w:val="00642BB2"/>
    <w:rsid w:val="006433EA"/>
    <w:rsid w:val="006440E6"/>
    <w:rsid w:val="0064450A"/>
    <w:rsid w:val="00650294"/>
    <w:rsid w:val="00650798"/>
    <w:rsid w:val="00652A79"/>
    <w:rsid w:val="00653409"/>
    <w:rsid w:val="00653912"/>
    <w:rsid w:val="00656169"/>
    <w:rsid w:val="006563AC"/>
    <w:rsid w:val="0066199F"/>
    <w:rsid w:val="00662868"/>
    <w:rsid w:val="00664548"/>
    <w:rsid w:val="00665940"/>
    <w:rsid w:val="00666648"/>
    <w:rsid w:val="0066797E"/>
    <w:rsid w:val="00672C22"/>
    <w:rsid w:val="00673920"/>
    <w:rsid w:val="0067625E"/>
    <w:rsid w:val="00682913"/>
    <w:rsid w:val="00683410"/>
    <w:rsid w:val="00683CE3"/>
    <w:rsid w:val="00685473"/>
    <w:rsid w:val="006908A2"/>
    <w:rsid w:val="00691511"/>
    <w:rsid w:val="00694302"/>
    <w:rsid w:val="00694F8F"/>
    <w:rsid w:val="0069797E"/>
    <w:rsid w:val="006A3922"/>
    <w:rsid w:val="006A75F9"/>
    <w:rsid w:val="006A79A0"/>
    <w:rsid w:val="006B0600"/>
    <w:rsid w:val="006B463C"/>
    <w:rsid w:val="006B4647"/>
    <w:rsid w:val="006B5780"/>
    <w:rsid w:val="006B7BFA"/>
    <w:rsid w:val="006C0197"/>
    <w:rsid w:val="006C1FB5"/>
    <w:rsid w:val="006C373B"/>
    <w:rsid w:val="006C3E08"/>
    <w:rsid w:val="006C412C"/>
    <w:rsid w:val="006C513E"/>
    <w:rsid w:val="006C55F2"/>
    <w:rsid w:val="006C7D96"/>
    <w:rsid w:val="006D1394"/>
    <w:rsid w:val="006D65FD"/>
    <w:rsid w:val="006D7468"/>
    <w:rsid w:val="006D77B1"/>
    <w:rsid w:val="006E0855"/>
    <w:rsid w:val="006E19D3"/>
    <w:rsid w:val="006E358A"/>
    <w:rsid w:val="006E4832"/>
    <w:rsid w:val="006E4A69"/>
    <w:rsid w:val="006E53E3"/>
    <w:rsid w:val="006F23D1"/>
    <w:rsid w:val="006F348A"/>
    <w:rsid w:val="006F3B7D"/>
    <w:rsid w:val="006F46B6"/>
    <w:rsid w:val="006F74B4"/>
    <w:rsid w:val="00701812"/>
    <w:rsid w:val="00705A6B"/>
    <w:rsid w:val="00705C87"/>
    <w:rsid w:val="00706E1D"/>
    <w:rsid w:val="0071180D"/>
    <w:rsid w:val="00711D76"/>
    <w:rsid w:val="0071287D"/>
    <w:rsid w:val="00712FFE"/>
    <w:rsid w:val="00722CD3"/>
    <w:rsid w:val="00723BBC"/>
    <w:rsid w:val="00725CEE"/>
    <w:rsid w:val="00733772"/>
    <w:rsid w:val="00735AD8"/>
    <w:rsid w:val="00740C88"/>
    <w:rsid w:val="00743708"/>
    <w:rsid w:val="00746711"/>
    <w:rsid w:val="00746902"/>
    <w:rsid w:val="00746A3D"/>
    <w:rsid w:val="0075379E"/>
    <w:rsid w:val="00754231"/>
    <w:rsid w:val="00755158"/>
    <w:rsid w:val="00756929"/>
    <w:rsid w:val="00756DAB"/>
    <w:rsid w:val="00757710"/>
    <w:rsid w:val="00760491"/>
    <w:rsid w:val="007606AA"/>
    <w:rsid w:val="00761528"/>
    <w:rsid w:val="00763EB1"/>
    <w:rsid w:val="007658A4"/>
    <w:rsid w:val="0078055C"/>
    <w:rsid w:val="00782FD5"/>
    <w:rsid w:val="0078575E"/>
    <w:rsid w:val="007876C3"/>
    <w:rsid w:val="00793561"/>
    <w:rsid w:val="00793BDE"/>
    <w:rsid w:val="00795ED9"/>
    <w:rsid w:val="0079623E"/>
    <w:rsid w:val="00797328"/>
    <w:rsid w:val="007A0103"/>
    <w:rsid w:val="007A08BD"/>
    <w:rsid w:val="007A0DF8"/>
    <w:rsid w:val="007A5174"/>
    <w:rsid w:val="007A629D"/>
    <w:rsid w:val="007A6900"/>
    <w:rsid w:val="007B09C9"/>
    <w:rsid w:val="007B3D0D"/>
    <w:rsid w:val="007B4806"/>
    <w:rsid w:val="007B4B33"/>
    <w:rsid w:val="007B772D"/>
    <w:rsid w:val="007B77D5"/>
    <w:rsid w:val="007C0A69"/>
    <w:rsid w:val="007C0E56"/>
    <w:rsid w:val="007C4790"/>
    <w:rsid w:val="007C71B0"/>
    <w:rsid w:val="007C7BAE"/>
    <w:rsid w:val="007D0305"/>
    <w:rsid w:val="007D063A"/>
    <w:rsid w:val="007D7642"/>
    <w:rsid w:val="007E5F42"/>
    <w:rsid w:val="007E6779"/>
    <w:rsid w:val="007F11C1"/>
    <w:rsid w:val="007F16B3"/>
    <w:rsid w:val="007F3E1A"/>
    <w:rsid w:val="00800CE1"/>
    <w:rsid w:val="00803478"/>
    <w:rsid w:val="00805B37"/>
    <w:rsid w:val="0081276D"/>
    <w:rsid w:val="0081307B"/>
    <w:rsid w:val="008158B4"/>
    <w:rsid w:val="0081697C"/>
    <w:rsid w:val="0082128A"/>
    <w:rsid w:val="008226DD"/>
    <w:rsid w:val="00825A97"/>
    <w:rsid w:val="008275CA"/>
    <w:rsid w:val="008347C0"/>
    <w:rsid w:val="00836727"/>
    <w:rsid w:val="00840798"/>
    <w:rsid w:val="00841F56"/>
    <w:rsid w:val="008445EC"/>
    <w:rsid w:val="00844BFA"/>
    <w:rsid w:val="00844EB1"/>
    <w:rsid w:val="00850796"/>
    <w:rsid w:val="00850B91"/>
    <w:rsid w:val="00851013"/>
    <w:rsid w:val="008530AA"/>
    <w:rsid w:val="008540B6"/>
    <w:rsid w:val="00854289"/>
    <w:rsid w:val="0085691C"/>
    <w:rsid w:val="00856C41"/>
    <w:rsid w:val="00861009"/>
    <w:rsid w:val="00862A32"/>
    <w:rsid w:val="00865FC1"/>
    <w:rsid w:val="008663B8"/>
    <w:rsid w:val="0087386A"/>
    <w:rsid w:val="00875B6A"/>
    <w:rsid w:val="00881377"/>
    <w:rsid w:val="008854AE"/>
    <w:rsid w:val="008859E1"/>
    <w:rsid w:val="00886A50"/>
    <w:rsid w:val="0088760A"/>
    <w:rsid w:val="00887745"/>
    <w:rsid w:val="008915DB"/>
    <w:rsid w:val="00892903"/>
    <w:rsid w:val="00895BDB"/>
    <w:rsid w:val="00896BE7"/>
    <w:rsid w:val="00896C04"/>
    <w:rsid w:val="00897745"/>
    <w:rsid w:val="008A036F"/>
    <w:rsid w:val="008A54B9"/>
    <w:rsid w:val="008B0667"/>
    <w:rsid w:val="008B12F1"/>
    <w:rsid w:val="008B2869"/>
    <w:rsid w:val="008B3D62"/>
    <w:rsid w:val="008B5756"/>
    <w:rsid w:val="008B57C5"/>
    <w:rsid w:val="008B5DFC"/>
    <w:rsid w:val="008B5F65"/>
    <w:rsid w:val="008C2BC5"/>
    <w:rsid w:val="008C4E98"/>
    <w:rsid w:val="008C780B"/>
    <w:rsid w:val="008D08E3"/>
    <w:rsid w:val="008D1B22"/>
    <w:rsid w:val="008D34FE"/>
    <w:rsid w:val="008D67A9"/>
    <w:rsid w:val="008D6AE8"/>
    <w:rsid w:val="008E3C5C"/>
    <w:rsid w:val="008E7C2E"/>
    <w:rsid w:val="008F15C3"/>
    <w:rsid w:val="008F371D"/>
    <w:rsid w:val="008F4F14"/>
    <w:rsid w:val="00900D71"/>
    <w:rsid w:val="00900DCA"/>
    <w:rsid w:val="0090107F"/>
    <w:rsid w:val="00901476"/>
    <w:rsid w:val="0090407D"/>
    <w:rsid w:val="009043D7"/>
    <w:rsid w:val="00905860"/>
    <w:rsid w:val="009070C4"/>
    <w:rsid w:val="009104F7"/>
    <w:rsid w:val="00911005"/>
    <w:rsid w:val="00914654"/>
    <w:rsid w:val="00914FEA"/>
    <w:rsid w:val="00923EF5"/>
    <w:rsid w:val="00926889"/>
    <w:rsid w:val="0092746A"/>
    <w:rsid w:val="009322FA"/>
    <w:rsid w:val="00935208"/>
    <w:rsid w:val="00936407"/>
    <w:rsid w:val="00937390"/>
    <w:rsid w:val="00940EA1"/>
    <w:rsid w:val="00941AD9"/>
    <w:rsid w:val="00941F39"/>
    <w:rsid w:val="009421A0"/>
    <w:rsid w:val="009423CE"/>
    <w:rsid w:val="009423D5"/>
    <w:rsid w:val="00943A14"/>
    <w:rsid w:val="00943E79"/>
    <w:rsid w:val="00944360"/>
    <w:rsid w:val="00944444"/>
    <w:rsid w:val="00944452"/>
    <w:rsid w:val="00946626"/>
    <w:rsid w:val="00947ED4"/>
    <w:rsid w:val="00951BC1"/>
    <w:rsid w:val="00952C2B"/>
    <w:rsid w:val="00952C90"/>
    <w:rsid w:val="00954F5F"/>
    <w:rsid w:val="009633E5"/>
    <w:rsid w:val="009633E7"/>
    <w:rsid w:val="009637D4"/>
    <w:rsid w:val="009656BF"/>
    <w:rsid w:val="00971032"/>
    <w:rsid w:val="00972729"/>
    <w:rsid w:val="00973C86"/>
    <w:rsid w:val="009816B4"/>
    <w:rsid w:val="00982462"/>
    <w:rsid w:val="00983B09"/>
    <w:rsid w:val="00984288"/>
    <w:rsid w:val="00985F43"/>
    <w:rsid w:val="00986989"/>
    <w:rsid w:val="0098790C"/>
    <w:rsid w:val="00987D6A"/>
    <w:rsid w:val="00993850"/>
    <w:rsid w:val="00993A95"/>
    <w:rsid w:val="009A0CC9"/>
    <w:rsid w:val="009A1186"/>
    <w:rsid w:val="009A38E7"/>
    <w:rsid w:val="009A4143"/>
    <w:rsid w:val="009A685F"/>
    <w:rsid w:val="009A73D9"/>
    <w:rsid w:val="009A78BF"/>
    <w:rsid w:val="009A7EB8"/>
    <w:rsid w:val="009B0833"/>
    <w:rsid w:val="009B45A7"/>
    <w:rsid w:val="009B4F1A"/>
    <w:rsid w:val="009B5648"/>
    <w:rsid w:val="009C3669"/>
    <w:rsid w:val="009C4078"/>
    <w:rsid w:val="009C41CA"/>
    <w:rsid w:val="009C5BA8"/>
    <w:rsid w:val="009C6468"/>
    <w:rsid w:val="009D1EB2"/>
    <w:rsid w:val="009D3E0F"/>
    <w:rsid w:val="009D5A51"/>
    <w:rsid w:val="009D7EB8"/>
    <w:rsid w:val="009E27D5"/>
    <w:rsid w:val="009E2F9E"/>
    <w:rsid w:val="009E6EC6"/>
    <w:rsid w:val="009E79E7"/>
    <w:rsid w:val="009F018B"/>
    <w:rsid w:val="009F14A7"/>
    <w:rsid w:val="009F325C"/>
    <w:rsid w:val="009F4018"/>
    <w:rsid w:val="009F7379"/>
    <w:rsid w:val="00A02F31"/>
    <w:rsid w:val="00A04B28"/>
    <w:rsid w:val="00A06CB3"/>
    <w:rsid w:val="00A11AFA"/>
    <w:rsid w:val="00A14460"/>
    <w:rsid w:val="00A1459C"/>
    <w:rsid w:val="00A149CA"/>
    <w:rsid w:val="00A1585A"/>
    <w:rsid w:val="00A209AD"/>
    <w:rsid w:val="00A20E60"/>
    <w:rsid w:val="00A23D98"/>
    <w:rsid w:val="00A2418D"/>
    <w:rsid w:val="00A2787C"/>
    <w:rsid w:val="00A31C7B"/>
    <w:rsid w:val="00A36B2A"/>
    <w:rsid w:val="00A371DE"/>
    <w:rsid w:val="00A41B41"/>
    <w:rsid w:val="00A43550"/>
    <w:rsid w:val="00A4369B"/>
    <w:rsid w:val="00A444BC"/>
    <w:rsid w:val="00A450AF"/>
    <w:rsid w:val="00A5050B"/>
    <w:rsid w:val="00A50F3D"/>
    <w:rsid w:val="00A51783"/>
    <w:rsid w:val="00A51E4B"/>
    <w:rsid w:val="00A52C52"/>
    <w:rsid w:val="00A60B05"/>
    <w:rsid w:val="00A64882"/>
    <w:rsid w:val="00A6650C"/>
    <w:rsid w:val="00A671A6"/>
    <w:rsid w:val="00A67D65"/>
    <w:rsid w:val="00A715AA"/>
    <w:rsid w:val="00A7186C"/>
    <w:rsid w:val="00A75252"/>
    <w:rsid w:val="00A80325"/>
    <w:rsid w:val="00A826F9"/>
    <w:rsid w:val="00A82820"/>
    <w:rsid w:val="00A86C33"/>
    <w:rsid w:val="00A86EA8"/>
    <w:rsid w:val="00A87E83"/>
    <w:rsid w:val="00A9018E"/>
    <w:rsid w:val="00A920AF"/>
    <w:rsid w:val="00A954A6"/>
    <w:rsid w:val="00AA09D9"/>
    <w:rsid w:val="00AA1496"/>
    <w:rsid w:val="00AA1CD8"/>
    <w:rsid w:val="00AA4FD2"/>
    <w:rsid w:val="00AA52A5"/>
    <w:rsid w:val="00AA57E7"/>
    <w:rsid w:val="00AA613F"/>
    <w:rsid w:val="00AA66F7"/>
    <w:rsid w:val="00AB09EE"/>
    <w:rsid w:val="00AB4922"/>
    <w:rsid w:val="00AB7629"/>
    <w:rsid w:val="00AC3495"/>
    <w:rsid w:val="00AC657B"/>
    <w:rsid w:val="00AD29EF"/>
    <w:rsid w:val="00AD6646"/>
    <w:rsid w:val="00AD799D"/>
    <w:rsid w:val="00AE06D5"/>
    <w:rsid w:val="00AE57D6"/>
    <w:rsid w:val="00AE6208"/>
    <w:rsid w:val="00AE6A13"/>
    <w:rsid w:val="00AE7C60"/>
    <w:rsid w:val="00AF179C"/>
    <w:rsid w:val="00AF1D16"/>
    <w:rsid w:val="00AF2465"/>
    <w:rsid w:val="00AF37F1"/>
    <w:rsid w:val="00AF39A6"/>
    <w:rsid w:val="00AF4923"/>
    <w:rsid w:val="00AF5C6A"/>
    <w:rsid w:val="00B00285"/>
    <w:rsid w:val="00B03E35"/>
    <w:rsid w:val="00B109BB"/>
    <w:rsid w:val="00B10C97"/>
    <w:rsid w:val="00B13912"/>
    <w:rsid w:val="00B13B0E"/>
    <w:rsid w:val="00B143DB"/>
    <w:rsid w:val="00B151CE"/>
    <w:rsid w:val="00B15D16"/>
    <w:rsid w:val="00B160A4"/>
    <w:rsid w:val="00B171BA"/>
    <w:rsid w:val="00B216E5"/>
    <w:rsid w:val="00B23564"/>
    <w:rsid w:val="00B2753E"/>
    <w:rsid w:val="00B30429"/>
    <w:rsid w:val="00B32312"/>
    <w:rsid w:val="00B3261C"/>
    <w:rsid w:val="00B329D3"/>
    <w:rsid w:val="00B365FF"/>
    <w:rsid w:val="00B36DB7"/>
    <w:rsid w:val="00B400B6"/>
    <w:rsid w:val="00B404E3"/>
    <w:rsid w:val="00B41B81"/>
    <w:rsid w:val="00B44337"/>
    <w:rsid w:val="00B47098"/>
    <w:rsid w:val="00B47F76"/>
    <w:rsid w:val="00B50AB4"/>
    <w:rsid w:val="00B519C9"/>
    <w:rsid w:val="00B525E3"/>
    <w:rsid w:val="00B5391F"/>
    <w:rsid w:val="00B54068"/>
    <w:rsid w:val="00B546E1"/>
    <w:rsid w:val="00B54987"/>
    <w:rsid w:val="00B55C76"/>
    <w:rsid w:val="00B568F6"/>
    <w:rsid w:val="00B6136B"/>
    <w:rsid w:val="00B626B8"/>
    <w:rsid w:val="00B63ED5"/>
    <w:rsid w:val="00B64926"/>
    <w:rsid w:val="00B7045D"/>
    <w:rsid w:val="00B7373F"/>
    <w:rsid w:val="00B7404A"/>
    <w:rsid w:val="00B74497"/>
    <w:rsid w:val="00B7575D"/>
    <w:rsid w:val="00B76D12"/>
    <w:rsid w:val="00B76F10"/>
    <w:rsid w:val="00B82A0E"/>
    <w:rsid w:val="00B82F2C"/>
    <w:rsid w:val="00B854C6"/>
    <w:rsid w:val="00B85ACD"/>
    <w:rsid w:val="00B8645A"/>
    <w:rsid w:val="00B90A96"/>
    <w:rsid w:val="00B974F0"/>
    <w:rsid w:val="00BA0016"/>
    <w:rsid w:val="00BA20EF"/>
    <w:rsid w:val="00BA61DE"/>
    <w:rsid w:val="00BA6F74"/>
    <w:rsid w:val="00BB0ADF"/>
    <w:rsid w:val="00BB1E6C"/>
    <w:rsid w:val="00BB45D5"/>
    <w:rsid w:val="00BB7BDD"/>
    <w:rsid w:val="00BC1B90"/>
    <w:rsid w:val="00BD1134"/>
    <w:rsid w:val="00BD174E"/>
    <w:rsid w:val="00BD321C"/>
    <w:rsid w:val="00BE1559"/>
    <w:rsid w:val="00BE1B23"/>
    <w:rsid w:val="00BE2F06"/>
    <w:rsid w:val="00BE374B"/>
    <w:rsid w:val="00BE39D4"/>
    <w:rsid w:val="00BE3B0D"/>
    <w:rsid w:val="00BE6187"/>
    <w:rsid w:val="00BF1D5D"/>
    <w:rsid w:val="00BF2A52"/>
    <w:rsid w:val="00BF2BE3"/>
    <w:rsid w:val="00BF6A37"/>
    <w:rsid w:val="00BF6B16"/>
    <w:rsid w:val="00BF6F27"/>
    <w:rsid w:val="00BF74B1"/>
    <w:rsid w:val="00C025E9"/>
    <w:rsid w:val="00C046F7"/>
    <w:rsid w:val="00C06E35"/>
    <w:rsid w:val="00C07066"/>
    <w:rsid w:val="00C1010A"/>
    <w:rsid w:val="00C10932"/>
    <w:rsid w:val="00C15B66"/>
    <w:rsid w:val="00C16C26"/>
    <w:rsid w:val="00C21F11"/>
    <w:rsid w:val="00C22A3D"/>
    <w:rsid w:val="00C23486"/>
    <w:rsid w:val="00C23709"/>
    <w:rsid w:val="00C23C5A"/>
    <w:rsid w:val="00C23F5D"/>
    <w:rsid w:val="00C261A0"/>
    <w:rsid w:val="00C3085A"/>
    <w:rsid w:val="00C33D5F"/>
    <w:rsid w:val="00C354DB"/>
    <w:rsid w:val="00C4032B"/>
    <w:rsid w:val="00C4442A"/>
    <w:rsid w:val="00C4591A"/>
    <w:rsid w:val="00C5123D"/>
    <w:rsid w:val="00C517CF"/>
    <w:rsid w:val="00C525F5"/>
    <w:rsid w:val="00C52BC8"/>
    <w:rsid w:val="00C54511"/>
    <w:rsid w:val="00C54C4E"/>
    <w:rsid w:val="00C576E6"/>
    <w:rsid w:val="00C60E83"/>
    <w:rsid w:val="00C613E0"/>
    <w:rsid w:val="00C61992"/>
    <w:rsid w:val="00C63BF2"/>
    <w:rsid w:val="00C7417B"/>
    <w:rsid w:val="00C743F1"/>
    <w:rsid w:val="00C76165"/>
    <w:rsid w:val="00C7644A"/>
    <w:rsid w:val="00C80EA8"/>
    <w:rsid w:val="00C848DD"/>
    <w:rsid w:val="00C87BF7"/>
    <w:rsid w:val="00C90840"/>
    <w:rsid w:val="00C91985"/>
    <w:rsid w:val="00C93118"/>
    <w:rsid w:val="00C93D7C"/>
    <w:rsid w:val="00C94F0A"/>
    <w:rsid w:val="00C94FE7"/>
    <w:rsid w:val="00CA0857"/>
    <w:rsid w:val="00CA527C"/>
    <w:rsid w:val="00CB121C"/>
    <w:rsid w:val="00CB5CF0"/>
    <w:rsid w:val="00CB75E2"/>
    <w:rsid w:val="00CC2240"/>
    <w:rsid w:val="00CC3834"/>
    <w:rsid w:val="00CC7D7A"/>
    <w:rsid w:val="00CE3325"/>
    <w:rsid w:val="00CE3DFA"/>
    <w:rsid w:val="00CE590B"/>
    <w:rsid w:val="00CF13E7"/>
    <w:rsid w:val="00CF1C98"/>
    <w:rsid w:val="00CF2E6F"/>
    <w:rsid w:val="00CF44FC"/>
    <w:rsid w:val="00CF4FEE"/>
    <w:rsid w:val="00CF6D5E"/>
    <w:rsid w:val="00D02215"/>
    <w:rsid w:val="00D02E32"/>
    <w:rsid w:val="00D05137"/>
    <w:rsid w:val="00D06943"/>
    <w:rsid w:val="00D069B9"/>
    <w:rsid w:val="00D12918"/>
    <w:rsid w:val="00D12D88"/>
    <w:rsid w:val="00D1457B"/>
    <w:rsid w:val="00D15571"/>
    <w:rsid w:val="00D156E6"/>
    <w:rsid w:val="00D15858"/>
    <w:rsid w:val="00D17382"/>
    <w:rsid w:val="00D20D7F"/>
    <w:rsid w:val="00D21623"/>
    <w:rsid w:val="00D21F1E"/>
    <w:rsid w:val="00D22475"/>
    <w:rsid w:val="00D2431A"/>
    <w:rsid w:val="00D2497D"/>
    <w:rsid w:val="00D267E9"/>
    <w:rsid w:val="00D26EBF"/>
    <w:rsid w:val="00D2710B"/>
    <w:rsid w:val="00D2755B"/>
    <w:rsid w:val="00D27B10"/>
    <w:rsid w:val="00D27F36"/>
    <w:rsid w:val="00D27FE6"/>
    <w:rsid w:val="00D306F7"/>
    <w:rsid w:val="00D32AC5"/>
    <w:rsid w:val="00D3318D"/>
    <w:rsid w:val="00D33BD3"/>
    <w:rsid w:val="00D439E1"/>
    <w:rsid w:val="00D45554"/>
    <w:rsid w:val="00D47B61"/>
    <w:rsid w:val="00D51777"/>
    <w:rsid w:val="00D52CA0"/>
    <w:rsid w:val="00D5524B"/>
    <w:rsid w:val="00D56978"/>
    <w:rsid w:val="00D57A0B"/>
    <w:rsid w:val="00D60C50"/>
    <w:rsid w:val="00D6104E"/>
    <w:rsid w:val="00D6127C"/>
    <w:rsid w:val="00D618B1"/>
    <w:rsid w:val="00D62BCB"/>
    <w:rsid w:val="00D62CB6"/>
    <w:rsid w:val="00D63E69"/>
    <w:rsid w:val="00D64B4E"/>
    <w:rsid w:val="00D70D3B"/>
    <w:rsid w:val="00D75D85"/>
    <w:rsid w:val="00D77D2B"/>
    <w:rsid w:val="00D85208"/>
    <w:rsid w:val="00D8580F"/>
    <w:rsid w:val="00D870AF"/>
    <w:rsid w:val="00D87B5D"/>
    <w:rsid w:val="00D9502C"/>
    <w:rsid w:val="00D95B78"/>
    <w:rsid w:val="00DA1487"/>
    <w:rsid w:val="00DA3574"/>
    <w:rsid w:val="00DA44EA"/>
    <w:rsid w:val="00DA539E"/>
    <w:rsid w:val="00DB022C"/>
    <w:rsid w:val="00DB13A0"/>
    <w:rsid w:val="00DB303B"/>
    <w:rsid w:val="00DB3086"/>
    <w:rsid w:val="00DB64D7"/>
    <w:rsid w:val="00DB732C"/>
    <w:rsid w:val="00DB7AB1"/>
    <w:rsid w:val="00DC0B35"/>
    <w:rsid w:val="00DC29F6"/>
    <w:rsid w:val="00DC2D47"/>
    <w:rsid w:val="00DC467E"/>
    <w:rsid w:val="00DC526A"/>
    <w:rsid w:val="00DD30C6"/>
    <w:rsid w:val="00DD320D"/>
    <w:rsid w:val="00DD43A7"/>
    <w:rsid w:val="00DD5D71"/>
    <w:rsid w:val="00DD6812"/>
    <w:rsid w:val="00DE051D"/>
    <w:rsid w:val="00DE09AB"/>
    <w:rsid w:val="00DE113E"/>
    <w:rsid w:val="00DE3E56"/>
    <w:rsid w:val="00DE58A2"/>
    <w:rsid w:val="00DF4146"/>
    <w:rsid w:val="00DF6832"/>
    <w:rsid w:val="00E01715"/>
    <w:rsid w:val="00E06F92"/>
    <w:rsid w:val="00E1363E"/>
    <w:rsid w:val="00E1471B"/>
    <w:rsid w:val="00E148A1"/>
    <w:rsid w:val="00E15FE0"/>
    <w:rsid w:val="00E17DD0"/>
    <w:rsid w:val="00E233EA"/>
    <w:rsid w:val="00E27832"/>
    <w:rsid w:val="00E27B8B"/>
    <w:rsid w:val="00E309CE"/>
    <w:rsid w:val="00E3248D"/>
    <w:rsid w:val="00E32C83"/>
    <w:rsid w:val="00E3390D"/>
    <w:rsid w:val="00E34363"/>
    <w:rsid w:val="00E36B83"/>
    <w:rsid w:val="00E40774"/>
    <w:rsid w:val="00E4302C"/>
    <w:rsid w:val="00E430A1"/>
    <w:rsid w:val="00E43625"/>
    <w:rsid w:val="00E43EBD"/>
    <w:rsid w:val="00E54E24"/>
    <w:rsid w:val="00E62C47"/>
    <w:rsid w:val="00E6698C"/>
    <w:rsid w:val="00E66B02"/>
    <w:rsid w:val="00E67055"/>
    <w:rsid w:val="00E74F98"/>
    <w:rsid w:val="00E760F2"/>
    <w:rsid w:val="00E762F3"/>
    <w:rsid w:val="00E76DEE"/>
    <w:rsid w:val="00E77598"/>
    <w:rsid w:val="00E91F18"/>
    <w:rsid w:val="00E92406"/>
    <w:rsid w:val="00E93115"/>
    <w:rsid w:val="00E9421B"/>
    <w:rsid w:val="00E9698F"/>
    <w:rsid w:val="00E96DA2"/>
    <w:rsid w:val="00EA0853"/>
    <w:rsid w:val="00EA0B9C"/>
    <w:rsid w:val="00EA10AF"/>
    <w:rsid w:val="00EA1996"/>
    <w:rsid w:val="00EA1DAC"/>
    <w:rsid w:val="00EA41AB"/>
    <w:rsid w:val="00EA67C5"/>
    <w:rsid w:val="00EA6C9E"/>
    <w:rsid w:val="00EA6EB6"/>
    <w:rsid w:val="00EB4A70"/>
    <w:rsid w:val="00EB4A7E"/>
    <w:rsid w:val="00EB5405"/>
    <w:rsid w:val="00EB5E08"/>
    <w:rsid w:val="00EB5E79"/>
    <w:rsid w:val="00EB6A41"/>
    <w:rsid w:val="00EC1A2A"/>
    <w:rsid w:val="00EC1D6B"/>
    <w:rsid w:val="00EC2075"/>
    <w:rsid w:val="00EC5156"/>
    <w:rsid w:val="00EC55AB"/>
    <w:rsid w:val="00EC5D0B"/>
    <w:rsid w:val="00EC7275"/>
    <w:rsid w:val="00EC75ED"/>
    <w:rsid w:val="00EC77A5"/>
    <w:rsid w:val="00ED2267"/>
    <w:rsid w:val="00ED33A2"/>
    <w:rsid w:val="00ED3EE5"/>
    <w:rsid w:val="00ED5336"/>
    <w:rsid w:val="00ED5BDD"/>
    <w:rsid w:val="00ED6093"/>
    <w:rsid w:val="00ED775F"/>
    <w:rsid w:val="00EE1AE1"/>
    <w:rsid w:val="00EE29A6"/>
    <w:rsid w:val="00EE3122"/>
    <w:rsid w:val="00EE4538"/>
    <w:rsid w:val="00EF3CCB"/>
    <w:rsid w:val="00EF5BD8"/>
    <w:rsid w:val="00EF5C83"/>
    <w:rsid w:val="00EF6BB4"/>
    <w:rsid w:val="00EF7083"/>
    <w:rsid w:val="00EF779E"/>
    <w:rsid w:val="00EF77F5"/>
    <w:rsid w:val="00F01F38"/>
    <w:rsid w:val="00F03AFE"/>
    <w:rsid w:val="00F06DA4"/>
    <w:rsid w:val="00F10E56"/>
    <w:rsid w:val="00F11C0B"/>
    <w:rsid w:val="00F1204E"/>
    <w:rsid w:val="00F132E2"/>
    <w:rsid w:val="00F13597"/>
    <w:rsid w:val="00F15CBF"/>
    <w:rsid w:val="00F15E5B"/>
    <w:rsid w:val="00F16AFD"/>
    <w:rsid w:val="00F17969"/>
    <w:rsid w:val="00F17AA6"/>
    <w:rsid w:val="00F23651"/>
    <w:rsid w:val="00F2417F"/>
    <w:rsid w:val="00F24617"/>
    <w:rsid w:val="00F25AA9"/>
    <w:rsid w:val="00F278E9"/>
    <w:rsid w:val="00F31008"/>
    <w:rsid w:val="00F31343"/>
    <w:rsid w:val="00F33B94"/>
    <w:rsid w:val="00F33F9F"/>
    <w:rsid w:val="00F34714"/>
    <w:rsid w:val="00F35433"/>
    <w:rsid w:val="00F3692E"/>
    <w:rsid w:val="00F36EE1"/>
    <w:rsid w:val="00F423E5"/>
    <w:rsid w:val="00F4247B"/>
    <w:rsid w:val="00F43409"/>
    <w:rsid w:val="00F454FA"/>
    <w:rsid w:val="00F46F8A"/>
    <w:rsid w:val="00F46FF9"/>
    <w:rsid w:val="00F50B7E"/>
    <w:rsid w:val="00F51854"/>
    <w:rsid w:val="00F54905"/>
    <w:rsid w:val="00F5553D"/>
    <w:rsid w:val="00F55A12"/>
    <w:rsid w:val="00F56FA5"/>
    <w:rsid w:val="00F570DE"/>
    <w:rsid w:val="00F57F2D"/>
    <w:rsid w:val="00F60906"/>
    <w:rsid w:val="00F60E35"/>
    <w:rsid w:val="00F61658"/>
    <w:rsid w:val="00F64990"/>
    <w:rsid w:val="00F7135B"/>
    <w:rsid w:val="00F76966"/>
    <w:rsid w:val="00F772D0"/>
    <w:rsid w:val="00F772D2"/>
    <w:rsid w:val="00F7758E"/>
    <w:rsid w:val="00F77CEF"/>
    <w:rsid w:val="00F77FA1"/>
    <w:rsid w:val="00F80529"/>
    <w:rsid w:val="00F82D29"/>
    <w:rsid w:val="00F83097"/>
    <w:rsid w:val="00F83E8C"/>
    <w:rsid w:val="00F8485F"/>
    <w:rsid w:val="00F861A8"/>
    <w:rsid w:val="00F917D6"/>
    <w:rsid w:val="00F91A8D"/>
    <w:rsid w:val="00F92B1B"/>
    <w:rsid w:val="00F933C2"/>
    <w:rsid w:val="00F95506"/>
    <w:rsid w:val="00F95BC4"/>
    <w:rsid w:val="00F96C01"/>
    <w:rsid w:val="00FA232E"/>
    <w:rsid w:val="00FA637B"/>
    <w:rsid w:val="00FA6988"/>
    <w:rsid w:val="00FA7D8D"/>
    <w:rsid w:val="00FB24D6"/>
    <w:rsid w:val="00FB3A00"/>
    <w:rsid w:val="00FB3AD9"/>
    <w:rsid w:val="00FB436E"/>
    <w:rsid w:val="00FB7358"/>
    <w:rsid w:val="00FB7517"/>
    <w:rsid w:val="00FB798E"/>
    <w:rsid w:val="00FC367A"/>
    <w:rsid w:val="00FC4B14"/>
    <w:rsid w:val="00FC57C2"/>
    <w:rsid w:val="00FC5929"/>
    <w:rsid w:val="00FC5C3C"/>
    <w:rsid w:val="00FC6315"/>
    <w:rsid w:val="00FD0615"/>
    <w:rsid w:val="00FD0EB8"/>
    <w:rsid w:val="00FD1C33"/>
    <w:rsid w:val="00FE0EDD"/>
    <w:rsid w:val="00FE1EE3"/>
    <w:rsid w:val="00FE6607"/>
    <w:rsid w:val="00FF15DA"/>
    <w:rsid w:val="00FF1655"/>
    <w:rsid w:val="00FF1D8C"/>
    <w:rsid w:val="00FF2DA3"/>
    <w:rsid w:val="00FF487D"/>
    <w:rsid w:val="00FF4B04"/>
    <w:rsid w:val="00FF5327"/>
    <w:rsid w:val="00FF602D"/>
    <w:rsid w:val="00FF7560"/>
    <w:rsid w:val="00FF7E76"/>
    <w:rsid w:val="01EBEAC6"/>
    <w:rsid w:val="2BFF1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Light"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iPriority="0" w:qFormat="1"/>
    <w:lsdException w:name="header" w:semiHidden="0" w:unhideWhenUsed="0"/>
    <w:lsdException w:name="footer" w:semiHidden="0"/>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lsdException w:name="HTML Preformatted"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A24"/>
    <w:pPr>
      <w:widowControl w:val="0"/>
      <w:jc w:val="both"/>
    </w:pPr>
    <w:rPr>
      <w:rFonts w:ascii="Times New Roman" w:hAnsi="Times New Roman" w:cs="Times New Roman"/>
      <w:kern w:val="2"/>
      <w:sz w:val="21"/>
      <w:szCs w:val="24"/>
    </w:rPr>
  </w:style>
  <w:style w:type="paragraph" w:styleId="1">
    <w:name w:val="heading 1"/>
    <w:basedOn w:val="a"/>
    <w:next w:val="a"/>
    <w:link w:val="1Char"/>
    <w:uiPriority w:val="9"/>
    <w:qFormat/>
    <w:rsid w:val="002F5A2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F5A2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2F5A24"/>
    <w:pPr>
      <w:keepNext/>
      <w:keepLines/>
      <w:spacing w:before="260" w:after="260" w:line="416" w:lineRule="auto"/>
      <w:jc w:val="left"/>
      <w:outlineLvl w:val="2"/>
    </w:pPr>
    <w:rPr>
      <w:rFonts w:ascii="Calibri" w:hAnsi="Calibr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2F5A24"/>
    <w:pPr>
      <w:ind w:firstLineChars="200" w:firstLine="420"/>
    </w:pPr>
  </w:style>
  <w:style w:type="paragraph" w:styleId="a4">
    <w:name w:val="annotation text"/>
    <w:basedOn w:val="a"/>
    <w:link w:val="Char"/>
    <w:unhideWhenUsed/>
    <w:qFormat/>
    <w:rsid w:val="002F5A24"/>
    <w:pPr>
      <w:jc w:val="left"/>
    </w:pPr>
  </w:style>
  <w:style w:type="paragraph" w:styleId="a5">
    <w:name w:val="Body Text"/>
    <w:basedOn w:val="a"/>
    <w:link w:val="Char0"/>
    <w:uiPriority w:val="99"/>
    <w:semiHidden/>
    <w:unhideWhenUsed/>
    <w:rsid w:val="002F5A24"/>
    <w:pPr>
      <w:spacing w:after="120"/>
    </w:pPr>
  </w:style>
  <w:style w:type="paragraph" w:styleId="a6">
    <w:name w:val="Body Text Indent"/>
    <w:basedOn w:val="a"/>
    <w:link w:val="Char1"/>
    <w:uiPriority w:val="99"/>
    <w:unhideWhenUsed/>
    <w:rsid w:val="002F5A24"/>
    <w:pPr>
      <w:spacing w:after="120"/>
      <w:ind w:leftChars="200" w:left="420"/>
    </w:pPr>
  </w:style>
  <w:style w:type="paragraph" w:styleId="a7">
    <w:name w:val="Plain Text"/>
    <w:basedOn w:val="a"/>
    <w:link w:val="Char2"/>
    <w:rsid w:val="002F5A24"/>
    <w:rPr>
      <w:rFonts w:ascii="宋体" w:hAnsi="Courier New" w:cs="Courier New"/>
      <w:szCs w:val="21"/>
    </w:rPr>
  </w:style>
  <w:style w:type="paragraph" w:styleId="a8">
    <w:name w:val="Balloon Text"/>
    <w:basedOn w:val="a"/>
    <w:link w:val="Char3"/>
    <w:uiPriority w:val="99"/>
    <w:semiHidden/>
    <w:unhideWhenUsed/>
    <w:rsid w:val="002F5A24"/>
    <w:rPr>
      <w:sz w:val="18"/>
      <w:szCs w:val="18"/>
    </w:rPr>
  </w:style>
  <w:style w:type="paragraph" w:styleId="a9">
    <w:name w:val="footer"/>
    <w:basedOn w:val="a"/>
    <w:link w:val="Char4"/>
    <w:uiPriority w:val="99"/>
    <w:unhideWhenUsed/>
    <w:rsid w:val="002F5A24"/>
    <w:pPr>
      <w:tabs>
        <w:tab w:val="center" w:pos="4153"/>
        <w:tab w:val="right" w:pos="8306"/>
      </w:tabs>
      <w:snapToGrid w:val="0"/>
      <w:jc w:val="left"/>
    </w:pPr>
    <w:rPr>
      <w:sz w:val="18"/>
      <w:szCs w:val="18"/>
    </w:rPr>
  </w:style>
  <w:style w:type="paragraph" w:styleId="aa">
    <w:name w:val="header"/>
    <w:basedOn w:val="a"/>
    <w:link w:val="Char5"/>
    <w:uiPriority w:val="99"/>
    <w:rsid w:val="002F5A24"/>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30">
    <w:name w:val="Body Text Indent 3"/>
    <w:basedOn w:val="a"/>
    <w:link w:val="3Char0"/>
    <w:rsid w:val="002F5A24"/>
    <w:pPr>
      <w:ind w:left="360" w:firstLine="540"/>
    </w:pPr>
    <w:rPr>
      <w:rFonts w:eastAsia="长城仿宋"/>
      <w:sz w:val="24"/>
      <w:szCs w:val="20"/>
    </w:rPr>
  </w:style>
  <w:style w:type="paragraph" w:styleId="HTML">
    <w:name w:val="HTML Preformatted"/>
    <w:basedOn w:val="a"/>
    <w:link w:val="HTMLChar"/>
    <w:uiPriority w:val="99"/>
    <w:unhideWhenUsed/>
    <w:rsid w:val="002F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rsid w:val="002F5A24"/>
    <w:pPr>
      <w:widowControl/>
      <w:spacing w:before="100" w:beforeAutospacing="1" w:after="100" w:afterAutospacing="1"/>
      <w:jc w:val="left"/>
    </w:pPr>
    <w:rPr>
      <w:rFonts w:ascii="宋体" w:hAnsi="宋体"/>
      <w:kern w:val="0"/>
      <w:sz w:val="24"/>
    </w:rPr>
  </w:style>
  <w:style w:type="paragraph" w:styleId="ac">
    <w:name w:val="annotation subject"/>
    <w:basedOn w:val="a4"/>
    <w:next w:val="a4"/>
    <w:link w:val="Char6"/>
    <w:uiPriority w:val="99"/>
    <w:semiHidden/>
    <w:unhideWhenUsed/>
    <w:rsid w:val="002F5A24"/>
    <w:rPr>
      <w:b/>
      <w:bCs/>
    </w:rPr>
  </w:style>
  <w:style w:type="character" w:styleId="ad">
    <w:name w:val="Hyperlink"/>
    <w:basedOn w:val="a0"/>
    <w:rsid w:val="002F5A24"/>
    <w:rPr>
      <w:color w:val="0000FF"/>
      <w:u w:val="single"/>
    </w:rPr>
  </w:style>
  <w:style w:type="character" w:styleId="ae">
    <w:name w:val="annotation reference"/>
    <w:basedOn w:val="a0"/>
    <w:unhideWhenUsed/>
    <w:rsid w:val="002F5A24"/>
    <w:rPr>
      <w:sz w:val="21"/>
      <w:szCs w:val="21"/>
    </w:rPr>
  </w:style>
  <w:style w:type="character" w:customStyle="1" w:styleId="Char2">
    <w:name w:val="纯文本 Char"/>
    <w:basedOn w:val="a0"/>
    <w:link w:val="a7"/>
    <w:rsid w:val="002F5A24"/>
    <w:rPr>
      <w:rFonts w:ascii="宋体" w:eastAsia="宋体" w:hAnsi="Courier New" w:cs="Courier New"/>
      <w:szCs w:val="21"/>
    </w:rPr>
  </w:style>
  <w:style w:type="paragraph" w:styleId="af">
    <w:name w:val="List Paragraph"/>
    <w:basedOn w:val="a"/>
    <w:uiPriority w:val="34"/>
    <w:qFormat/>
    <w:rsid w:val="002F5A24"/>
    <w:pPr>
      <w:ind w:firstLineChars="200" w:firstLine="420"/>
    </w:pPr>
  </w:style>
  <w:style w:type="character" w:customStyle="1" w:styleId="2Char">
    <w:name w:val="标题 2 Char"/>
    <w:basedOn w:val="a0"/>
    <w:link w:val="2"/>
    <w:qFormat/>
    <w:rsid w:val="002F5A24"/>
    <w:rPr>
      <w:rFonts w:ascii="Arial" w:eastAsia="黑体" w:hAnsi="Arial" w:cs="Times New Roman"/>
      <w:b/>
      <w:bCs/>
      <w:sz w:val="32"/>
      <w:szCs w:val="32"/>
    </w:rPr>
  </w:style>
  <w:style w:type="character" w:customStyle="1" w:styleId="1Char">
    <w:name w:val="标题 1 Char"/>
    <w:basedOn w:val="a0"/>
    <w:link w:val="1"/>
    <w:uiPriority w:val="9"/>
    <w:rsid w:val="002F5A24"/>
    <w:rPr>
      <w:rFonts w:ascii="Times New Roman" w:eastAsia="宋体" w:hAnsi="Times New Roman" w:cs="Times New Roman"/>
      <w:b/>
      <w:bCs/>
      <w:kern w:val="44"/>
      <w:sz w:val="44"/>
      <w:szCs w:val="44"/>
    </w:rPr>
  </w:style>
  <w:style w:type="character" w:customStyle="1" w:styleId="3Char0">
    <w:name w:val="正文文本缩进 3 Char"/>
    <w:basedOn w:val="a0"/>
    <w:link w:val="30"/>
    <w:rsid w:val="002F5A24"/>
    <w:rPr>
      <w:rFonts w:ascii="Times New Roman" w:eastAsia="长城仿宋" w:hAnsi="Times New Roman" w:cs="Times New Roman"/>
      <w:sz w:val="24"/>
      <w:szCs w:val="20"/>
    </w:rPr>
  </w:style>
  <w:style w:type="character" w:customStyle="1" w:styleId="Char1">
    <w:name w:val="正文文本缩进 Char"/>
    <w:basedOn w:val="a0"/>
    <w:link w:val="a6"/>
    <w:uiPriority w:val="99"/>
    <w:rsid w:val="002F5A24"/>
    <w:rPr>
      <w:rFonts w:ascii="Times New Roman" w:eastAsia="宋体" w:hAnsi="Times New Roman" w:cs="Times New Roman"/>
      <w:szCs w:val="24"/>
    </w:rPr>
  </w:style>
  <w:style w:type="character" w:customStyle="1" w:styleId="Char5">
    <w:name w:val="页眉 Char"/>
    <w:basedOn w:val="a0"/>
    <w:link w:val="aa"/>
    <w:uiPriority w:val="99"/>
    <w:rsid w:val="002F5A24"/>
    <w:rPr>
      <w:rFonts w:ascii="Times New Roman" w:eastAsia="宋体" w:hAnsi="Times New Roman" w:cs="Times New Roman"/>
      <w:sz w:val="18"/>
      <w:szCs w:val="20"/>
    </w:rPr>
  </w:style>
  <w:style w:type="character" w:customStyle="1" w:styleId="Char4">
    <w:name w:val="页脚 Char"/>
    <w:basedOn w:val="a0"/>
    <w:link w:val="a9"/>
    <w:uiPriority w:val="99"/>
    <w:rsid w:val="002F5A24"/>
    <w:rPr>
      <w:rFonts w:ascii="Times New Roman" w:eastAsia="宋体" w:hAnsi="Times New Roman" w:cs="Times New Roman"/>
      <w:sz w:val="18"/>
      <w:szCs w:val="18"/>
    </w:rPr>
  </w:style>
  <w:style w:type="character" w:customStyle="1" w:styleId="Char">
    <w:name w:val="批注文字 Char"/>
    <w:basedOn w:val="a0"/>
    <w:link w:val="a4"/>
    <w:rsid w:val="002F5A24"/>
    <w:rPr>
      <w:rFonts w:ascii="Times New Roman" w:eastAsia="宋体" w:hAnsi="Times New Roman" w:cs="Times New Roman"/>
      <w:szCs w:val="24"/>
    </w:rPr>
  </w:style>
  <w:style w:type="character" w:customStyle="1" w:styleId="Char6">
    <w:name w:val="批注主题 Char"/>
    <w:basedOn w:val="Char"/>
    <w:link w:val="ac"/>
    <w:uiPriority w:val="99"/>
    <w:semiHidden/>
    <w:rsid w:val="002F5A24"/>
    <w:rPr>
      <w:rFonts w:ascii="Times New Roman" w:eastAsia="宋体" w:hAnsi="Times New Roman" w:cs="Times New Roman"/>
      <w:b/>
      <w:bCs/>
      <w:szCs w:val="24"/>
    </w:rPr>
  </w:style>
  <w:style w:type="character" w:customStyle="1" w:styleId="Char3">
    <w:name w:val="批注框文本 Char"/>
    <w:basedOn w:val="a0"/>
    <w:link w:val="a8"/>
    <w:uiPriority w:val="99"/>
    <w:semiHidden/>
    <w:rsid w:val="002F5A24"/>
    <w:rPr>
      <w:rFonts w:ascii="Times New Roman" w:eastAsia="宋体" w:hAnsi="Times New Roman" w:cs="Times New Roman"/>
      <w:sz w:val="18"/>
      <w:szCs w:val="18"/>
    </w:rPr>
  </w:style>
  <w:style w:type="character" w:customStyle="1" w:styleId="3Char">
    <w:name w:val="标题 3 Char"/>
    <w:basedOn w:val="a0"/>
    <w:link w:val="3"/>
    <w:uiPriority w:val="99"/>
    <w:rsid w:val="002F5A24"/>
    <w:rPr>
      <w:rFonts w:ascii="Calibri" w:eastAsia="宋体" w:hAnsi="Calibri" w:cs="Times New Roman"/>
      <w:b/>
      <w:bCs/>
      <w:kern w:val="0"/>
      <w:sz w:val="32"/>
      <w:szCs w:val="32"/>
      <w:lang w:eastAsia="en-US"/>
    </w:rPr>
  </w:style>
  <w:style w:type="character" w:customStyle="1" w:styleId="HTMLChar">
    <w:name w:val="HTML 预设格式 Char"/>
    <w:basedOn w:val="a0"/>
    <w:link w:val="HTML"/>
    <w:uiPriority w:val="99"/>
    <w:rsid w:val="002F5A24"/>
    <w:rPr>
      <w:rFonts w:ascii="宋体" w:eastAsia="宋体" w:hAnsi="宋体" w:cs="宋体"/>
      <w:kern w:val="0"/>
      <w:sz w:val="24"/>
      <w:szCs w:val="24"/>
    </w:rPr>
  </w:style>
  <w:style w:type="character" w:customStyle="1" w:styleId="Char0">
    <w:name w:val="正文文本 Char"/>
    <w:basedOn w:val="a0"/>
    <w:link w:val="a5"/>
    <w:uiPriority w:val="99"/>
    <w:semiHidden/>
    <w:rsid w:val="002F5A2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4</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2026-04-08T16:02:00Z</dcterms:created>
  <dcterms:modified xsi:type="dcterms:W3CDTF">2026-04-08T16:02:00Z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