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5A2" w:rsidRDefault="00BE058E">
      <w:pPr>
        <w:jc w:val="center"/>
        <w:rPr>
          <w:b/>
          <w:sz w:val="28"/>
          <w:szCs w:val="28"/>
        </w:rPr>
      </w:pPr>
      <w:bookmarkStart w:id="0" w:name="_Hlk522115331"/>
      <w:r>
        <w:rPr>
          <w:rFonts w:hint="eastAsia"/>
          <w:b/>
          <w:sz w:val="28"/>
          <w:szCs w:val="28"/>
        </w:rPr>
        <w:t>安信基金管理有限责任公司</w:t>
      </w:r>
    </w:p>
    <w:p w:rsidR="00C355A2" w:rsidRDefault="00BE058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</w:t>
      </w:r>
      <w:bookmarkEnd w:id="0"/>
      <w:r>
        <w:rPr>
          <w:rFonts w:hint="eastAsia"/>
          <w:b/>
          <w:sz w:val="28"/>
          <w:szCs w:val="28"/>
        </w:rPr>
        <w:t>安信</w:t>
      </w:r>
      <w:r>
        <w:rPr>
          <w:rFonts w:hint="eastAsia"/>
          <w:b/>
          <w:sz w:val="28"/>
          <w:szCs w:val="28"/>
        </w:rPr>
        <w:t>60</w:t>
      </w:r>
      <w:r>
        <w:rPr>
          <w:rFonts w:hint="eastAsia"/>
          <w:b/>
          <w:sz w:val="28"/>
          <w:szCs w:val="28"/>
        </w:rPr>
        <w:t>天滚动持有债券型证券投资基金连续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0</w:t>
      </w:r>
      <w:r>
        <w:rPr>
          <w:rFonts w:hint="eastAsia"/>
          <w:b/>
          <w:sz w:val="28"/>
          <w:szCs w:val="28"/>
        </w:rPr>
        <w:t>个工作日基金资产净值</w:t>
      </w:r>
      <w:bookmarkStart w:id="1" w:name="OLE_LINK1"/>
      <w:r>
        <w:rPr>
          <w:rFonts w:hint="eastAsia"/>
          <w:b/>
          <w:sz w:val="28"/>
          <w:szCs w:val="28"/>
        </w:rPr>
        <w:t>低于</w:t>
      </w:r>
      <w:r>
        <w:rPr>
          <w:rFonts w:hint="eastAsia"/>
          <w:b/>
          <w:sz w:val="28"/>
          <w:szCs w:val="28"/>
        </w:rPr>
        <w:t>5000</w:t>
      </w:r>
      <w:r>
        <w:rPr>
          <w:rFonts w:hint="eastAsia"/>
          <w:b/>
          <w:sz w:val="28"/>
          <w:szCs w:val="28"/>
        </w:rPr>
        <w:t>万</w:t>
      </w:r>
      <w:bookmarkEnd w:id="1"/>
      <w:r>
        <w:rPr>
          <w:rFonts w:hint="eastAsia"/>
          <w:b/>
          <w:sz w:val="28"/>
          <w:szCs w:val="28"/>
        </w:rPr>
        <w:t>元人民币的提示性公告</w:t>
      </w:r>
    </w:p>
    <w:p w:rsidR="00C355A2" w:rsidRDefault="00C355A2">
      <w:pPr>
        <w:spacing w:line="360" w:lineRule="auto"/>
        <w:jc w:val="center"/>
        <w:rPr>
          <w:b/>
          <w:sz w:val="28"/>
          <w:szCs w:val="28"/>
        </w:rPr>
      </w:pPr>
    </w:p>
    <w:p w:rsidR="00C355A2" w:rsidRDefault="00BE058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安信基金管理有限责任公司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（以下简称“本公司”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根据《中华人民共和国证券投资基金法》、《公开募集证券投资基金运作管理办法》、《</w:t>
      </w:r>
      <w:r>
        <w:rPr>
          <w:rFonts w:asciiTheme="minorEastAsia" w:hAnsiTheme="minorEastAsia" w:hint="eastAsia"/>
          <w:sz w:val="24"/>
          <w:szCs w:val="24"/>
        </w:rPr>
        <w:t>安信</w:t>
      </w:r>
      <w:r>
        <w:rPr>
          <w:rFonts w:asciiTheme="minorEastAsia" w:hAnsiTheme="minorEastAsia" w:hint="eastAsia"/>
          <w:sz w:val="24"/>
          <w:szCs w:val="24"/>
        </w:rPr>
        <w:t>60</w:t>
      </w:r>
      <w:r>
        <w:rPr>
          <w:rFonts w:asciiTheme="minorEastAsia" w:hAnsiTheme="minorEastAsia" w:hint="eastAsia"/>
          <w:sz w:val="24"/>
          <w:szCs w:val="24"/>
        </w:rPr>
        <w:t>天滚动持有债券型证券投资基金</w:t>
      </w:r>
      <w:r>
        <w:rPr>
          <w:rFonts w:asciiTheme="minorEastAsia" w:hAnsiTheme="minorEastAsia" w:hint="eastAsia"/>
          <w:sz w:val="24"/>
          <w:szCs w:val="24"/>
        </w:rPr>
        <w:t>基金合同》（以下简称“《基金合同》”）的有关规定，</w:t>
      </w:r>
      <w:r>
        <w:rPr>
          <w:rFonts w:asciiTheme="minorEastAsia" w:hAnsiTheme="minorEastAsia" w:hint="eastAsia"/>
          <w:sz w:val="24"/>
          <w:szCs w:val="24"/>
        </w:rPr>
        <w:t>现就</w:t>
      </w:r>
      <w:r>
        <w:rPr>
          <w:rFonts w:asciiTheme="minorEastAsia" w:hAnsiTheme="minorEastAsia" w:hint="eastAsia"/>
          <w:sz w:val="24"/>
          <w:szCs w:val="24"/>
        </w:rPr>
        <w:t>安信</w:t>
      </w:r>
      <w:r>
        <w:rPr>
          <w:rFonts w:asciiTheme="minorEastAsia" w:hAnsiTheme="minorEastAsia" w:hint="eastAsia"/>
          <w:sz w:val="24"/>
          <w:szCs w:val="24"/>
        </w:rPr>
        <w:t>60</w:t>
      </w:r>
      <w:r>
        <w:rPr>
          <w:rFonts w:asciiTheme="minorEastAsia" w:hAnsiTheme="minorEastAsia" w:hint="eastAsia"/>
          <w:sz w:val="24"/>
          <w:szCs w:val="24"/>
        </w:rPr>
        <w:t>天滚动持有债券型证券投资基金</w:t>
      </w:r>
      <w:r>
        <w:rPr>
          <w:rFonts w:asciiTheme="minorEastAsia" w:hAnsiTheme="minorEastAsia" w:hint="eastAsia"/>
          <w:sz w:val="24"/>
          <w:szCs w:val="24"/>
        </w:rPr>
        <w:t>（以下简称“本基金”）连续</w:t>
      </w: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0</w:t>
      </w:r>
      <w:r>
        <w:rPr>
          <w:rFonts w:asciiTheme="minorEastAsia" w:hAnsiTheme="minorEastAsia" w:hint="eastAsia"/>
          <w:sz w:val="24"/>
          <w:szCs w:val="24"/>
        </w:rPr>
        <w:t>个工作日基金资产净值低于</w:t>
      </w:r>
      <w:r>
        <w:rPr>
          <w:rFonts w:asciiTheme="minorEastAsia" w:hAnsiTheme="minorEastAsia" w:hint="eastAsia"/>
          <w:sz w:val="24"/>
          <w:szCs w:val="24"/>
        </w:rPr>
        <w:t>5000</w:t>
      </w:r>
      <w:r>
        <w:rPr>
          <w:rFonts w:asciiTheme="minorEastAsia" w:hAnsiTheme="minorEastAsia" w:hint="eastAsia"/>
          <w:sz w:val="24"/>
          <w:szCs w:val="24"/>
        </w:rPr>
        <w:t>万元人民币的相关事项提示如下：</w:t>
      </w:r>
    </w:p>
    <w:p w:rsidR="00C355A2" w:rsidRDefault="00C355A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C355A2" w:rsidRDefault="00BE058E">
      <w:pPr>
        <w:pStyle w:val="Default"/>
        <w:spacing w:line="360" w:lineRule="auto"/>
        <w:ind w:firstLineChars="200" w:firstLine="482"/>
        <w:rPr>
          <w:rFonts w:hAnsi="Calibri"/>
          <w:b/>
        </w:rPr>
      </w:pPr>
      <w:r>
        <w:rPr>
          <w:rFonts w:hAnsi="Calibri" w:hint="eastAsia"/>
          <w:b/>
        </w:rPr>
        <w:t>一、本基金基本信息</w:t>
      </w:r>
    </w:p>
    <w:p w:rsidR="00C355A2" w:rsidRDefault="00BE058E">
      <w:pPr>
        <w:pStyle w:val="Default"/>
        <w:spacing w:line="360" w:lineRule="auto"/>
        <w:ind w:firstLineChars="200" w:firstLine="480"/>
        <w:rPr>
          <w:rFonts w:hAnsi="宋体"/>
        </w:rPr>
      </w:pPr>
      <w:r>
        <w:rPr>
          <w:rFonts w:hAnsi="宋体" w:hint="eastAsia"/>
        </w:rPr>
        <w:t>基金名称：</w:t>
      </w:r>
      <w:r>
        <w:rPr>
          <w:rFonts w:hAnsi="宋体" w:hint="eastAsia"/>
        </w:rPr>
        <w:t>安信</w:t>
      </w:r>
      <w:r>
        <w:rPr>
          <w:rFonts w:hAnsi="宋体" w:hint="eastAsia"/>
        </w:rPr>
        <w:t>60</w:t>
      </w:r>
      <w:r>
        <w:rPr>
          <w:rFonts w:hAnsi="宋体" w:hint="eastAsia"/>
        </w:rPr>
        <w:t>天滚动持有债券型证券投资基金</w:t>
      </w:r>
      <w:r>
        <w:rPr>
          <w:rFonts w:hAnsi="宋体" w:hint="eastAsia"/>
        </w:rPr>
        <w:t xml:space="preserve"> </w:t>
      </w:r>
    </w:p>
    <w:p w:rsidR="00C355A2" w:rsidRDefault="00BE058E">
      <w:pPr>
        <w:pStyle w:val="Default"/>
        <w:spacing w:line="360" w:lineRule="auto"/>
        <w:ind w:firstLineChars="200" w:firstLine="480"/>
        <w:rPr>
          <w:rFonts w:hAnsi="宋体"/>
        </w:rPr>
      </w:pPr>
      <w:r>
        <w:rPr>
          <w:rFonts w:hAnsi="宋体" w:hint="eastAsia"/>
        </w:rPr>
        <w:t>基金简称：</w:t>
      </w:r>
      <w:r>
        <w:rPr>
          <w:rFonts w:hAnsi="宋体" w:hint="eastAsia"/>
        </w:rPr>
        <w:t>安信</w:t>
      </w:r>
      <w:r>
        <w:rPr>
          <w:rFonts w:hAnsi="宋体" w:hint="eastAsia"/>
        </w:rPr>
        <w:t>60</w:t>
      </w:r>
      <w:r>
        <w:rPr>
          <w:rFonts w:hAnsi="宋体" w:hint="eastAsia"/>
        </w:rPr>
        <w:t>天滚动持有债券</w:t>
      </w:r>
      <w:r>
        <w:rPr>
          <w:rFonts w:hAnsi="宋体" w:hint="eastAsia"/>
        </w:rPr>
        <w:t xml:space="preserve"> </w:t>
      </w:r>
    </w:p>
    <w:p w:rsidR="00C355A2" w:rsidRDefault="00BE058E">
      <w:pPr>
        <w:pStyle w:val="Default"/>
        <w:spacing w:line="360" w:lineRule="auto"/>
        <w:ind w:firstLineChars="200" w:firstLine="480"/>
        <w:rPr>
          <w:rFonts w:hAnsi="宋体"/>
        </w:rPr>
      </w:pPr>
      <w:r>
        <w:rPr>
          <w:rFonts w:hAnsi="宋体" w:hint="eastAsia"/>
        </w:rPr>
        <w:t>A</w:t>
      </w:r>
      <w:r>
        <w:rPr>
          <w:rFonts w:hAnsi="宋体" w:hint="eastAsia"/>
        </w:rPr>
        <w:t>类份额基金代码：</w:t>
      </w:r>
      <w:r>
        <w:rPr>
          <w:rFonts w:hAnsi="宋体" w:hint="eastAsia"/>
        </w:rPr>
        <w:t>02</w:t>
      </w:r>
      <w:r>
        <w:rPr>
          <w:rFonts w:hAnsi="宋体" w:hint="eastAsia"/>
        </w:rPr>
        <w:t>1332</w:t>
      </w:r>
      <w:r>
        <w:rPr>
          <w:rFonts w:hAnsi="宋体" w:hint="eastAsia"/>
        </w:rPr>
        <w:t xml:space="preserve"> </w:t>
      </w:r>
    </w:p>
    <w:p w:rsidR="00C355A2" w:rsidRDefault="00BE058E">
      <w:pPr>
        <w:pStyle w:val="Default"/>
        <w:spacing w:line="360" w:lineRule="auto"/>
        <w:ind w:firstLineChars="200" w:firstLine="480"/>
        <w:rPr>
          <w:rFonts w:hAnsi="宋体"/>
        </w:rPr>
      </w:pPr>
      <w:r>
        <w:rPr>
          <w:rFonts w:hAnsi="宋体" w:hint="eastAsia"/>
        </w:rPr>
        <w:t>C</w:t>
      </w:r>
      <w:r>
        <w:rPr>
          <w:rFonts w:hAnsi="宋体" w:hint="eastAsia"/>
        </w:rPr>
        <w:t>类份额基金代码：</w:t>
      </w:r>
      <w:r>
        <w:rPr>
          <w:rFonts w:hAnsi="宋体" w:hint="eastAsia"/>
        </w:rPr>
        <w:t>021347</w:t>
      </w:r>
      <w:r>
        <w:rPr>
          <w:rFonts w:hAnsi="宋体" w:hint="eastAsia"/>
        </w:rPr>
        <w:t xml:space="preserve"> </w:t>
      </w:r>
    </w:p>
    <w:p w:rsidR="00C355A2" w:rsidRDefault="00BE058E">
      <w:pPr>
        <w:pStyle w:val="Default"/>
        <w:spacing w:line="360" w:lineRule="auto"/>
        <w:ind w:firstLineChars="200" w:firstLine="480"/>
        <w:rPr>
          <w:rFonts w:hAnsi="宋体"/>
        </w:rPr>
      </w:pPr>
      <w:r>
        <w:rPr>
          <w:rFonts w:hAnsi="宋体" w:hint="eastAsia"/>
        </w:rPr>
        <w:t>基金运作方式：</w:t>
      </w:r>
      <w:r>
        <w:rPr>
          <w:rFonts w:hAnsi="宋体" w:hint="eastAsia"/>
        </w:rPr>
        <w:t>其他</w:t>
      </w:r>
      <w:r>
        <w:rPr>
          <w:rFonts w:hAnsi="宋体" w:hint="eastAsia"/>
        </w:rPr>
        <w:t>开放式</w:t>
      </w:r>
      <w:r>
        <w:rPr>
          <w:rFonts w:hAnsi="宋体" w:hint="eastAsia"/>
        </w:rPr>
        <w:t xml:space="preserve"> </w:t>
      </w:r>
    </w:p>
    <w:p w:rsidR="00C355A2" w:rsidRDefault="00BE058E">
      <w:pPr>
        <w:pStyle w:val="Default"/>
        <w:spacing w:line="360" w:lineRule="auto"/>
        <w:ind w:firstLineChars="200" w:firstLine="480"/>
        <w:rPr>
          <w:rFonts w:hAnsi="宋体"/>
        </w:rPr>
      </w:pPr>
      <w:r>
        <w:rPr>
          <w:rFonts w:hAnsi="宋体" w:hint="eastAsia"/>
        </w:rPr>
        <w:t>基金合同生效日：</w:t>
      </w:r>
      <w:r>
        <w:rPr>
          <w:rFonts w:hAnsi="宋体" w:hint="eastAsia"/>
        </w:rPr>
        <w:t>202</w:t>
      </w:r>
      <w:r>
        <w:rPr>
          <w:rFonts w:hAnsi="宋体" w:hint="eastAsia"/>
        </w:rPr>
        <w:t>4</w:t>
      </w:r>
      <w:r>
        <w:rPr>
          <w:rFonts w:hAnsi="宋体" w:hint="eastAsia"/>
        </w:rPr>
        <w:t>年</w:t>
      </w:r>
      <w:r>
        <w:rPr>
          <w:rFonts w:hAnsi="宋体" w:hint="eastAsia"/>
        </w:rPr>
        <w:t>6</w:t>
      </w:r>
      <w:r>
        <w:rPr>
          <w:rFonts w:hAnsi="宋体" w:hint="eastAsia"/>
        </w:rPr>
        <w:t>月</w:t>
      </w:r>
      <w:r>
        <w:rPr>
          <w:rFonts w:hAnsi="宋体" w:hint="eastAsia"/>
        </w:rPr>
        <w:t>18</w:t>
      </w:r>
      <w:bookmarkStart w:id="2" w:name="_GoBack"/>
      <w:bookmarkEnd w:id="2"/>
      <w:r>
        <w:rPr>
          <w:rFonts w:hAnsi="宋体" w:hint="eastAsia"/>
        </w:rPr>
        <w:t>日</w:t>
      </w:r>
      <w:r>
        <w:rPr>
          <w:rFonts w:hAnsi="宋体" w:hint="eastAsia"/>
        </w:rPr>
        <w:t xml:space="preserve"> </w:t>
      </w:r>
    </w:p>
    <w:p w:rsidR="00C355A2" w:rsidRDefault="00BE058E">
      <w:pPr>
        <w:pStyle w:val="Default"/>
        <w:spacing w:line="360" w:lineRule="auto"/>
        <w:ind w:firstLineChars="200" w:firstLine="480"/>
        <w:rPr>
          <w:rFonts w:hAnsi="Calibri"/>
          <w:b/>
        </w:rPr>
      </w:pPr>
      <w:r>
        <w:rPr>
          <w:rFonts w:hAnsi="宋体" w:hint="eastAsia"/>
        </w:rPr>
        <w:t>基金托管人：</w:t>
      </w:r>
      <w:r>
        <w:rPr>
          <w:rFonts w:hAnsi="宋体" w:hint="eastAsia"/>
        </w:rPr>
        <w:t>招商</w:t>
      </w:r>
      <w:r>
        <w:rPr>
          <w:rFonts w:hAnsi="宋体" w:hint="eastAsia"/>
        </w:rPr>
        <w:t>银行股份有限公司</w:t>
      </w:r>
    </w:p>
    <w:p w:rsidR="00C355A2" w:rsidRDefault="00C355A2">
      <w:pPr>
        <w:pStyle w:val="Default"/>
        <w:spacing w:line="360" w:lineRule="auto"/>
        <w:ind w:firstLineChars="200" w:firstLine="482"/>
        <w:rPr>
          <w:rFonts w:hAnsi="Calibri"/>
          <w:b/>
        </w:rPr>
      </w:pPr>
    </w:p>
    <w:p w:rsidR="00C355A2" w:rsidRDefault="00BE058E">
      <w:pPr>
        <w:pStyle w:val="Default"/>
        <w:spacing w:line="360" w:lineRule="auto"/>
        <w:ind w:firstLineChars="200" w:firstLine="482"/>
        <w:rPr>
          <w:rFonts w:hAnsi="Calibri"/>
          <w:b/>
        </w:rPr>
      </w:pPr>
      <w:r>
        <w:rPr>
          <w:rFonts w:hAnsi="Calibri" w:hint="eastAsia"/>
          <w:b/>
        </w:rPr>
        <w:t>二、可能触发《基金合同》终止的情形说明</w:t>
      </w:r>
      <w:r>
        <w:rPr>
          <w:rFonts w:hAnsi="Calibri" w:hint="eastAsia"/>
          <w:b/>
        </w:rPr>
        <w:t>及信息披露事项</w:t>
      </w:r>
    </w:p>
    <w:p w:rsidR="00C355A2" w:rsidRDefault="00BE058E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 w:cstheme="minorBidi"/>
          <w:color w:val="auto"/>
          <w:kern w:val="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</w:rPr>
        <w:t>根据《基金合同》“第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十八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部分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 xml:space="preserve"> 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基金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的信息披露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”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中规定：</w:t>
      </w:r>
    </w:p>
    <w:p w:rsidR="00C355A2" w:rsidRDefault="00BE058E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 w:cstheme="minorBidi"/>
          <w:color w:val="auto"/>
          <w:kern w:val="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</w:rPr>
        <w:t>《基金合同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》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生效后，若连续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30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个工作日、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40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个工作日、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45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个工作日，基金资产净值低于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5000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万元或基金份额持有人数量不满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200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人时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，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有关信息披露义务人应当在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2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日内编制临时报告书，并登载在规定报刊和规定网站上。</w:t>
      </w:r>
    </w:p>
    <w:p w:rsidR="00C355A2" w:rsidRDefault="00BE058E">
      <w:pPr>
        <w:pStyle w:val="Default"/>
        <w:spacing w:line="360" w:lineRule="auto"/>
        <w:ind w:firstLineChars="200" w:firstLine="480"/>
        <w:jc w:val="both"/>
        <w:rPr>
          <w:rFonts w:asciiTheme="minorEastAsia" w:eastAsiaTheme="minorEastAsia" w:hAnsiTheme="minorEastAsia" w:cstheme="minorBidi"/>
          <w:color w:val="auto"/>
          <w:kern w:val="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</w:rPr>
        <w:t>截至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202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6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年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4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月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8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日日终，本基金的基金资产净值已连续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30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个工作日低于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5000</w:t>
      </w:r>
      <w:r>
        <w:rPr>
          <w:rFonts w:asciiTheme="minorEastAsia" w:eastAsiaTheme="minorEastAsia" w:hAnsiTheme="minorEastAsia" w:cstheme="minorBidi" w:hint="eastAsia"/>
          <w:color w:val="auto"/>
          <w:kern w:val="2"/>
        </w:rPr>
        <w:t>万元人民币，特此提示。</w:t>
      </w:r>
    </w:p>
    <w:p w:rsidR="00C355A2" w:rsidRDefault="00C355A2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 w:cstheme="minorBidi"/>
          <w:color w:val="auto"/>
          <w:kern w:val="2"/>
        </w:rPr>
      </w:pPr>
    </w:p>
    <w:p w:rsidR="00C355A2" w:rsidRDefault="00BE058E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三</w:t>
      </w:r>
      <w:r>
        <w:rPr>
          <w:rFonts w:asciiTheme="minorEastAsia" w:hAnsiTheme="minorEastAsia"/>
          <w:b/>
          <w:sz w:val="24"/>
          <w:szCs w:val="24"/>
        </w:rPr>
        <w:t>、</w:t>
      </w:r>
      <w:r>
        <w:rPr>
          <w:rFonts w:asciiTheme="minorEastAsia" w:hAnsiTheme="minorEastAsia" w:hint="eastAsia"/>
          <w:b/>
          <w:sz w:val="24"/>
          <w:szCs w:val="24"/>
        </w:rPr>
        <w:t>其他需要提示的事项</w:t>
      </w:r>
    </w:p>
    <w:p w:rsidR="00C355A2" w:rsidRDefault="00BE058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1</w:t>
      </w:r>
      <w:r>
        <w:rPr>
          <w:rFonts w:asciiTheme="minorEastAsia" w:hAnsiTheme="minorEastAsia" w:hint="eastAsia"/>
          <w:sz w:val="24"/>
          <w:szCs w:val="24"/>
        </w:rPr>
        <w:t>、敬请投资者注意投资风险，妥善做好投资安排。</w:t>
      </w:r>
    </w:p>
    <w:p w:rsidR="00C355A2" w:rsidRDefault="00BE058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bookmarkStart w:id="3" w:name="_Hlk522539838"/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投资者</w:t>
      </w:r>
      <w:r>
        <w:rPr>
          <w:rFonts w:asciiTheme="minorEastAsia" w:hAnsiTheme="minorEastAsia" w:hint="eastAsia"/>
          <w:sz w:val="24"/>
          <w:szCs w:val="24"/>
        </w:rPr>
        <w:t>欲</w:t>
      </w:r>
      <w:r>
        <w:rPr>
          <w:rFonts w:asciiTheme="minorEastAsia" w:hAnsiTheme="minorEastAsia"/>
          <w:sz w:val="24"/>
          <w:szCs w:val="24"/>
        </w:rPr>
        <w:t>了解详情，</w:t>
      </w:r>
      <w:r>
        <w:rPr>
          <w:rFonts w:asciiTheme="minorEastAsia" w:hAnsiTheme="minorEastAsia" w:hint="eastAsia"/>
          <w:sz w:val="24"/>
          <w:szCs w:val="24"/>
        </w:rPr>
        <w:t>请认真阅读本基金《基金合同》及《招募说明书》，也可登录本公司网站（</w:t>
      </w:r>
      <w:r>
        <w:rPr>
          <w:rFonts w:asciiTheme="minorEastAsia" w:hAnsiTheme="minorEastAsia" w:hint="eastAsia"/>
          <w:sz w:val="24"/>
          <w:szCs w:val="24"/>
        </w:rPr>
        <w:t>w</w:t>
      </w:r>
      <w:r>
        <w:rPr>
          <w:rFonts w:asciiTheme="minorEastAsia" w:hAnsiTheme="minorEastAsia"/>
          <w:sz w:val="24"/>
          <w:szCs w:val="24"/>
        </w:rPr>
        <w:t>ww.essencefund.com</w:t>
      </w:r>
      <w:r>
        <w:rPr>
          <w:rFonts w:asciiTheme="minorEastAsia" w:hAnsiTheme="minorEastAsia" w:hint="eastAsia"/>
          <w:sz w:val="24"/>
          <w:szCs w:val="24"/>
        </w:rPr>
        <w:t>）查询或者拨打本基金管理人的客户服务电话</w:t>
      </w:r>
      <w:r>
        <w:rPr>
          <w:rFonts w:asciiTheme="minorEastAsia" w:hAnsiTheme="minorEastAsia" w:hint="eastAsia"/>
          <w:sz w:val="24"/>
          <w:szCs w:val="24"/>
        </w:rPr>
        <w:t>4008-088-088</w:t>
      </w:r>
      <w:r>
        <w:rPr>
          <w:rFonts w:asciiTheme="minorEastAsia" w:hAnsiTheme="minorEastAsia" w:hint="eastAsia"/>
          <w:sz w:val="24"/>
          <w:szCs w:val="24"/>
        </w:rPr>
        <w:t>进行</w:t>
      </w:r>
      <w:r>
        <w:rPr>
          <w:rFonts w:asciiTheme="minorEastAsia" w:hAnsiTheme="minorEastAsia"/>
          <w:sz w:val="24"/>
          <w:szCs w:val="24"/>
        </w:rPr>
        <w:t>咨询</w:t>
      </w:r>
      <w:r>
        <w:rPr>
          <w:rFonts w:asciiTheme="minorEastAsia" w:hAnsiTheme="minorEastAsia" w:hint="eastAsia"/>
          <w:sz w:val="24"/>
          <w:szCs w:val="24"/>
        </w:rPr>
        <w:t>。</w:t>
      </w:r>
      <w:bookmarkEnd w:id="3"/>
    </w:p>
    <w:p w:rsidR="00C355A2" w:rsidRDefault="00BE058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、本公告</w:t>
      </w:r>
      <w:r>
        <w:rPr>
          <w:rFonts w:asciiTheme="minorEastAsia" w:hAnsiTheme="minorEastAsia"/>
          <w:sz w:val="24"/>
          <w:szCs w:val="24"/>
        </w:rPr>
        <w:t>的解释权归安信基金管理有限责任公司所有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C355A2" w:rsidRDefault="00C355A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C355A2" w:rsidRDefault="00BE058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风险揭示：</w:t>
      </w:r>
    </w:p>
    <w:p w:rsidR="00C355A2" w:rsidRDefault="00BE058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基金管理人承诺以诚实信用、勤勉尽责的原则管理和运用基金财产，但不保证基金一定盈利，也不保证最低收益。基金投资有风险，敬请投资人认真阅读基金的相关法律文件，并选择适合自身风险承受能力的投资品种进行投资。</w:t>
      </w:r>
    </w:p>
    <w:p w:rsidR="00C355A2" w:rsidRDefault="00BE058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特此公告</w:t>
      </w:r>
      <w:r>
        <w:rPr>
          <w:rFonts w:asciiTheme="minorEastAsia" w:hAnsiTheme="minorEastAsia"/>
          <w:sz w:val="24"/>
          <w:szCs w:val="24"/>
        </w:rPr>
        <w:t>。</w:t>
      </w:r>
    </w:p>
    <w:p w:rsidR="00C355A2" w:rsidRDefault="00C355A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C355A2" w:rsidRDefault="00BE058E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安信</w:t>
      </w:r>
      <w:r>
        <w:rPr>
          <w:rFonts w:asciiTheme="minorEastAsia" w:hAnsiTheme="minorEastAsia"/>
          <w:sz w:val="24"/>
          <w:szCs w:val="24"/>
        </w:rPr>
        <w:t>基金管理有限责任公司</w:t>
      </w:r>
    </w:p>
    <w:p w:rsidR="00C355A2" w:rsidRDefault="00BE058E">
      <w:pPr>
        <w:wordWrap w:val="0"/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02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/>
          <w:sz w:val="24"/>
          <w:szCs w:val="24"/>
        </w:rPr>
        <w:t>日</w:t>
      </w:r>
    </w:p>
    <w:sectPr w:rsidR="00C355A2" w:rsidSect="00C35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WIyZjJlMzc3NWExZDIzNTM5ZTI5ZWU2MjQ0ZTg4MTQifQ=="/>
    <w:docVar w:name="KSO_WPS_MARK_KEY" w:val="5db91252-8fa5-4172-a1d0-f84e058df99f"/>
  </w:docVars>
  <w:rsids>
    <w:rsidRoot w:val="00172A27"/>
    <w:rsid w:val="00003A0E"/>
    <w:rsid w:val="00044D78"/>
    <w:rsid w:val="00055B56"/>
    <w:rsid w:val="00067EC4"/>
    <w:rsid w:val="00091647"/>
    <w:rsid w:val="0009330F"/>
    <w:rsid w:val="00096305"/>
    <w:rsid w:val="000B5BF9"/>
    <w:rsid w:val="000D43B3"/>
    <w:rsid w:val="00106F0F"/>
    <w:rsid w:val="00135D34"/>
    <w:rsid w:val="00151FD3"/>
    <w:rsid w:val="00170143"/>
    <w:rsid w:val="00172A27"/>
    <w:rsid w:val="00175C71"/>
    <w:rsid w:val="00183905"/>
    <w:rsid w:val="001E5DC4"/>
    <w:rsid w:val="00235C6C"/>
    <w:rsid w:val="00257C58"/>
    <w:rsid w:val="002613A2"/>
    <w:rsid w:val="002A1860"/>
    <w:rsid w:val="00344468"/>
    <w:rsid w:val="003447D1"/>
    <w:rsid w:val="00353AF5"/>
    <w:rsid w:val="0036172E"/>
    <w:rsid w:val="00363330"/>
    <w:rsid w:val="003669ED"/>
    <w:rsid w:val="003E099F"/>
    <w:rsid w:val="003F0A47"/>
    <w:rsid w:val="003F508A"/>
    <w:rsid w:val="00426B71"/>
    <w:rsid w:val="00447B7A"/>
    <w:rsid w:val="00462499"/>
    <w:rsid w:val="004866AD"/>
    <w:rsid w:val="004D438D"/>
    <w:rsid w:val="004E2076"/>
    <w:rsid w:val="004E5B6D"/>
    <w:rsid w:val="004F563C"/>
    <w:rsid w:val="005265AD"/>
    <w:rsid w:val="005505D1"/>
    <w:rsid w:val="00571CF7"/>
    <w:rsid w:val="00576893"/>
    <w:rsid w:val="005A5228"/>
    <w:rsid w:val="005C0696"/>
    <w:rsid w:val="005E1777"/>
    <w:rsid w:val="006015D3"/>
    <w:rsid w:val="006042A0"/>
    <w:rsid w:val="00634E43"/>
    <w:rsid w:val="006513E4"/>
    <w:rsid w:val="0066280F"/>
    <w:rsid w:val="00670387"/>
    <w:rsid w:val="00675EE5"/>
    <w:rsid w:val="0069279C"/>
    <w:rsid w:val="00693FAE"/>
    <w:rsid w:val="006A3812"/>
    <w:rsid w:val="0073492B"/>
    <w:rsid w:val="007518C6"/>
    <w:rsid w:val="00751D86"/>
    <w:rsid w:val="007636E1"/>
    <w:rsid w:val="00794C24"/>
    <w:rsid w:val="007C1F30"/>
    <w:rsid w:val="007C6983"/>
    <w:rsid w:val="007D4FFE"/>
    <w:rsid w:val="007D5F5B"/>
    <w:rsid w:val="007E1A87"/>
    <w:rsid w:val="00831F2E"/>
    <w:rsid w:val="0084144B"/>
    <w:rsid w:val="00843583"/>
    <w:rsid w:val="008461AE"/>
    <w:rsid w:val="00851BD9"/>
    <w:rsid w:val="008573D4"/>
    <w:rsid w:val="00866C58"/>
    <w:rsid w:val="008C0421"/>
    <w:rsid w:val="009137DB"/>
    <w:rsid w:val="009329F5"/>
    <w:rsid w:val="009C1ED7"/>
    <w:rsid w:val="009E62A9"/>
    <w:rsid w:val="00A41E13"/>
    <w:rsid w:val="00A7024F"/>
    <w:rsid w:val="00A83158"/>
    <w:rsid w:val="00A8365C"/>
    <w:rsid w:val="00AA0558"/>
    <w:rsid w:val="00B07BBA"/>
    <w:rsid w:val="00B21F26"/>
    <w:rsid w:val="00B7610C"/>
    <w:rsid w:val="00B819EA"/>
    <w:rsid w:val="00B864FA"/>
    <w:rsid w:val="00B92D26"/>
    <w:rsid w:val="00BA1DC6"/>
    <w:rsid w:val="00BD41F9"/>
    <w:rsid w:val="00BE058E"/>
    <w:rsid w:val="00C1181A"/>
    <w:rsid w:val="00C24556"/>
    <w:rsid w:val="00C25E17"/>
    <w:rsid w:val="00C355A2"/>
    <w:rsid w:val="00C42347"/>
    <w:rsid w:val="00C50C65"/>
    <w:rsid w:val="00C51469"/>
    <w:rsid w:val="00C7701C"/>
    <w:rsid w:val="00C81ABB"/>
    <w:rsid w:val="00C966D4"/>
    <w:rsid w:val="00CD1B95"/>
    <w:rsid w:val="00CD3341"/>
    <w:rsid w:val="00CF2EC3"/>
    <w:rsid w:val="00CF3AF7"/>
    <w:rsid w:val="00CF7A4C"/>
    <w:rsid w:val="00D655B1"/>
    <w:rsid w:val="00DD7D65"/>
    <w:rsid w:val="00E0442A"/>
    <w:rsid w:val="00E33B46"/>
    <w:rsid w:val="00E35CE8"/>
    <w:rsid w:val="00E570C6"/>
    <w:rsid w:val="00E812C6"/>
    <w:rsid w:val="00EC2913"/>
    <w:rsid w:val="00EC638C"/>
    <w:rsid w:val="00ED5479"/>
    <w:rsid w:val="00F1388F"/>
    <w:rsid w:val="00F2479A"/>
    <w:rsid w:val="00F44424"/>
    <w:rsid w:val="00F87CDD"/>
    <w:rsid w:val="00FA173E"/>
    <w:rsid w:val="00FD2756"/>
    <w:rsid w:val="00FD5DE6"/>
    <w:rsid w:val="01D36F70"/>
    <w:rsid w:val="09CC6F25"/>
    <w:rsid w:val="0D643AE8"/>
    <w:rsid w:val="0F3C6853"/>
    <w:rsid w:val="105D57A0"/>
    <w:rsid w:val="144B3530"/>
    <w:rsid w:val="1AF974FB"/>
    <w:rsid w:val="1C730722"/>
    <w:rsid w:val="223F0725"/>
    <w:rsid w:val="296672B0"/>
    <w:rsid w:val="2DF508C1"/>
    <w:rsid w:val="33C20FF1"/>
    <w:rsid w:val="33DF6653"/>
    <w:rsid w:val="382A27B9"/>
    <w:rsid w:val="3AD97545"/>
    <w:rsid w:val="43E51235"/>
    <w:rsid w:val="44305166"/>
    <w:rsid w:val="50CB4B68"/>
    <w:rsid w:val="53E73280"/>
    <w:rsid w:val="560F160E"/>
    <w:rsid w:val="58886A58"/>
    <w:rsid w:val="60CC028A"/>
    <w:rsid w:val="60D461AA"/>
    <w:rsid w:val="64D7115B"/>
    <w:rsid w:val="67105EEA"/>
    <w:rsid w:val="6A1355CA"/>
    <w:rsid w:val="6B056935"/>
    <w:rsid w:val="6BC25E11"/>
    <w:rsid w:val="72FC56B6"/>
    <w:rsid w:val="743256B0"/>
    <w:rsid w:val="79E97C32"/>
    <w:rsid w:val="7DCF6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A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C355A2"/>
    <w:pPr>
      <w:jc w:val="left"/>
    </w:pPr>
  </w:style>
  <w:style w:type="paragraph" w:styleId="a4">
    <w:name w:val="Body Text"/>
    <w:basedOn w:val="a"/>
    <w:uiPriority w:val="99"/>
    <w:semiHidden/>
    <w:unhideWhenUsed/>
    <w:qFormat/>
    <w:rsid w:val="00C355A2"/>
    <w:pPr>
      <w:spacing w:after="120"/>
    </w:pPr>
  </w:style>
  <w:style w:type="paragraph" w:styleId="a5">
    <w:name w:val="Balloon Text"/>
    <w:basedOn w:val="a"/>
    <w:link w:val="Char0"/>
    <w:uiPriority w:val="99"/>
    <w:semiHidden/>
    <w:unhideWhenUsed/>
    <w:qFormat/>
    <w:rsid w:val="00C355A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C355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C355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C355A2"/>
    <w:rPr>
      <w:b/>
      <w:bCs/>
    </w:rPr>
  </w:style>
  <w:style w:type="table" w:styleId="a9">
    <w:name w:val="Table Grid"/>
    <w:basedOn w:val="a1"/>
    <w:uiPriority w:val="59"/>
    <w:qFormat/>
    <w:rsid w:val="00C35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sid w:val="00C355A2"/>
    <w:rPr>
      <w:sz w:val="21"/>
      <w:szCs w:val="21"/>
    </w:rPr>
  </w:style>
  <w:style w:type="character" w:customStyle="1" w:styleId="Char2">
    <w:name w:val="页眉 Char"/>
    <w:basedOn w:val="a0"/>
    <w:link w:val="a7"/>
    <w:uiPriority w:val="99"/>
    <w:qFormat/>
    <w:rsid w:val="00C355A2"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C355A2"/>
    <w:rPr>
      <w:sz w:val="18"/>
      <w:szCs w:val="18"/>
    </w:rPr>
  </w:style>
  <w:style w:type="paragraph" w:customStyle="1" w:styleId="Default">
    <w:name w:val="Default"/>
    <w:qFormat/>
    <w:rsid w:val="00C355A2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sid w:val="00C355A2"/>
  </w:style>
  <w:style w:type="character" w:customStyle="1" w:styleId="Char3">
    <w:name w:val="批注主题 Char"/>
    <w:basedOn w:val="Char"/>
    <w:link w:val="a8"/>
    <w:uiPriority w:val="99"/>
    <w:semiHidden/>
    <w:qFormat/>
    <w:rsid w:val="00C355A2"/>
    <w:rPr>
      <w:b/>
      <w:bCs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C355A2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C355A2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759</Characters>
  <Application>Microsoft Office Word</Application>
  <DocSecurity>4</DocSecurity>
  <Lines>6</Lines>
  <Paragraphs>1</Paragraphs>
  <ScaleCrop>false</ScaleCrop>
  <Company>P R C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李少平</dc:creator>
  <cp:lastModifiedBy>ZHONGM</cp:lastModifiedBy>
  <cp:revision>2</cp:revision>
  <dcterms:created xsi:type="dcterms:W3CDTF">2026-04-08T16:01:00Z</dcterms:created>
  <dcterms:modified xsi:type="dcterms:W3CDTF">2026-04-08T16:01:00Z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ICV">
    <vt:lpwstr>F640CDC1096443B396C3677291A2E151</vt:lpwstr>
  </property>
</Properties>
</file>