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C71" w:rsidRDefault="00FA07E1">
      <w:pPr>
        <w:jc w:val="center"/>
        <w:rPr>
          <w:rFonts w:ascii="黑体" w:eastAsia="黑体" w:hint="eastAsia"/>
          <w:sz w:val="32"/>
          <w:szCs w:val="32"/>
        </w:rPr>
      </w:pPr>
      <w:bookmarkStart w:id="0" w:name="_Toc231198173"/>
      <w:r>
        <w:rPr>
          <w:rFonts w:ascii="黑体" w:eastAsia="黑体" w:hint="eastAsia"/>
          <w:sz w:val="32"/>
          <w:szCs w:val="32"/>
        </w:rPr>
        <w:t>银华中证港股通医疗主题交易型开放式指数证券投资基金</w:t>
      </w:r>
      <w:r w:rsidR="00851C71">
        <w:rPr>
          <w:rFonts w:ascii="黑体" w:eastAsia="黑体" w:hint="eastAsia"/>
          <w:sz w:val="32"/>
          <w:szCs w:val="32"/>
        </w:rPr>
        <w:t>基金份额上网发售提示性公告</w:t>
      </w:r>
      <w:bookmarkEnd w:id="0"/>
    </w:p>
    <w:p w:rsidR="00851C71" w:rsidRDefault="00851C71">
      <w:pPr>
        <w:pStyle w:val="a4"/>
        <w:spacing w:line="360" w:lineRule="auto"/>
        <w:rPr>
          <w:rFonts w:eastAsia="宋体" w:hAnsi="宋体"/>
          <w:sz w:val="24"/>
          <w:szCs w:val="24"/>
        </w:rPr>
      </w:pPr>
      <w:r>
        <w:rPr>
          <w:rFonts w:ascii="Times New Roman" w:hAnsi="Times New Roman"/>
          <w:sz w:val="30"/>
        </w:rPr>
        <w:cr/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eastAsia="宋体" w:hAnsi="宋体"/>
          <w:sz w:val="24"/>
          <w:szCs w:val="24"/>
        </w:rPr>
        <w:t xml:space="preserve"> </w:t>
      </w:r>
      <w:r w:rsidR="00FA07E1">
        <w:rPr>
          <w:rFonts w:eastAsia="宋体" w:hAnsi="宋体" w:hint="eastAsia"/>
          <w:sz w:val="24"/>
          <w:szCs w:val="24"/>
        </w:rPr>
        <w:t>银华中证港股通医疗主题交易型开放式指数证券投资基金</w:t>
      </w:r>
      <w:r>
        <w:rPr>
          <w:rFonts w:eastAsia="宋体" w:hAnsi="宋体" w:hint="eastAsia"/>
          <w:sz w:val="24"/>
          <w:szCs w:val="24"/>
        </w:rPr>
        <w:t>（以下简称“本基金”）的募集已于</w:t>
      </w:r>
      <w:r w:rsidR="00FA07E1">
        <w:rPr>
          <w:rFonts w:eastAsia="宋体" w:hAnsi="宋体" w:hint="eastAsia"/>
          <w:sz w:val="24"/>
          <w:szCs w:val="24"/>
        </w:rPr>
        <w:t>20</w:t>
      </w:r>
      <w:r w:rsidR="00FA07E1">
        <w:rPr>
          <w:rFonts w:eastAsia="宋体" w:hAnsi="宋体"/>
          <w:sz w:val="24"/>
          <w:szCs w:val="24"/>
        </w:rPr>
        <w:t>2</w:t>
      </w:r>
      <w:r w:rsidR="00FA07E1">
        <w:rPr>
          <w:rFonts w:eastAsia="宋体" w:hAnsi="宋体" w:hint="eastAsia"/>
          <w:sz w:val="24"/>
          <w:szCs w:val="24"/>
        </w:rPr>
        <w:t>6</w:t>
      </w:r>
      <w:r>
        <w:rPr>
          <w:rFonts w:eastAsia="宋体" w:hAnsi="宋体" w:hint="eastAsia"/>
          <w:sz w:val="24"/>
          <w:szCs w:val="24"/>
        </w:rPr>
        <w:t>年</w:t>
      </w:r>
      <w:r w:rsidR="00FA07E1">
        <w:rPr>
          <w:rFonts w:eastAsia="宋体" w:hAnsi="宋体" w:hint="eastAsia"/>
          <w:sz w:val="24"/>
          <w:szCs w:val="24"/>
        </w:rPr>
        <w:t>3</w:t>
      </w:r>
      <w:r w:rsidR="00C876FC" w:rsidRPr="00C876FC">
        <w:rPr>
          <w:rFonts w:eastAsia="宋体" w:hAnsi="宋体" w:hint="eastAsia"/>
          <w:sz w:val="24"/>
          <w:szCs w:val="24"/>
        </w:rPr>
        <w:t>月</w:t>
      </w:r>
      <w:r w:rsidR="00FA07E1">
        <w:rPr>
          <w:rFonts w:eastAsia="宋体" w:hAnsi="宋体" w:hint="eastAsia"/>
          <w:sz w:val="24"/>
          <w:szCs w:val="24"/>
        </w:rPr>
        <w:t>16</w:t>
      </w:r>
      <w:r w:rsidR="00C876FC" w:rsidRPr="00C876FC">
        <w:rPr>
          <w:rFonts w:eastAsia="宋体" w:hAnsi="宋体" w:hint="eastAsia"/>
          <w:sz w:val="24"/>
          <w:szCs w:val="24"/>
        </w:rPr>
        <w:t>日</w:t>
      </w:r>
      <w:r>
        <w:rPr>
          <w:rFonts w:eastAsia="宋体" w:hAnsi="宋体" w:hint="eastAsia"/>
          <w:sz w:val="24"/>
          <w:szCs w:val="24"/>
        </w:rPr>
        <w:t>获中国证券监督管理委员会</w:t>
      </w:r>
      <w:r w:rsidR="00C876FC" w:rsidRPr="00C876FC">
        <w:rPr>
          <w:rFonts w:eastAsia="宋体" w:hAnsi="宋体" w:hint="eastAsia"/>
          <w:sz w:val="24"/>
          <w:szCs w:val="24"/>
        </w:rPr>
        <w:t>证监许可【</w:t>
      </w:r>
      <w:r w:rsidR="00FA07E1" w:rsidRPr="00C876FC">
        <w:rPr>
          <w:rFonts w:eastAsia="宋体" w:hAnsi="宋体" w:hint="eastAsia"/>
          <w:sz w:val="24"/>
          <w:szCs w:val="24"/>
        </w:rPr>
        <w:t>202</w:t>
      </w:r>
      <w:r w:rsidR="00FA07E1">
        <w:rPr>
          <w:rFonts w:eastAsia="宋体" w:hAnsi="宋体" w:hint="eastAsia"/>
          <w:sz w:val="24"/>
          <w:szCs w:val="24"/>
        </w:rPr>
        <w:t>6</w:t>
      </w:r>
      <w:r w:rsidR="00C876FC" w:rsidRPr="00C876FC">
        <w:rPr>
          <w:rFonts w:eastAsia="宋体" w:hAnsi="宋体" w:hint="eastAsia"/>
          <w:sz w:val="24"/>
          <w:szCs w:val="24"/>
        </w:rPr>
        <w:t>】</w:t>
      </w:r>
      <w:r w:rsidR="00FA07E1">
        <w:rPr>
          <w:rFonts w:eastAsia="宋体" w:hAnsi="宋体" w:hint="eastAsia"/>
          <w:sz w:val="24"/>
          <w:szCs w:val="24"/>
        </w:rPr>
        <w:t>492</w:t>
      </w:r>
      <w:r w:rsidR="00C876FC" w:rsidRPr="00C876FC">
        <w:rPr>
          <w:rFonts w:eastAsia="宋体" w:hAnsi="宋体" w:hint="eastAsia"/>
          <w:sz w:val="24"/>
          <w:szCs w:val="24"/>
        </w:rPr>
        <w:t>号文</w:t>
      </w:r>
      <w:r>
        <w:rPr>
          <w:rFonts w:eastAsia="宋体" w:hAnsi="宋体" w:hint="eastAsia"/>
          <w:sz w:val="24"/>
          <w:szCs w:val="24"/>
        </w:rPr>
        <w:t>准予注册</w:t>
      </w:r>
      <w:r>
        <w:rPr>
          <w:rFonts w:eastAsia="宋体" w:hAnsi="宋体"/>
          <w:sz w:val="24"/>
          <w:szCs w:val="24"/>
        </w:rPr>
        <w:t>，</w:t>
      </w:r>
      <w:r>
        <w:rPr>
          <w:rFonts w:eastAsia="宋体" w:hAnsi="宋体" w:hint="eastAsia"/>
          <w:sz w:val="24"/>
          <w:szCs w:val="24"/>
        </w:rPr>
        <w:t>本基金基金</w:t>
      </w:r>
      <w:r>
        <w:rPr>
          <w:rFonts w:eastAsia="宋体" w:hAnsi="宋体"/>
          <w:sz w:val="24"/>
          <w:szCs w:val="24"/>
        </w:rPr>
        <w:t>份额在</w:t>
      </w:r>
      <w:r>
        <w:rPr>
          <w:rFonts w:eastAsia="宋体" w:hAnsi="宋体" w:hint="eastAsia"/>
          <w:sz w:val="24"/>
          <w:szCs w:val="24"/>
        </w:rPr>
        <w:t>上海</w:t>
      </w:r>
      <w:r>
        <w:rPr>
          <w:rFonts w:eastAsia="宋体" w:hAnsi="宋体"/>
          <w:sz w:val="24"/>
          <w:szCs w:val="24"/>
        </w:rPr>
        <w:t>证券交易所</w:t>
      </w:r>
      <w:r>
        <w:rPr>
          <w:rFonts w:eastAsia="宋体" w:hAnsi="宋体" w:hint="eastAsia"/>
          <w:sz w:val="24"/>
          <w:szCs w:val="24"/>
        </w:rPr>
        <w:t>（以下简称“上交所”）</w:t>
      </w:r>
      <w:r>
        <w:rPr>
          <w:rFonts w:eastAsia="宋体" w:hAnsi="宋体"/>
          <w:sz w:val="24"/>
          <w:szCs w:val="24"/>
        </w:rPr>
        <w:t>上网发售。</w:t>
      </w:r>
      <w:r>
        <w:rPr>
          <w:rFonts w:eastAsia="宋体" w:hAnsi="宋体" w:hint="eastAsia"/>
          <w:sz w:val="24"/>
          <w:szCs w:val="24"/>
        </w:rPr>
        <w:t>上交所</w:t>
      </w:r>
      <w:r>
        <w:rPr>
          <w:rFonts w:eastAsia="宋体" w:hAnsi="宋体"/>
          <w:sz w:val="24"/>
          <w:szCs w:val="24"/>
        </w:rPr>
        <w:t>所有具有基金</w:t>
      </w:r>
      <w:r>
        <w:rPr>
          <w:rFonts w:eastAsia="宋体" w:hAnsi="宋体" w:hint="eastAsia"/>
          <w:sz w:val="24"/>
          <w:szCs w:val="24"/>
        </w:rPr>
        <w:t>销售</w:t>
      </w:r>
      <w:r>
        <w:rPr>
          <w:rFonts w:eastAsia="宋体" w:hAnsi="宋体"/>
          <w:sz w:val="24"/>
          <w:szCs w:val="24"/>
        </w:rPr>
        <w:t>业务资格</w:t>
      </w:r>
      <w:r>
        <w:rPr>
          <w:rFonts w:eastAsia="宋体" w:hAnsi="宋体" w:hint="eastAsia"/>
          <w:sz w:val="24"/>
          <w:szCs w:val="24"/>
        </w:rPr>
        <w:t>及上交所会员资格</w:t>
      </w:r>
      <w:r>
        <w:rPr>
          <w:rFonts w:eastAsia="宋体" w:hAnsi="宋体"/>
          <w:sz w:val="24"/>
          <w:szCs w:val="24"/>
        </w:rPr>
        <w:t>的证券公司营业部均可办理认购，基金</w:t>
      </w:r>
      <w:r>
        <w:rPr>
          <w:rFonts w:eastAsia="宋体" w:hAnsi="宋体" w:hint="eastAsia"/>
          <w:sz w:val="24"/>
          <w:szCs w:val="24"/>
        </w:rPr>
        <w:t>场内</w:t>
      </w:r>
      <w:r>
        <w:rPr>
          <w:rFonts w:eastAsia="宋体" w:hAnsi="宋体"/>
          <w:sz w:val="24"/>
          <w:szCs w:val="24"/>
        </w:rPr>
        <w:t>简称“</w:t>
      </w:r>
      <w:r w:rsidR="0021206A" w:rsidRPr="0021206A">
        <w:rPr>
          <w:rFonts w:eastAsia="宋体" w:hAnsi="宋体" w:hint="eastAsia"/>
          <w:sz w:val="24"/>
          <w:szCs w:val="24"/>
        </w:rPr>
        <w:t>港</w:t>
      </w:r>
      <w:r w:rsidR="00315781">
        <w:rPr>
          <w:rFonts w:eastAsia="宋体" w:hAnsi="宋体" w:hint="eastAsia"/>
          <w:sz w:val="24"/>
          <w:szCs w:val="24"/>
        </w:rPr>
        <w:t>医疗</w:t>
      </w:r>
      <w:r w:rsidR="0021206A" w:rsidRPr="0021206A">
        <w:rPr>
          <w:rFonts w:eastAsia="宋体" w:hAnsi="宋体" w:hint="eastAsia"/>
          <w:sz w:val="24"/>
          <w:szCs w:val="24"/>
        </w:rPr>
        <w:t>指</w:t>
      </w:r>
      <w:r>
        <w:rPr>
          <w:rFonts w:eastAsia="宋体" w:hAnsi="宋体"/>
          <w:sz w:val="24"/>
          <w:szCs w:val="24"/>
        </w:rPr>
        <w:t>”</w:t>
      </w:r>
      <w:r>
        <w:rPr>
          <w:rFonts w:eastAsia="宋体" w:hAnsi="宋体" w:hint="eastAsia"/>
          <w:sz w:val="24"/>
          <w:szCs w:val="24"/>
        </w:rPr>
        <w:t>，扩位</w:t>
      </w:r>
      <w:r>
        <w:rPr>
          <w:rFonts w:eastAsia="宋体" w:hAnsi="宋体"/>
          <w:sz w:val="24"/>
          <w:szCs w:val="24"/>
        </w:rPr>
        <w:t>简称“</w:t>
      </w:r>
      <w:r w:rsidR="0021206A" w:rsidRPr="0021206A">
        <w:rPr>
          <w:rFonts w:eastAsia="宋体" w:hAnsi="宋体" w:hint="eastAsia"/>
          <w:sz w:val="24"/>
          <w:szCs w:val="24"/>
        </w:rPr>
        <w:t>港股</w:t>
      </w:r>
      <w:r w:rsidR="00315781">
        <w:rPr>
          <w:rFonts w:eastAsia="宋体" w:hAnsi="宋体" w:hint="eastAsia"/>
          <w:sz w:val="24"/>
          <w:szCs w:val="24"/>
        </w:rPr>
        <w:t>医疗</w:t>
      </w:r>
      <w:r w:rsidR="0021206A" w:rsidRPr="0021206A">
        <w:rPr>
          <w:rFonts w:eastAsia="宋体" w:hAnsi="宋体" w:hint="eastAsia"/>
          <w:sz w:val="24"/>
          <w:szCs w:val="24"/>
        </w:rPr>
        <w:t>ETF</w:t>
      </w:r>
      <w:r w:rsidR="00315781">
        <w:rPr>
          <w:rFonts w:eastAsia="宋体" w:hAnsi="宋体" w:hint="eastAsia"/>
          <w:sz w:val="24"/>
          <w:szCs w:val="24"/>
        </w:rPr>
        <w:t>银华</w:t>
      </w:r>
      <w:r>
        <w:rPr>
          <w:rFonts w:eastAsia="宋体" w:hAnsi="宋体"/>
          <w:sz w:val="24"/>
          <w:szCs w:val="24"/>
        </w:rPr>
        <w:t>”，基金</w:t>
      </w:r>
      <w:r>
        <w:rPr>
          <w:rFonts w:eastAsia="宋体" w:hAnsi="宋体" w:hint="eastAsia"/>
          <w:sz w:val="24"/>
          <w:szCs w:val="24"/>
        </w:rPr>
        <w:t>认购</w:t>
      </w:r>
      <w:r>
        <w:rPr>
          <w:rFonts w:eastAsia="宋体" w:hAnsi="宋体"/>
          <w:sz w:val="24"/>
          <w:szCs w:val="24"/>
        </w:rPr>
        <w:t>代码“</w:t>
      </w:r>
      <w:r w:rsidR="00315781" w:rsidRPr="00315781">
        <w:rPr>
          <w:rFonts w:eastAsia="宋体" w:hAnsi="宋体"/>
          <w:sz w:val="24"/>
          <w:szCs w:val="24"/>
        </w:rPr>
        <w:t>513623</w:t>
      </w:r>
      <w:r>
        <w:rPr>
          <w:rFonts w:eastAsia="宋体" w:hAnsi="宋体"/>
          <w:sz w:val="24"/>
          <w:szCs w:val="24"/>
        </w:rPr>
        <w:t>”，</w:t>
      </w:r>
      <w:r>
        <w:rPr>
          <w:rFonts w:eastAsia="宋体" w:hAnsi="宋体" w:hint="eastAsia"/>
          <w:sz w:val="24"/>
          <w:szCs w:val="24"/>
        </w:rPr>
        <w:t>上</w:t>
      </w:r>
      <w:r>
        <w:rPr>
          <w:rFonts w:eastAsia="宋体" w:hAnsi="宋体"/>
          <w:sz w:val="24"/>
          <w:szCs w:val="24"/>
        </w:rPr>
        <w:t>交所挂牌价1.00</w:t>
      </w:r>
      <w:r>
        <w:rPr>
          <w:rFonts w:eastAsia="宋体" w:hAnsi="宋体" w:hint="eastAsia"/>
          <w:sz w:val="24"/>
          <w:szCs w:val="24"/>
        </w:rPr>
        <w:t>0</w:t>
      </w:r>
      <w:r>
        <w:rPr>
          <w:rFonts w:eastAsia="宋体" w:hAnsi="宋体"/>
          <w:sz w:val="24"/>
          <w:szCs w:val="24"/>
        </w:rPr>
        <w:t>元，</w:t>
      </w:r>
      <w:r>
        <w:rPr>
          <w:rFonts w:eastAsia="宋体" w:hAnsi="宋体" w:hint="eastAsia"/>
          <w:sz w:val="24"/>
          <w:szCs w:val="24"/>
        </w:rPr>
        <w:t>上网</w:t>
      </w:r>
      <w:r>
        <w:rPr>
          <w:rFonts w:eastAsia="宋体" w:hAnsi="宋体"/>
          <w:sz w:val="24"/>
          <w:szCs w:val="24"/>
        </w:rPr>
        <w:t>发售时间</w:t>
      </w:r>
      <w:r w:rsidR="004D5648" w:rsidRPr="0021206A">
        <w:rPr>
          <w:rFonts w:eastAsia="宋体" w:hAnsi="宋体" w:hint="eastAsia"/>
          <w:sz w:val="24"/>
          <w:szCs w:val="24"/>
        </w:rPr>
        <w:t>2026年</w:t>
      </w:r>
      <w:r w:rsidR="004D5648">
        <w:rPr>
          <w:rFonts w:eastAsia="宋体" w:hAnsi="宋体" w:hint="eastAsia"/>
          <w:sz w:val="24"/>
          <w:szCs w:val="24"/>
        </w:rPr>
        <w:t>4</w:t>
      </w:r>
      <w:r w:rsidR="0021206A" w:rsidRPr="0021206A">
        <w:rPr>
          <w:rFonts w:eastAsia="宋体" w:hAnsi="宋体" w:hint="eastAsia"/>
          <w:sz w:val="24"/>
          <w:szCs w:val="24"/>
        </w:rPr>
        <w:t>月</w:t>
      </w:r>
      <w:r w:rsidR="004D5648" w:rsidRPr="0021206A">
        <w:rPr>
          <w:rFonts w:eastAsia="宋体" w:hAnsi="宋体" w:hint="eastAsia"/>
          <w:sz w:val="24"/>
          <w:szCs w:val="24"/>
        </w:rPr>
        <w:t>1</w:t>
      </w:r>
      <w:r w:rsidR="004D5648">
        <w:rPr>
          <w:rFonts w:eastAsia="宋体" w:hAnsi="宋体" w:hint="eastAsia"/>
          <w:sz w:val="24"/>
          <w:szCs w:val="24"/>
        </w:rPr>
        <w:t>3</w:t>
      </w:r>
      <w:r w:rsidR="0021206A" w:rsidRPr="0021206A">
        <w:rPr>
          <w:rFonts w:eastAsia="宋体" w:hAnsi="宋体" w:hint="eastAsia"/>
          <w:sz w:val="24"/>
          <w:szCs w:val="24"/>
        </w:rPr>
        <w:t>日至</w:t>
      </w:r>
      <w:r w:rsidR="004D5648" w:rsidRPr="0021206A">
        <w:rPr>
          <w:rFonts w:eastAsia="宋体" w:hAnsi="宋体" w:hint="eastAsia"/>
          <w:sz w:val="24"/>
          <w:szCs w:val="24"/>
        </w:rPr>
        <w:t>2026年</w:t>
      </w:r>
      <w:r w:rsidR="004D5648">
        <w:rPr>
          <w:rFonts w:eastAsia="宋体" w:hAnsi="宋体" w:hint="eastAsia"/>
          <w:sz w:val="24"/>
          <w:szCs w:val="24"/>
        </w:rPr>
        <w:t>4</w:t>
      </w:r>
      <w:r w:rsidR="0021206A" w:rsidRPr="0021206A">
        <w:rPr>
          <w:rFonts w:eastAsia="宋体" w:hAnsi="宋体" w:hint="eastAsia"/>
          <w:sz w:val="24"/>
          <w:szCs w:val="24"/>
        </w:rPr>
        <w:t>月</w:t>
      </w:r>
      <w:r w:rsidR="004D5648">
        <w:rPr>
          <w:rFonts w:eastAsia="宋体" w:hAnsi="宋体" w:hint="eastAsia"/>
          <w:sz w:val="24"/>
          <w:szCs w:val="24"/>
        </w:rPr>
        <w:t>24</w:t>
      </w:r>
      <w:r w:rsidR="0021206A" w:rsidRPr="0021206A">
        <w:rPr>
          <w:rFonts w:eastAsia="宋体" w:hAnsi="宋体" w:hint="eastAsia"/>
          <w:sz w:val="24"/>
          <w:szCs w:val="24"/>
        </w:rPr>
        <w:t>日</w:t>
      </w:r>
      <w:r>
        <w:rPr>
          <w:rFonts w:eastAsia="宋体" w:hAnsi="宋体" w:hint="eastAsia"/>
          <w:sz w:val="24"/>
          <w:szCs w:val="24"/>
        </w:rPr>
        <w:t>（周六、周日及节假日不受理）</w:t>
      </w:r>
      <w:r>
        <w:rPr>
          <w:rFonts w:eastAsia="宋体" w:hAnsi="宋体"/>
          <w:sz w:val="24"/>
          <w:szCs w:val="24"/>
        </w:rPr>
        <w:t>。发售截止时间如有变更，</w:t>
      </w:r>
      <w:r>
        <w:rPr>
          <w:rFonts w:eastAsia="宋体" w:hAnsi="宋体" w:hint="eastAsia"/>
          <w:sz w:val="24"/>
          <w:szCs w:val="24"/>
        </w:rPr>
        <w:t>银华基金管理股份有限公司（以下简称“本公司”）</w:t>
      </w:r>
      <w:r>
        <w:rPr>
          <w:rFonts w:eastAsia="宋体" w:hAnsi="宋体"/>
          <w:sz w:val="24"/>
          <w:szCs w:val="24"/>
        </w:rPr>
        <w:t>将及时公告。</w:t>
      </w:r>
    </w:p>
    <w:p w:rsidR="00851C71" w:rsidRDefault="00851C71">
      <w:pPr>
        <w:pStyle w:val="a4"/>
        <w:spacing w:line="360" w:lineRule="auto"/>
        <w:rPr>
          <w:rFonts w:eastAsia="宋体" w:hAnsi="宋体" w:hint="eastAsia"/>
          <w:sz w:val="24"/>
          <w:szCs w:val="24"/>
        </w:rPr>
      </w:pPr>
    </w:p>
    <w:p w:rsidR="00851C71" w:rsidRDefault="00851C71">
      <w:pPr>
        <w:pStyle w:val="a4"/>
        <w:spacing w:line="360" w:lineRule="auto"/>
        <w:ind w:firstLineChars="200" w:firstLine="480"/>
        <w:rPr>
          <w:rFonts w:eastAsia="宋体" w:hAnsi="宋体"/>
          <w:sz w:val="24"/>
          <w:szCs w:val="24"/>
        </w:rPr>
      </w:pPr>
      <w:r>
        <w:rPr>
          <w:rFonts w:eastAsia="宋体" w:hAnsi="宋体" w:hint="eastAsia"/>
          <w:sz w:val="24"/>
          <w:szCs w:val="24"/>
        </w:rPr>
        <w:t>投资者欲了解本基金的详细情况，请仔细阅读刊登于本公司网站(</w:t>
      </w:r>
      <w:r>
        <w:rPr>
          <w:rFonts w:eastAsia="宋体" w:hAnsi="宋体"/>
          <w:sz w:val="24"/>
          <w:szCs w:val="24"/>
        </w:rPr>
        <w:t>http://www.yhfund.com.cn</w:t>
      </w:r>
      <w:r>
        <w:rPr>
          <w:rFonts w:eastAsia="宋体" w:hAnsi="宋体" w:hint="eastAsia"/>
          <w:sz w:val="24"/>
          <w:szCs w:val="24"/>
        </w:rPr>
        <w:t>)的本基金《基金合同》和《招募说明书》等法律文件，还可拨打本公司客服电话（</w:t>
      </w:r>
      <w:r>
        <w:rPr>
          <w:rFonts w:eastAsia="宋体" w:hAnsi="宋体"/>
          <w:sz w:val="24"/>
          <w:szCs w:val="24"/>
        </w:rPr>
        <w:t>400-678-3333</w:t>
      </w:r>
      <w:r>
        <w:rPr>
          <w:rFonts w:eastAsia="宋体" w:hAnsi="宋体" w:hint="eastAsia"/>
          <w:sz w:val="24"/>
          <w:szCs w:val="24"/>
        </w:rPr>
        <w:t>）咨询相关信息。</w:t>
      </w:r>
    </w:p>
    <w:p w:rsidR="00851C71" w:rsidRDefault="00851C71">
      <w:pPr>
        <w:pStyle w:val="a4"/>
        <w:spacing w:line="360" w:lineRule="auto"/>
        <w:ind w:firstLineChars="200" w:firstLine="480"/>
        <w:rPr>
          <w:rFonts w:eastAsia="宋体" w:hAnsi="宋体"/>
          <w:sz w:val="24"/>
          <w:szCs w:val="24"/>
        </w:rPr>
      </w:pPr>
      <w:r>
        <w:rPr>
          <w:rFonts w:eastAsia="宋体" w:hAnsi="宋体" w:hint="eastAsia"/>
          <w:sz w:val="24"/>
          <w:szCs w:val="24"/>
        </w:rPr>
        <w:t>风险提示：本基金管理人承诺以诚实信用、勤勉尽责的原则管理和运用基金资产，但不保证本基金一定盈利，也不保证最低收益。请充分了解本基金的风险收益特征，审慎做出投资决定。</w:t>
      </w:r>
    </w:p>
    <w:p w:rsidR="00851C71" w:rsidRDefault="00851C71">
      <w:pPr>
        <w:pStyle w:val="a4"/>
        <w:spacing w:line="360" w:lineRule="auto"/>
        <w:ind w:firstLineChars="200" w:firstLine="480"/>
        <w:rPr>
          <w:rFonts w:eastAsia="宋体" w:hAnsi="宋体" w:hint="eastAsia"/>
          <w:sz w:val="24"/>
          <w:szCs w:val="24"/>
        </w:rPr>
      </w:pPr>
    </w:p>
    <w:p w:rsidR="00851C71" w:rsidRDefault="00851C71">
      <w:pPr>
        <w:pStyle w:val="a4"/>
        <w:spacing w:line="360" w:lineRule="auto"/>
        <w:ind w:firstLineChars="200" w:firstLine="480"/>
        <w:rPr>
          <w:rFonts w:eastAsia="宋体" w:hAnsi="宋体" w:hint="eastAsia"/>
          <w:sz w:val="24"/>
          <w:szCs w:val="24"/>
        </w:rPr>
      </w:pPr>
      <w:r>
        <w:rPr>
          <w:rFonts w:eastAsia="宋体" w:hAnsi="宋体" w:hint="eastAsia"/>
          <w:sz w:val="24"/>
          <w:szCs w:val="24"/>
        </w:rPr>
        <w:t>特此公告。</w:t>
      </w:r>
    </w:p>
    <w:p w:rsidR="00851C71" w:rsidRDefault="00851C71">
      <w:pPr>
        <w:pStyle w:val="a4"/>
        <w:spacing w:line="360" w:lineRule="auto"/>
        <w:rPr>
          <w:rFonts w:eastAsia="宋体" w:hAnsi="宋体"/>
          <w:sz w:val="24"/>
          <w:szCs w:val="24"/>
        </w:rPr>
      </w:pPr>
    </w:p>
    <w:p w:rsidR="00851C71" w:rsidRDefault="00851C71">
      <w:pPr>
        <w:pStyle w:val="a4"/>
        <w:spacing w:line="360" w:lineRule="auto"/>
        <w:rPr>
          <w:rFonts w:eastAsia="宋体" w:hAnsi="宋体" w:hint="eastAsia"/>
          <w:sz w:val="24"/>
          <w:szCs w:val="24"/>
        </w:rPr>
      </w:pPr>
    </w:p>
    <w:p w:rsidR="00851C71" w:rsidRDefault="00851C71">
      <w:pPr>
        <w:spacing w:line="360" w:lineRule="auto"/>
        <w:jc w:val="righ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银华基金管理股份有限公司</w:t>
      </w:r>
    </w:p>
    <w:p w:rsidR="00851C71" w:rsidRDefault="00D11E24">
      <w:pPr>
        <w:pStyle w:val="a4"/>
        <w:spacing w:line="360" w:lineRule="auto"/>
        <w:ind w:firstLineChars="2000" w:firstLine="4800"/>
        <w:jc w:val="right"/>
        <w:rPr>
          <w:rFonts w:eastAsia="宋体" w:hAnsi="宋体"/>
          <w:sz w:val="24"/>
          <w:szCs w:val="24"/>
        </w:rPr>
      </w:pPr>
      <w:r>
        <w:rPr>
          <w:rFonts w:eastAsia="宋体" w:hAnsi="宋体" w:hint="eastAsia"/>
          <w:sz w:val="24"/>
          <w:szCs w:val="24"/>
        </w:rPr>
        <w:t>20</w:t>
      </w:r>
      <w:r>
        <w:rPr>
          <w:rFonts w:eastAsia="宋体" w:hAnsi="宋体"/>
          <w:sz w:val="24"/>
          <w:szCs w:val="24"/>
        </w:rPr>
        <w:t>26年</w:t>
      </w:r>
      <w:r>
        <w:rPr>
          <w:rFonts w:eastAsia="宋体" w:hAnsi="宋体" w:hint="eastAsia"/>
          <w:sz w:val="24"/>
          <w:szCs w:val="24"/>
        </w:rPr>
        <w:t>4</w:t>
      </w:r>
      <w:r w:rsidR="00851C71">
        <w:rPr>
          <w:rFonts w:eastAsia="宋体" w:hAnsi="宋体"/>
          <w:sz w:val="24"/>
          <w:szCs w:val="24"/>
        </w:rPr>
        <w:t>月</w:t>
      </w:r>
      <w:r>
        <w:rPr>
          <w:rFonts w:eastAsia="宋体" w:hAnsi="宋体" w:hint="eastAsia"/>
          <w:sz w:val="24"/>
          <w:szCs w:val="24"/>
        </w:rPr>
        <w:t>8</w:t>
      </w:r>
      <w:r w:rsidR="00851C71">
        <w:rPr>
          <w:rFonts w:eastAsia="宋体" w:hAnsi="宋体"/>
          <w:sz w:val="24"/>
          <w:szCs w:val="24"/>
        </w:rPr>
        <w:t>日</w:t>
      </w:r>
    </w:p>
    <w:p w:rsidR="00851C71" w:rsidRDefault="00851C71"/>
    <w:sectPr w:rsidR="00851C7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E77" w:rsidRDefault="00C23E77" w:rsidP="006F0287">
      <w:r>
        <w:separator/>
      </w:r>
    </w:p>
  </w:endnote>
  <w:endnote w:type="continuationSeparator" w:id="0">
    <w:p w:rsidR="00C23E77" w:rsidRDefault="00C23E77" w:rsidP="006F0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E77" w:rsidRDefault="00C23E77" w:rsidP="006F0287">
      <w:r>
        <w:separator/>
      </w:r>
    </w:p>
  </w:footnote>
  <w:footnote w:type="continuationSeparator" w:id="0">
    <w:p w:rsidR="00C23E77" w:rsidRDefault="00C23E77" w:rsidP="006F02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D7BAE"/>
    <w:multiLevelType w:val="multilevel"/>
    <w:tmpl w:val="211D7BAE"/>
    <w:lvl w:ilvl="0">
      <w:start w:val="1"/>
      <w:numFmt w:val="chineseCountingThousand"/>
      <w:lvlText w:val="第%1章   "/>
      <w:lvlJc w:val="left"/>
      <w:pPr>
        <w:tabs>
          <w:tab w:val="num" w:pos="2880"/>
        </w:tabs>
        <w:ind w:left="1440" w:firstLine="0"/>
      </w:pPr>
      <w:rPr>
        <w:rFonts w:eastAsia="楷体_GB2312" w:hint="eastAsia"/>
        <w:b/>
        <w:i w:val="0"/>
        <w:sz w:val="44"/>
      </w:rPr>
    </w:lvl>
    <w:lvl w:ilvl="1">
      <w:start w:val="1"/>
      <w:numFmt w:val="decimal"/>
      <w:lvlText w:val="%2.  "/>
      <w:lvlJc w:val="left"/>
      <w:pPr>
        <w:tabs>
          <w:tab w:val="num" w:pos="720"/>
        </w:tabs>
        <w:ind w:left="0" w:firstLine="0"/>
      </w:pPr>
      <w:rPr>
        <w:rFonts w:ascii="Arial Narrow" w:eastAsia="黑体" w:hAnsi="Arial Narrow" w:hint="default"/>
        <w:b/>
        <w:i w:val="0"/>
        <w:sz w:val="32"/>
      </w:rPr>
    </w:lvl>
    <w:lvl w:ilvl="2">
      <w:start w:val="1"/>
      <w:numFmt w:val="decimal"/>
      <w:lvlText w:val="%2.%3  "/>
      <w:lvlJc w:val="left"/>
      <w:pPr>
        <w:tabs>
          <w:tab w:val="num" w:pos="1287"/>
        </w:tabs>
        <w:ind w:left="851" w:hanging="284"/>
      </w:pPr>
      <w:rPr>
        <w:rFonts w:ascii="Times New Roman" w:eastAsia="楷体_GB2312" w:hAnsi="Times New Roman" w:hint="default"/>
        <w:b/>
        <w:i w:val="0"/>
        <w:sz w:val="28"/>
      </w:rPr>
    </w:lvl>
    <w:lvl w:ilvl="3">
      <w:start w:val="1"/>
      <w:numFmt w:val="decimal"/>
      <w:lvlText w:val="%2.%3.%4 "/>
      <w:lvlJc w:val="left"/>
      <w:pPr>
        <w:tabs>
          <w:tab w:val="num" w:pos="1287"/>
        </w:tabs>
        <w:ind w:left="851" w:hanging="284"/>
      </w:pPr>
      <w:rPr>
        <w:rFonts w:ascii="Times New Roman" w:eastAsia="楷体_GB2312" w:hAnsi="Times New Roman" w:hint="default"/>
        <w:b/>
        <w:i w:val="0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stylePaneFormatFilter w:val="3F01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377A"/>
    <w:rsid w:val="000070B2"/>
    <w:rsid w:val="0000730E"/>
    <w:rsid w:val="00017C8B"/>
    <w:rsid w:val="00021F69"/>
    <w:rsid w:val="00024F34"/>
    <w:rsid w:val="00026B7F"/>
    <w:rsid w:val="0002714A"/>
    <w:rsid w:val="00032160"/>
    <w:rsid w:val="00034064"/>
    <w:rsid w:val="00042C91"/>
    <w:rsid w:val="000435E6"/>
    <w:rsid w:val="000454C5"/>
    <w:rsid w:val="000457A2"/>
    <w:rsid w:val="00056A70"/>
    <w:rsid w:val="000608F6"/>
    <w:rsid w:val="00060B37"/>
    <w:rsid w:val="00061AE6"/>
    <w:rsid w:val="00064B2C"/>
    <w:rsid w:val="0006585F"/>
    <w:rsid w:val="00066E4F"/>
    <w:rsid w:val="00072EA0"/>
    <w:rsid w:val="0007377A"/>
    <w:rsid w:val="000745C3"/>
    <w:rsid w:val="00076486"/>
    <w:rsid w:val="00083AD7"/>
    <w:rsid w:val="00095A83"/>
    <w:rsid w:val="0009644E"/>
    <w:rsid w:val="000A10A7"/>
    <w:rsid w:val="000A3043"/>
    <w:rsid w:val="000B2F2E"/>
    <w:rsid w:val="000C04AB"/>
    <w:rsid w:val="000C5AE7"/>
    <w:rsid w:val="000C6FE0"/>
    <w:rsid w:val="000D058B"/>
    <w:rsid w:val="000D1BEE"/>
    <w:rsid w:val="000D35EE"/>
    <w:rsid w:val="000D75F1"/>
    <w:rsid w:val="000E1ABA"/>
    <w:rsid w:val="000F2BF0"/>
    <w:rsid w:val="000F561E"/>
    <w:rsid w:val="000F768C"/>
    <w:rsid w:val="000F7777"/>
    <w:rsid w:val="001035F3"/>
    <w:rsid w:val="00104D21"/>
    <w:rsid w:val="00113A52"/>
    <w:rsid w:val="001143D3"/>
    <w:rsid w:val="001144E8"/>
    <w:rsid w:val="00117A98"/>
    <w:rsid w:val="00121F67"/>
    <w:rsid w:val="00122E31"/>
    <w:rsid w:val="00123BA5"/>
    <w:rsid w:val="00124491"/>
    <w:rsid w:val="00125E9D"/>
    <w:rsid w:val="0012679B"/>
    <w:rsid w:val="00130C10"/>
    <w:rsid w:val="00130D80"/>
    <w:rsid w:val="00134B92"/>
    <w:rsid w:val="00140C33"/>
    <w:rsid w:val="00141098"/>
    <w:rsid w:val="001412D8"/>
    <w:rsid w:val="001424BC"/>
    <w:rsid w:val="00142551"/>
    <w:rsid w:val="001431EE"/>
    <w:rsid w:val="00145C18"/>
    <w:rsid w:val="0015288E"/>
    <w:rsid w:val="00155E0B"/>
    <w:rsid w:val="0016648B"/>
    <w:rsid w:val="00167E2A"/>
    <w:rsid w:val="00171983"/>
    <w:rsid w:val="0017338D"/>
    <w:rsid w:val="00174629"/>
    <w:rsid w:val="00174DA1"/>
    <w:rsid w:val="00190B05"/>
    <w:rsid w:val="001925FD"/>
    <w:rsid w:val="00192B91"/>
    <w:rsid w:val="00194F26"/>
    <w:rsid w:val="001960C9"/>
    <w:rsid w:val="001961C7"/>
    <w:rsid w:val="001A006E"/>
    <w:rsid w:val="001A0166"/>
    <w:rsid w:val="001A06BD"/>
    <w:rsid w:val="001A6E54"/>
    <w:rsid w:val="001B42A4"/>
    <w:rsid w:val="001B4C01"/>
    <w:rsid w:val="001B554B"/>
    <w:rsid w:val="001B6006"/>
    <w:rsid w:val="001B6B4E"/>
    <w:rsid w:val="001C2AB3"/>
    <w:rsid w:val="001C67A8"/>
    <w:rsid w:val="001D2F43"/>
    <w:rsid w:val="001E512C"/>
    <w:rsid w:val="001E7249"/>
    <w:rsid w:val="001F0DCF"/>
    <w:rsid w:val="001F402F"/>
    <w:rsid w:val="0020022B"/>
    <w:rsid w:val="00204D1E"/>
    <w:rsid w:val="00205946"/>
    <w:rsid w:val="0021206A"/>
    <w:rsid w:val="002123C1"/>
    <w:rsid w:val="0021392A"/>
    <w:rsid w:val="00214C91"/>
    <w:rsid w:val="00234354"/>
    <w:rsid w:val="00241E19"/>
    <w:rsid w:val="0024305F"/>
    <w:rsid w:val="00245D12"/>
    <w:rsid w:val="00246DCF"/>
    <w:rsid w:val="002473C4"/>
    <w:rsid w:val="00247E00"/>
    <w:rsid w:val="00257154"/>
    <w:rsid w:val="00262CC1"/>
    <w:rsid w:val="00265971"/>
    <w:rsid w:val="00266E7B"/>
    <w:rsid w:val="00271F60"/>
    <w:rsid w:val="00272612"/>
    <w:rsid w:val="0027774E"/>
    <w:rsid w:val="00280C1E"/>
    <w:rsid w:val="00280C62"/>
    <w:rsid w:val="0028177D"/>
    <w:rsid w:val="00282290"/>
    <w:rsid w:val="002825E5"/>
    <w:rsid w:val="00286364"/>
    <w:rsid w:val="002957B4"/>
    <w:rsid w:val="002A0EE1"/>
    <w:rsid w:val="002A5544"/>
    <w:rsid w:val="002A59EB"/>
    <w:rsid w:val="002B0489"/>
    <w:rsid w:val="002B0D06"/>
    <w:rsid w:val="002B2407"/>
    <w:rsid w:val="002B4828"/>
    <w:rsid w:val="002B61F2"/>
    <w:rsid w:val="002B693D"/>
    <w:rsid w:val="002B6D07"/>
    <w:rsid w:val="002C0338"/>
    <w:rsid w:val="002C0893"/>
    <w:rsid w:val="002C1FCD"/>
    <w:rsid w:val="002C2A88"/>
    <w:rsid w:val="002C33BD"/>
    <w:rsid w:val="002C65D7"/>
    <w:rsid w:val="002D309C"/>
    <w:rsid w:val="002D40B5"/>
    <w:rsid w:val="002D63A1"/>
    <w:rsid w:val="002D79A5"/>
    <w:rsid w:val="002E1B4C"/>
    <w:rsid w:val="002E432E"/>
    <w:rsid w:val="002E6E1E"/>
    <w:rsid w:val="002E74A6"/>
    <w:rsid w:val="002E77D0"/>
    <w:rsid w:val="002F075F"/>
    <w:rsid w:val="002F1FFC"/>
    <w:rsid w:val="002F2709"/>
    <w:rsid w:val="002F2886"/>
    <w:rsid w:val="002F2B36"/>
    <w:rsid w:val="002F2DC8"/>
    <w:rsid w:val="002F4C2C"/>
    <w:rsid w:val="002F4FBF"/>
    <w:rsid w:val="002F6177"/>
    <w:rsid w:val="003018A1"/>
    <w:rsid w:val="00315781"/>
    <w:rsid w:val="00316B28"/>
    <w:rsid w:val="00320CC4"/>
    <w:rsid w:val="00326EB1"/>
    <w:rsid w:val="00334F1D"/>
    <w:rsid w:val="003359F8"/>
    <w:rsid w:val="0033623D"/>
    <w:rsid w:val="00344ACC"/>
    <w:rsid w:val="00345104"/>
    <w:rsid w:val="00347429"/>
    <w:rsid w:val="003500ED"/>
    <w:rsid w:val="00350A74"/>
    <w:rsid w:val="00351BFE"/>
    <w:rsid w:val="00351E4D"/>
    <w:rsid w:val="00357900"/>
    <w:rsid w:val="0036412B"/>
    <w:rsid w:val="003645F7"/>
    <w:rsid w:val="00365109"/>
    <w:rsid w:val="00366883"/>
    <w:rsid w:val="00366A51"/>
    <w:rsid w:val="00371D5D"/>
    <w:rsid w:val="00372CEE"/>
    <w:rsid w:val="00375489"/>
    <w:rsid w:val="00382F3E"/>
    <w:rsid w:val="00383016"/>
    <w:rsid w:val="003857CB"/>
    <w:rsid w:val="003873B3"/>
    <w:rsid w:val="00395B52"/>
    <w:rsid w:val="00397D74"/>
    <w:rsid w:val="003A41D6"/>
    <w:rsid w:val="003A673A"/>
    <w:rsid w:val="003A7971"/>
    <w:rsid w:val="003B5832"/>
    <w:rsid w:val="003C7F4B"/>
    <w:rsid w:val="003D06EF"/>
    <w:rsid w:val="003D17A5"/>
    <w:rsid w:val="003D1CD8"/>
    <w:rsid w:val="003D3BB2"/>
    <w:rsid w:val="003D58EE"/>
    <w:rsid w:val="003E3F32"/>
    <w:rsid w:val="003F21D1"/>
    <w:rsid w:val="003F2E35"/>
    <w:rsid w:val="003F72E7"/>
    <w:rsid w:val="003F7F2F"/>
    <w:rsid w:val="00400531"/>
    <w:rsid w:val="00401D2E"/>
    <w:rsid w:val="0040268D"/>
    <w:rsid w:val="00405220"/>
    <w:rsid w:val="0040527E"/>
    <w:rsid w:val="00405C16"/>
    <w:rsid w:val="00412F0A"/>
    <w:rsid w:val="00414FB2"/>
    <w:rsid w:val="0041554E"/>
    <w:rsid w:val="00421465"/>
    <w:rsid w:val="004226AE"/>
    <w:rsid w:val="00427C9B"/>
    <w:rsid w:val="00431BAF"/>
    <w:rsid w:val="00431E9A"/>
    <w:rsid w:val="00432FCD"/>
    <w:rsid w:val="0043340C"/>
    <w:rsid w:val="00435174"/>
    <w:rsid w:val="00436479"/>
    <w:rsid w:val="00436531"/>
    <w:rsid w:val="00440D2C"/>
    <w:rsid w:val="00443CE4"/>
    <w:rsid w:val="0044559D"/>
    <w:rsid w:val="00451C66"/>
    <w:rsid w:val="00454CA3"/>
    <w:rsid w:val="004574EF"/>
    <w:rsid w:val="00467D1D"/>
    <w:rsid w:val="00475FB2"/>
    <w:rsid w:val="00481014"/>
    <w:rsid w:val="004944CD"/>
    <w:rsid w:val="004A0BC0"/>
    <w:rsid w:val="004B0E6A"/>
    <w:rsid w:val="004B28C8"/>
    <w:rsid w:val="004B2BB3"/>
    <w:rsid w:val="004B67EE"/>
    <w:rsid w:val="004C02EC"/>
    <w:rsid w:val="004C0370"/>
    <w:rsid w:val="004C5F43"/>
    <w:rsid w:val="004D0F29"/>
    <w:rsid w:val="004D3EA7"/>
    <w:rsid w:val="004D5648"/>
    <w:rsid w:val="004E479E"/>
    <w:rsid w:val="004E4BFE"/>
    <w:rsid w:val="004E62F6"/>
    <w:rsid w:val="004F014E"/>
    <w:rsid w:val="004F0E6D"/>
    <w:rsid w:val="004F4E69"/>
    <w:rsid w:val="0050026D"/>
    <w:rsid w:val="00500501"/>
    <w:rsid w:val="00502B04"/>
    <w:rsid w:val="00503A92"/>
    <w:rsid w:val="00506188"/>
    <w:rsid w:val="005074DA"/>
    <w:rsid w:val="00511C7D"/>
    <w:rsid w:val="0051296C"/>
    <w:rsid w:val="00512D61"/>
    <w:rsid w:val="0051387A"/>
    <w:rsid w:val="00514DF0"/>
    <w:rsid w:val="005205B3"/>
    <w:rsid w:val="00521958"/>
    <w:rsid w:val="0052593C"/>
    <w:rsid w:val="00525F32"/>
    <w:rsid w:val="00525FF5"/>
    <w:rsid w:val="005269BB"/>
    <w:rsid w:val="0052708C"/>
    <w:rsid w:val="00530E0E"/>
    <w:rsid w:val="00533D26"/>
    <w:rsid w:val="0053565A"/>
    <w:rsid w:val="005373A4"/>
    <w:rsid w:val="005408ED"/>
    <w:rsid w:val="00542C8F"/>
    <w:rsid w:val="0054509F"/>
    <w:rsid w:val="005466A9"/>
    <w:rsid w:val="00546718"/>
    <w:rsid w:val="005468FB"/>
    <w:rsid w:val="005478C6"/>
    <w:rsid w:val="00550E6E"/>
    <w:rsid w:val="00554BD0"/>
    <w:rsid w:val="00556AB2"/>
    <w:rsid w:val="00557B6B"/>
    <w:rsid w:val="00564658"/>
    <w:rsid w:val="00572AB3"/>
    <w:rsid w:val="00574604"/>
    <w:rsid w:val="00577A94"/>
    <w:rsid w:val="00580F4B"/>
    <w:rsid w:val="00584114"/>
    <w:rsid w:val="00587960"/>
    <w:rsid w:val="00590C9B"/>
    <w:rsid w:val="00591C17"/>
    <w:rsid w:val="0059253F"/>
    <w:rsid w:val="0059339D"/>
    <w:rsid w:val="00593B88"/>
    <w:rsid w:val="00595E77"/>
    <w:rsid w:val="005A0673"/>
    <w:rsid w:val="005A6475"/>
    <w:rsid w:val="005A746A"/>
    <w:rsid w:val="005B2913"/>
    <w:rsid w:val="005B2C78"/>
    <w:rsid w:val="005B4401"/>
    <w:rsid w:val="005B6DD5"/>
    <w:rsid w:val="005C1E0F"/>
    <w:rsid w:val="005C4B9A"/>
    <w:rsid w:val="005C6501"/>
    <w:rsid w:val="005D3127"/>
    <w:rsid w:val="005D752D"/>
    <w:rsid w:val="005E4918"/>
    <w:rsid w:val="005F0DDA"/>
    <w:rsid w:val="005F5DFC"/>
    <w:rsid w:val="005F68A9"/>
    <w:rsid w:val="00606291"/>
    <w:rsid w:val="00610A2A"/>
    <w:rsid w:val="006114DE"/>
    <w:rsid w:val="00613FFB"/>
    <w:rsid w:val="006214B5"/>
    <w:rsid w:val="00621687"/>
    <w:rsid w:val="006269F2"/>
    <w:rsid w:val="00634AC4"/>
    <w:rsid w:val="006500AC"/>
    <w:rsid w:val="00651FE4"/>
    <w:rsid w:val="006542C4"/>
    <w:rsid w:val="006601A5"/>
    <w:rsid w:val="0067273B"/>
    <w:rsid w:val="0067724F"/>
    <w:rsid w:val="006773CD"/>
    <w:rsid w:val="006778C6"/>
    <w:rsid w:val="00681DDD"/>
    <w:rsid w:val="00681EEB"/>
    <w:rsid w:val="00686FDB"/>
    <w:rsid w:val="00694533"/>
    <w:rsid w:val="00694648"/>
    <w:rsid w:val="006A1A08"/>
    <w:rsid w:val="006A7771"/>
    <w:rsid w:val="006B2CFA"/>
    <w:rsid w:val="006B4F87"/>
    <w:rsid w:val="006B5501"/>
    <w:rsid w:val="006B6FDB"/>
    <w:rsid w:val="006C117F"/>
    <w:rsid w:val="006C1AB9"/>
    <w:rsid w:val="006C31C4"/>
    <w:rsid w:val="006C4290"/>
    <w:rsid w:val="006C4D21"/>
    <w:rsid w:val="006C6A74"/>
    <w:rsid w:val="006C6BC0"/>
    <w:rsid w:val="006D0F77"/>
    <w:rsid w:val="006D28A5"/>
    <w:rsid w:val="006D330C"/>
    <w:rsid w:val="006D365D"/>
    <w:rsid w:val="006D5819"/>
    <w:rsid w:val="006D5896"/>
    <w:rsid w:val="006D6DFD"/>
    <w:rsid w:val="006E03F0"/>
    <w:rsid w:val="006E2A12"/>
    <w:rsid w:val="006F0287"/>
    <w:rsid w:val="006F1D95"/>
    <w:rsid w:val="006F2385"/>
    <w:rsid w:val="006F3E61"/>
    <w:rsid w:val="006F4455"/>
    <w:rsid w:val="006F4842"/>
    <w:rsid w:val="00701F75"/>
    <w:rsid w:val="00716ECF"/>
    <w:rsid w:val="00721099"/>
    <w:rsid w:val="00721F55"/>
    <w:rsid w:val="0072540D"/>
    <w:rsid w:val="007260C2"/>
    <w:rsid w:val="007328C8"/>
    <w:rsid w:val="007349D9"/>
    <w:rsid w:val="00735AE7"/>
    <w:rsid w:val="00740F01"/>
    <w:rsid w:val="0074192D"/>
    <w:rsid w:val="00742C2F"/>
    <w:rsid w:val="00743E3F"/>
    <w:rsid w:val="00744361"/>
    <w:rsid w:val="00745097"/>
    <w:rsid w:val="007506BB"/>
    <w:rsid w:val="00751032"/>
    <w:rsid w:val="00751255"/>
    <w:rsid w:val="00753A6B"/>
    <w:rsid w:val="00763A5B"/>
    <w:rsid w:val="00770C14"/>
    <w:rsid w:val="007724CF"/>
    <w:rsid w:val="007728D3"/>
    <w:rsid w:val="00773BCA"/>
    <w:rsid w:val="00776772"/>
    <w:rsid w:val="00776F86"/>
    <w:rsid w:val="007824D8"/>
    <w:rsid w:val="007932FB"/>
    <w:rsid w:val="00793D0A"/>
    <w:rsid w:val="007A1039"/>
    <w:rsid w:val="007C2360"/>
    <w:rsid w:val="007C4810"/>
    <w:rsid w:val="007C7002"/>
    <w:rsid w:val="007C758F"/>
    <w:rsid w:val="007D0F99"/>
    <w:rsid w:val="007D26CE"/>
    <w:rsid w:val="007D3CE5"/>
    <w:rsid w:val="007D672D"/>
    <w:rsid w:val="007E0C7E"/>
    <w:rsid w:val="007E5313"/>
    <w:rsid w:val="007E5DB5"/>
    <w:rsid w:val="007E641C"/>
    <w:rsid w:val="007F0782"/>
    <w:rsid w:val="007F776A"/>
    <w:rsid w:val="007F798F"/>
    <w:rsid w:val="00802008"/>
    <w:rsid w:val="00802506"/>
    <w:rsid w:val="00803FAB"/>
    <w:rsid w:val="008069D5"/>
    <w:rsid w:val="00813863"/>
    <w:rsid w:val="00816C4A"/>
    <w:rsid w:val="00820A45"/>
    <w:rsid w:val="00824569"/>
    <w:rsid w:val="00827942"/>
    <w:rsid w:val="00836578"/>
    <w:rsid w:val="008406D0"/>
    <w:rsid w:val="00842DF3"/>
    <w:rsid w:val="00851C71"/>
    <w:rsid w:val="00861D3A"/>
    <w:rsid w:val="00865B65"/>
    <w:rsid w:val="00866A82"/>
    <w:rsid w:val="00870B86"/>
    <w:rsid w:val="00871094"/>
    <w:rsid w:val="00877B33"/>
    <w:rsid w:val="008814D0"/>
    <w:rsid w:val="008823CA"/>
    <w:rsid w:val="00890673"/>
    <w:rsid w:val="008921DF"/>
    <w:rsid w:val="008926D0"/>
    <w:rsid w:val="00897F9F"/>
    <w:rsid w:val="008B33DA"/>
    <w:rsid w:val="008B50BF"/>
    <w:rsid w:val="008B79E1"/>
    <w:rsid w:val="008C2CE8"/>
    <w:rsid w:val="008C54A9"/>
    <w:rsid w:val="008E2EE5"/>
    <w:rsid w:val="008E479C"/>
    <w:rsid w:val="008F200D"/>
    <w:rsid w:val="008F3B92"/>
    <w:rsid w:val="009057E8"/>
    <w:rsid w:val="0091225A"/>
    <w:rsid w:val="0091372F"/>
    <w:rsid w:val="00920C98"/>
    <w:rsid w:val="00925973"/>
    <w:rsid w:val="00925BF0"/>
    <w:rsid w:val="00926DF9"/>
    <w:rsid w:val="0093114D"/>
    <w:rsid w:val="009312C5"/>
    <w:rsid w:val="00931AB0"/>
    <w:rsid w:val="00931D9A"/>
    <w:rsid w:val="00935D21"/>
    <w:rsid w:val="009369BD"/>
    <w:rsid w:val="009512F1"/>
    <w:rsid w:val="0095136F"/>
    <w:rsid w:val="009543BD"/>
    <w:rsid w:val="0095533F"/>
    <w:rsid w:val="00960DE8"/>
    <w:rsid w:val="009616FD"/>
    <w:rsid w:val="00963595"/>
    <w:rsid w:val="00963D25"/>
    <w:rsid w:val="00967553"/>
    <w:rsid w:val="0097102E"/>
    <w:rsid w:val="009744B3"/>
    <w:rsid w:val="009745B4"/>
    <w:rsid w:val="00976D9F"/>
    <w:rsid w:val="009836AB"/>
    <w:rsid w:val="00984A97"/>
    <w:rsid w:val="009929D9"/>
    <w:rsid w:val="009953F3"/>
    <w:rsid w:val="009A1B31"/>
    <w:rsid w:val="009A4E43"/>
    <w:rsid w:val="009B5D0D"/>
    <w:rsid w:val="009B647A"/>
    <w:rsid w:val="009C1B63"/>
    <w:rsid w:val="009C7BD5"/>
    <w:rsid w:val="009D1CE9"/>
    <w:rsid w:val="009D1FB0"/>
    <w:rsid w:val="009D32EA"/>
    <w:rsid w:val="009D3642"/>
    <w:rsid w:val="009D50D4"/>
    <w:rsid w:val="009D6256"/>
    <w:rsid w:val="009E2888"/>
    <w:rsid w:val="009E7831"/>
    <w:rsid w:val="009F03EE"/>
    <w:rsid w:val="009F536E"/>
    <w:rsid w:val="00A037D9"/>
    <w:rsid w:val="00A155EE"/>
    <w:rsid w:val="00A161CA"/>
    <w:rsid w:val="00A210FC"/>
    <w:rsid w:val="00A22838"/>
    <w:rsid w:val="00A2645C"/>
    <w:rsid w:val="00A26F36"/>
    <w:rsid w:val="00A3160E"/>
    <w:rsid w:val="00A31D40"/>
    <w:rsid w:val="00A3284F"/>
    <w:rsid w:val="00A3348D"/>
    <w:rsid w:val="00A33562"/>
    <w:rsid w:val="00A35D06"/>
    <w:rsid w:val="00A4249C"/>
    <w:rsid w:val="00A43EA0"/>
    <w:rsid w:val="00A474DB"/>
    <w:rsid w:val="00A54795"/>
    <w:rsid w:val="00A5499D"/>
    <w:rsid w:val="00A56752"/>
    <w:rsid w:val="00A61DE2"/>
    <w:rsid w:val="00A63B73"/>
    <w:rsid w:val="00A706BE"/>
    <w:rsid w:val="00A760B0"/>
    <w:rsid w:val="00A81A08"/>
    <w:rsid w:val="00A841A0"/>
    <w:rsid w:val="00A86427"/>
    <w:rsid w:val="00A950FA"/>
    <w:rsid w:val="00A96023"/>
    <w:rsid w:val="00AA7ED8"/>
    <w:rsid w:val="00AB36F0"/>
    <w:rsid w:val="00AD2CC8"/>
    <w:rsid w:val="00AD6F6F"/>
    <w:rsid w:val="00AE4488"/>
    <w:rsid w:val="00AE4D9A"/>
    <w:rsid w:val="00AE55EC"/>
    <w:rsid w:val="00AE7676"/>
    <w:rsid w:val="00AF10A4"/>
    <w:rsid w:val="00AF571B"/>
    <w:rsid w:val="00B05CEF"/>
    <w:rsid w:val="00B1066F"/>
    <w:rsid w:val="00B11E9D"/>
    <w:rsid w:val="00B179D2"/>
    <w:rsid w:val="00B179DF"/>
    <w:rsid w:val="00B25E4F"/>
    <w:rsid w:val="00B26966"/>
    <w:rsid w:val="00B27E39"/>
    <w:rsid w:val="00B354D0"/>
    <w:rsid w:val="00B36533"/>
    <w:rsid w:val="00B37E31"/>
    <w:rsid w:val="00B4353B"/>
    <w:rsid w:val="00B504D9"/>
    <w:rsid w:val="00B51BAE"/>
    <w:rsid w:val="00B522D1"/>
    <w:rsid w:val="00B527CE"/>
    <w:rsid w:val="00B547B4"/>
    <w:rsid w:val="00B60337"/>
    <w:rsid w:val="00B60973"/>
    <w:rsid w:val="00B6160D"/>
    <w:rsid w:val="00B61B4F"/>
    <w:rsid w:val="00B6227C"/>
    <w:rsid w:val="00B6283D"/>
    <w:rsid w:val="00B6315F"/>
    <w:rsid w:val="00B632B7"/>
    <w:rsid w:val="00B63530"/>
    <w:rsid w:val="00B63C54"/>
    <w:rsid w:val="00B70AF0"/>
    <w:rsid w:val="00B710BC"/>
    <w:rsid w:val="00B722E1"/>
    <w:rsid w:val="00B729AB"/>
    <w:rsid w:val="00B73823"/>
    <w:rsid w:val="00B7589B"/>
    <w:rsid w:val="00B83821"/>
    <w:rsid w:val="00B83D57"/>
    <w:rsid w:val="00BA07D5"/>
    <w:rsid w:val="00BA376B"/>
    <w:rsid w:val="00BA41E8"/>
    <w:rsid w:val="00BA47D1"/>
    <w:rsid w:val="00BA5D57"/>
    <w:rsid w:val="00BB0283"/>
    <w:rsid w:val="00BB1A55"/>
    <w:rsid w:val="00BB3639"/>
    <w:rsid w:val="00BB4384"/>
    <w:rsid w:val="00BB7E57"/>
    <w:rsid w:val="00BC0BF5"/>
    <w:rsid w:val="00BC30E2"/>
    <w:rsid w:val="00BC4031"/>
    <w:rsid w:val="00BC7AA2"/>
    <w:rsid w:val="00BD3258"/>
    <w:rsid w:val="00BD3FB2"/>
    <w:rsid w:val="00BD46BC"/>
    <w:rsid w:val="00BD54AF"/>
    <w:rsid w:val="00BD7B9C"/>
    <w:rsid w:val="00BD7C91"/>
    <w:rsid w:val="00BE37A1"/>
    <w:rsid w:val="00BE6F27"/>
    <w:rsid w:val="00BF0A97"/>
    <w:rsid w:val="00BF4B0D"/>
    <w:rsid w:val="00BF4D4D"/>
    <w:rsid w:val="00C00746"/>
    <w:rsid w:val="00C04611"/>
    <w:rsid w:val="00C07300"/>
    <w:rsid w:val="00C16315"/>
    <w:rsid w:val="00C16342"/>
    <w:rsid w:val="00C21F6C"/>
    <w:rsid w:val="00C23E77"/>
    <w:rsid w:val="00C257AA"/>
    <w:rsid w:val="00C26C8F"/>
    <w:rsid w:val="00C30DCB"/>
    <w:rsid w:val="00C31AD2"/>
    <w:rsid w:val="00C34556"/>
    <w:rsid w:val="00C410CC"/>
    <w:rsid w:val="00C42F6E"/>
    <w:rsid w:val="00C43D24"/>
    <w:rsid w:val="00C45A87"/>
    <w:rsid w:val="00C45FCC"/>
    <w:rsid w:val="00C531B9"/>
    <w:rsid w:val="00C572EE"/>
    <w:rsid w:val="00C57545"/>
    <w:rsid w:val="00C72729"/>
    <w:rsid w:val="00C73246"/>
    <w:rsid w:val="00C73E47"/>
    <w:rsid w:val="00C860F0"/>
    <w:rsid w:val="00C864F5"/>
    <w:rsid w:val="00C876FC"/>
    <w:rsid w:val="00C949D0"/>
    <w:rsid w:val="00C955A1"/>
    <w:rsid w:val="00C9601E"/>
    <w:rsid w:val="00C967E9"/>
    <w:rsid w:val="00C96B47"/>
    <w:rsid w:val="00CA4D19"/>
    <w:rsid w:val="00CB1E0B"/>
    <w:rsid w:val="00CB5091"/>
    <w:rsid w:val="00CB76D0"/>
    <w:rsid w:val="00CC14DB"/>
    <w:rsid w:val="00CC3E28"/>
    <w:rsid w:val="00CC45A0"/>
    <w:rsid w:val="00CD000E"/>
    <w:rsid w:val="00CD1C34"/>
    <w:rsid w:val="00CD50AC"/>
    <w:rsid w:val="00CD7FC8"/>
    <w:rsid w:val="00CE05FC"/>
    <w:rsid w:val="00CE0794"/>
    <w:rsid w:val="00CE2863"/>
    <w:rsid w:val="00CE2EAC"/>
    <w:rsid w:val="00CF1FDD"/>
    <w:rsid w:val="00CF42AA"/>
    <w:rsid w:val="00CF7DEF"/>
    <w:rsid w:val="00D0174B"/>
    <w:rsid w:val="00D01D36"/>
    <w:rsid w:val="00D04CB2"/>
    <w:rsid w:val="00D07C7F"/>
    <w:rsid w:val="00D11E24"/>
    <w:rsid w:val="00D13E02"/>
    <w:rsid w:val="00D17A85"/>
    <w:rsid w:val="00D205B9"/>
    <w:rsid w:val="00D21A99"/>
    <w:rsid w:val="00D26323"/>
    <w:rsid w:val="00D3054B"/>
    <w:rsid w:val="00D32E86"/>
    <w:rsid w:val="00D342C4"/>
    <w:rsid w:val="00D40E79"/>
    <w:rsid w:val="00D4123C"/>
    <w:rsid w:val="00D4407B"/>
    <w:rsid w:val="00D455D7"/>
    <w:rsid w:val="00D4573E"/>
    <w:rsid w:val="00D54839"/>
    <w:rsid w:val="00D548ED"/>
    <w:rsid w:val="00D57ECC"/>
    <w:rsid w:val="00D61743"/>
    <w:rsid w:val="00D66487"/>
    <w:rsid w:val="00D756EB"/>
    <w:rsid w:val="00D75743"/>
    <w:rsid w:val="00D75FCB"/>
    <w:rsid w:val="00D7770F"/>
    <w:rsid w:val="00D828E4"/>
    <w:rsid w:val="00D97B9B"/>
    <w:rsid w:val="00DA58EB"/>
    <w:rsid w:val="00DB1385"/>
    <w:rsid w:val="00DB292C"/>
    <w:rsid w:val="00DB3D91"/>
    <w:rsid w:val="00DB4059"/>
    <w:rsid w:val="00DB53C5"/>
    <w:rsid w:val="00DC00A3"/>
    <w:rsid w:val="00DC08CB"/>
    <w:rsid w:val="00DC3642"/>
    <w:rsid w:val="00DC472B"/>
    <w:rsid w:val="00DD13E0"/>
    <w:rsid w:val="00DD5373"/>
    <w:rsid w:val="00DD5AE1"/>
    <w:rsid w:val="00DD5BC2"/>
    <w:rsid w:val="00DD5D6E"/>
    <w:rsid w:val="00DE21F0"/>
    <w:rsid w:val="00E01D1A"/>
    <w:rsid w:val="00E0555B"/>
    <w:rsid w:val="00E068B0"/>
    <w:rsid w:val="00E103FF"/>
    <w:rsid w:val="00E12D32"/>
    <w:rsid w:val="00E135BE"/>
    <w:rsid w:val="00E1522A"/>
    <w:rsid w:val="00E21120"/>
    <w:rsid w:val="00E2121B"/>
    <w:rsid w:val="00E24F1C"/>
    <w:rsid w:val="00E32891"/>
    <w:rsid w:val="00E334E9"/>
    <w:rsid w:val="00E46A06"/>
    <w:rsid w:val="00E61EB4"/>
    <w:rsid w:val="00E64B4E"/>
    <w:rsid w:val="00E65203"/>
    <w:rsid w:val="00E66CBE"/>
    <w:rsid w:val="00E714ED"/>
    <w:rsid w:val="00E72216"/>
    <w:rsid w:val="00E81225"/>
    <w:rsid w:val="00E82D24"/>
    <w:rsid w:val="00E86076"/>
    <w:rsid w:val="00E86D9E"/>
    <w:rsid w:val="00E90D56"/>
    <w:rsid w:val="00E90E7E"/>
    <w:rsid w:val="00E9196C"/>
    <w:rsid w:val="00E9265A"/>
    <w:rsid w:val="00E93241"/>
    <w:rsid w:val="00E95EA5"/>
    <w:rsid w:val="00EA6194"/>
    <w:rsid w:val="00EA6DBF"/>
    <w:rsid w:val="00EB6CE5"/>
    <w:rsid w:val="00EC0347"/>
    <w:rsid w:val="00EC4599"/>
    <w:rsid w:val="00EC5718"/>
    <w:rsid w:val="00EC7B12"/>
    <w:rsid w:val="00ED0DB1"/>
    <w:rsid w:val="00ED4BA0"/>
    <w:rsid w:val="00EE1713"/>
    <w:rsid w:val="00EE1A03"/>
    <w:rsid w:val="00EE468D"/>
    <w:rsid w:val="00EE721C"/>
    <w:rsid w:val="00EF17E6"/>
    <w:rsid w:val="00EF5BB7"/>
    <w:rsid w:val="00EF5C1A"/>
    <w:rsid w:val="00F00814"/>
    <w:rsid w:val="00F0545D"/>
    <w:rsid w:val="00F073DA"/>
    <w:rsid w:val="00F145D7"/>
    <w:rsid w:val="00F20E08"/>
    <w:rsid w:val="00F23D81"/>
    <w:rsid w:val="00F3317D"/>
    <w:rsid w:val="00F34E2F"/>
    <w:rsid w:val="00F35237"/>
    <w:rsid w:val="00F35343"/>
    <w:rsid w:val="00F46813"/>
    <w:rsid w:val="00F46921"/>
    <w:rsid w:val="00F51740"/>
    <w:rsid w:val="00F519D6"/>
    <w:rsid w:val="00F569C0"/>
    <w:rsid w:val="00F56E18"/>
    <w:rsid w:val="00F62367"/>
    <w:rsid w:val="00F75CD1"/>
    <w:rsid w:val="00F76AF2"/>
    <w:rsid w:val="00F77E9E"/>
    <w:rsid w:val="00F80D2E"/>
    <w:rsid w:val="00F912C5"/>
    <w:rsid w:val="00F95EBD"/>
    <w:rsid w:val="00FA07E1"/>
    <w:rsid w:val="00FA2869"/>
    <w:rsid w:val="00FA4DB6"/>
    <w:rsid w:val="00FB19CC"/>
    <w:rsid w:val="00FB2690"/>
    <w:rsid w:val="00FC0F3C"/>
    <w:rsid w:val="00FC1889"/>
    <w:rsid w:val="00FC6326"/>
    <w:rsid w:val="00FC6795"/>
    <w:rsid w:val="00FD4602"/>
    <w:rsid w:val="00FE2274"/>
    <w:rsid w:val="00FF0071"/>
    <w:rsid w:val="00FF6E7F"/>
    <w:rsid w:val="00FF71E0"/>
    <w:rsid w:val="16514B04"/>
    <w:rsid w:val="3A0F6759"/>
    <w:rsid w:val="4DB82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pPr>
      <w:keepNext/>
      <w:keepLines/>
      <w:widowControl/>
      <w:numPr>
        <w:numId w:val="1"/>
      </w:numPr>
      <w:tabs>
        <w:tab w:val="left" w:pos="2880"/>
      </w:tabs>
      <w:spacing w:line="360" w:lineRule="auto"/>
      <w:jc w:val="center"/>
      <w:outlineLvl w:val="0"/>
    </w:pPr>
    <w:rPr>
      <w:rFonts w:eastAsia="楷体_GB2312"/>
      <w:b/>
      <w:bCs/>
      <w:kern w:val="44"/>
      <w:sz w:val="44"/>
      <w:szCs w:val="44"/>
      <w:lang w:eastAsia="en-US"/>
    </w:rPr>
  </w:style>
  <w:style w:type="paragraph" w:styleId="2">
    <w:name w:val="heading 2"/>
    <w:basedOn w:val="a"/>
    <w:next w:val="a"/>
    <w:qFormat/>
    <w:pPr>
      <w:keepNext/>
      <w:keepLines/>
      <w:widowControl/>
      <w:numPr>
        <w:ilvl w:val="1"/>
        <w:numId w:val="1"/>
      </w:numPr>
      <w:tabs>
        <w:tab w:val="left" w:pos="720"/>
      </w:tabs>
      <w:spacing w:before="240" w:after="240" w:line="360" w:lineRule="auto"/>
      <w:jc w:val="left"/>
      <w:outlineLvl w:val="1"/>
    </w:pPr>
    <w:rPr>
      <w:rFonts w:ascii="Arial" w:eastAsia="黑体" w:hAnsi="Arial"/>
      <w:b/>
      <w:bCs/>
      <w:kern w:val="0"/>
      <w:sz w:val="32"/>
      <w:szCs w:val="32"/>
      <w:lang w:eastAsia="en-US"/>
    </w:rPr>
  </w:style>
  <w:style w:type="paragraph" w:styleId="3">
    <w:name w:val="heading 3"/>
    <w:basedOn w:val="a"/>
    <w:next w:val="a"/>
    <w:link w:val="3Char"/>
    <w:qFormat/>
    <w:pPr>
      <w:keepNext/>
      <w:keepLines/>
      <w:widowControl/>
      <w:numPr>
        <w:ilvl w:val="2"/>
        <w:numId w:val="1"/>
      </w:numPr>
      <w:tabs>
        <w:tab w:val="left" w:pos="1287"/>
      </w:tabs>
      <w:spacing w:before="120" w:after="120" w:line="360" w:lineRule="auto"/>
      <w:jc w:val="left"/>
      <w:outlineLvl w:val="2"/>
    </w:pPr>
    <w:rPr>
      <w:rFonts w:eastAsia="楷体_GB2312"/>
      <w:b/>
      <w:bCs/>
      <w:kern w:val="0"/>
      <w:sz w:val="30"/>
      <w:szCs w:val="32"/>
    </w:rPr>
  </w:style>
  <w:style w:type="paragraph" w:styleId="4">
    <w:name w:val="heading 4"/>
    <w:basedOn w:val="a"/>
    <w:next w:val="a"/>
    <w:qFormat/>
    <w:pPr>
      <w:keepNext/>
      <w:keepLines/>
      <w:widowControl/>
      <w:numPr>
        <w:ilvl w:val="3"/>
        <w:numId w:val="1"/>
      </w:numPr>
      <w:tabs>
        <w:tab w:val="left" w:pos="1287"/>
      </w:tabs>
      <w:spacing w:line="360" w:lineRule="auto"/>
      <w:jc w:val="left"/>
      <w:outlineLvl w:val="3"/>
    </w:pPr>
    <w:rPr>
      <w:rFonts w:ascii="Arial" w:eastAsia="楷体_GB2312" w:hAnsi="Arial"/>
      <w:b/>
      <w:bCs/>
      <w:kern w:val="0"/>
      <w:sz w:val="28"/>
      <w:szCs w:val="28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link w:val="3"/>
    <w:rPr>
      <w:rFonts w:eastAsia="楷体_GB2312"/>
      <w:b/>
      <w:bCs/>
      <w:sz w:val="30"/>
      <w:szCs w:val="32"/>
      <w:lang w:val="en-US" w:eastAsia="zh-CN" w:bidi="ar-SA"/>
    </w:rPr>
  </w:style>
  <w:style w:type="paragraph" w:styleId="a3">
    <w:name w:val="annotation text"/>
    <w:basedOn w:val="a"/>
    <w:link w:val="Char"/>
    <w:pPr>
      <w:jc w:val="left"/>
    </w:pPr>
  </w:style>
  <w:style w:type="character" w:customStyle="1" w:styleId="Char">
    <w:name w:val="批注文字 Char"/>
    <w:link w:val="a3"/>
    <w:rPr>
      <w:kern w:val="2"/>
      <w:sz w:val="21"/>
    </w:rPr>
  </w:style>
  <w:style w:type="paragraph" w:styleId="a4">
    <w:name w:val="Plain Text"/>
    <w:basedOn w:val="a"/>
    <w:rPr>
      <w:rFonts w:ascii="宋体" w:eastAsia="楷体_GB2312" w:hAnsi="Courier New"/>
    </w:rPr>
  </w:style>
  <w:style w:type="paragraph" w:styleId="a5">
    <w:name w:val="Balloon Text"/>
    <w:basedOn w:val="a"/>
    <w:link w:val="Char0"/>
    <w:rPr>
      <w:sz w:val="18"/>
      <w:szCs w:val="18"/>
    </w:rPr>
  </w:style>
  <w:style w:type="character" w:customStyle="1" w:styleId="Char0">
    <w:name w:val="批注框文本 Char"/>
    <w:link w:val="a5"/>
    <w:rPr>
      <w:kern w:val="2"/>
      <w:sz w:val="18"/>
      <w:szCs w:val="18"/>
    </w:rPr>
  </w:style>
  <w:style w:type="paragraph" w:styleId="a6">
    <w:name w:val="footer"/>
    <w:basedOn w:val="a"/>
    <w:link w:val="Char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link w:val="a6"/>
    <w:rPr>
      <w:kern w:val="2"/>
      <w:sz w:val="18"/>
      <w:szCs w:val="18"/>
    </w:rPr>
  </w:style>
  <w:style w:type="paragraph" w:styleId="a7">
    <w:name w:val="header"/>
    <w:basedOn w:val="a"/>
    <w:link w:val="Char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link w:val="a7"/>
    <w:rPr>
      <w:kern w:val="2"/>
      <w:sz w:val="18"/>
      <w:szCs w:val="18"/>
    </w:rPr>
  </w:style>
  <w:style w:type="paragraph" w:styleId="a8">
    <w:name w:val="annotation subject"/>
    <w:basedOn w:val="a3"/>
    <w:next w:val="a3"/>
    <w:link w:val="Char3"/>
    <w:rPr>
      <w:b/>
      <w:bCs/>
    </w:rPr>
  </w:style>
  <w:style w:type="character" w:customStyle="1" w:styleId="Char3">
    <w:name w:val="批注主题 Char"/>
    <w:link w:val="a8"/>
    <w:rPr>
      <w:b/>
      <w:bCs/>
      <w:kern w:val="2"/>
      <w:sz w:val="21"/>
    </w:rPr>
  </w:style>
  <w:style w:type="character" w:styleId="a9">
    <w:name w:val="annotation reference"/>
    <w:rPr>
      <w:sz w:val="21"/>
      <w:szCs w:val="21"/>
    </w:rPr>
  </w:style>
  <w:style w:type="paragraph" w:styleId="aa">
    <w:name w:val="Revision"/>
    <w:hidden/>
    <w:uiPriority w:val="99"/>
    <w:unhideWhenUsed/>
    <w:rsid w:val="00FA07E1"/>
    <w:rPr>
      <w:kern w:val="2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480</Characters>
  <Application>Microsoft Office Word</Application>
  <DocSecurity>4</DocSecurity>
  <Lines>4</Lines>
  <Paragraphs>1</Paragraphs>
  <ScaleCrop>false</ScaleCrop>
  <Company>szse</Company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××证券投资基金份额上网发售提示性公告</dc:title>
  <dc:subject/>
  <dc:creator>吴钦文</dc:creator>
  <cp:keywords/>
  <cp:lastModifiedBy>ZHONGM</cp:lastModifiedBy>
  <cp:revision>2</cp:revision>
  <dcterms:created xsi:type="dcterms:W3CDTF">2026-04-07T16:03:00Z</dcterms:created>
  <dcterms:modified xsi:type="dcterms:W3CDTF">2026-04-07T16:03:00Z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49F11DF1964B4BF69E94E005BCB92266_12</vt:lpwstr>
  </property>
</Properties>
</file>