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CDF" w:rsidRDefault="001504B5">
      <w:pPr>
        <w:jc w:val="center"/>
        <w:rPr>
          <w:rFonts w:ascii="Times New Roman" w:eastAsia="楷体_GB2312" w:hAnsi="Times New Roman" w:cs="Times New Roman"/>
          <w:b/>
          <w:sz w:val="32"/>
          <w:szCs w:val="32"/>
        </w:rPr>
      </w:pPr>
      <w:r>
        <w:rPr>
          <w:rFonts w:ascii="Times New Roman" w:eastAsia="楷体_GB2312" w:hAnsi="Times New Roman" w:cs="Times New Roman"/>
          <w:b/>
          <w:sz w:val="32"/>
          <w:szCs w:val="32"/>
        </w:rPr>
        <w:t>关于中金科创优选混合型发起式证券投资基金</w:t>
      </w:r>
    </w:p>
    <w:p w:rsidR="00635CDF" w:rsidRDefault="001504B5">
      <w:pPr>
        <w:jc w:val="center"/>
        <w:rPr>
          <w:rFonts w:ascii="Times New Roman" w:eastAsia="楷体_GB2312" w:hAnsi="Times New Roman" w:cs="Times New Roman"/>
          <w:b/>
          <w:sz w:val="32"/>
          <w:szCs w:val="32"/>
        </w:rPr>
      </w:pPr>
      <w:r>
        <w:rPr>
          <w:rFonts w:ascii="Times New Roman" w:eastAsia="楷体_GB2312" w:hAnsi="Times New Roman" w:cs="Times New Roman"/>
          <w:b/>
          <w:sz w:val="32"/>
          <w:szCs w:val="32"/>
        </w:rPr>
        <w:t>开放日常申购、赎回</w:t>
      </w:r>
      <w:r>
        <w:rPr>
          <w:rFonts w:ascii="Times New Roman" w:eastAsia="楷体_GB2312" w:hAnsi="Times New Roman" w:cs="Times New Roman" w:hint="eastAsia"/>
          <w:b/>
          <w:sz w:val="32"/>
          <w:szCs w:val="32"/>
        </w:rPr>
        <w:t>、</w:t>
      </w:r>
      <w:r>
        <w:rPr>
          <w:rFonts w:ascii="Times New Roman" w:eastAsia="楷体_GB2312" w:hAnsi="Times New Roman" w:cs="Times New Roman"/>
          <w:b/>
          <w:sz w:val="32"/>
          <w:szCs w:val="32"/>
        </w:rPr>
        <w:t>转换</w:t>
      </w:r>
      <w:r>
        <w:rPr>
          <w:rFonts w:ascii="Times New Roman" w:eastAsia="楷体_GB2312" w:hAnsi="Times New Roman" w:cs="Times New Roman" w:hint="eastAsia"/>
          <w:b/>
          <w:sz w:val="32"/>
          <w:szCs w:val="32"/>
        </w:rPr>
        <w:t>和</w:t>
      </w:r>
      <w:r>
        <w:rPr>
          <w:rFonts w:ascii="Times New Roman" w:eastAsia="楷体_GB2312" w:hAnsi="Times New Roman" w:cs="Times New Roman"/>
          <w:b/>
          <w:sz w:val="32"/>
          <w:szCs w:val="32"/>
        </w:rPr>
        <w:t>定期定额投资业务的公告</w:t>
      </w:r>
    </w:p>
    <w:p w:rsidR="00635CDF" w:rsidRDefault="00635CDF">
      <w:pPr>
        <w:jc w:val="center"/>
        <w:rPr>
          <w:rFonts w:ascii="Times New Roman" w:eastAsia="楷体_GB2312" w:hAnsi="Times New Roman" w:cs="Times New Roman"/>
          <w:sz w:val="24"/>
          <w:szCs w:val="24"/>
        </w:rPr>
      </w:pPr>
    </w:p>
    <w:p w:rsidR="00635CDF" w:rsidRDefault="001504B5">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公告送出日期：</w:t>
      </w:r>
      <w:r>
        <w:rPr>
          <w:rFonts w:ascii="Times New Roman" w:eastAsia="楷体_GB2312" w:hAnsi="Times New Roman" w:cs="Times New Roman"/>
          <w:sz w:val="24"/>
          <w:szCs w:val="24"/>
        </w:rPr>
        <w:t>2026</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7</w:t>
      </w:r>
      <w:r>
        <w:rPr>
          <w:rFonts w:ascii="Times New Roman" w:eastAsia="楷体_GB2312" w:hAnsi="Times New Roman" w:cs="Times New Roman"/>
          <w:sz w:val="24"/>
          <w:szCs w:val="24"/>
        </w:rPr>
        <w:t>日</w:t>
      </w:r>
    </w:p>
    <w:p w:rsidR="00635CDF" w:rsidRDefault="00635CDF">
      <w:pPr>
        <w:rPr>
          <w:rFonts w:ascii="Times New Roman" w:eastAsia="楷体_GB2312" w:hAnsi="Times New Roman" w:cs="Times New Roman"/>
          <w:sz w:val="24"/>
          <w:szCs w:val="24"/>
        </w:rPr>
      </w:pPr>
    </w:p>
    <w:p w:rsidR="00635CDF" w:rsidRDefault="001504B5">
      <w:pPr>
        <w:pStyle w:val="1"/>
        <w:ind w:firstLine="482"/>
        <w:rPr>
          <w:rFonts w:cs="Times New Roman"/>
        </w:rPr>
      </w:pPr>
      <w:r>
        <w:rPr>
          <w:rFonts w:cs="Times New Roman"/>
        </w:rPr>
        <w:t>1</w:t>
      </w:r>
      <w:r>
        <w:rPr>
          <w:rFonts w:cs="Times New Roman"/>
        </w:rPr>
        <w:t>、公告基本信息</w:t>
      </w:r>
    </w:p>
    <w:tbl>
      <w:tblPr>
        <w:tblW w:w="848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tblPr>
      <w:tblGrid>
        <w:gridCol w:w="2923"/>
        <w:gridCol w:w="2835"/>
        <w:gridCol w:w="2724"/>
      </w:tblGrid>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基金名称</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中金科创优选混合型发起式证券投资基金</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基金简称</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中金科创优选混合发起</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基金主代码</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025785</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基金运作方式</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契约型开放式</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基金合同生效日</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w:t>
            </w:r>
            <w:r>
              <w:rPr>
                <w:rFonts w:ascii="Times New Roman" w:eastAsia="楷体_GB2312" w:hAnsi="Times New Roman" w:cs="Times New Roman"/>
                <w:sz w:val="24"/>
                <w:szCs w:val="24"/>
              </w:rPr>
              <w:t>6</w:t>
            </w:r>
            <w:r>
              <w:rPr>
                <w:rFonts w:ascii="Times New Roman" w:eastAsia="楷体_GB2312" w:hAnsi="Times New Roman" w:cs="Times New Roman" w:hint="eastAsia"/>
                <w:sz w:val="24"/>
                <w:szCs w:val="24"/>
              </w:rPr>
              <w:t>年</w:t>
            </w:r>
            <w:r>
              <w:rPr>
                <w:rFonts w:ascii="Times New Roman" w:eastAsia="楷体_GB2312" w:hAnsi="Times New Roman" w:cs="Times New Roman"/>
                <w:sz w:val="24"/>
                <w:szCs w:val="24"/>
              </w:rPr>
              <w:t>3</w:t>
            </w:r>
            <w:r>
              <w:rPr>
                <w:rFonts w:ascii="Times New Roman" w:eastAsia="楷体_GB2312" w:hAnsi="Times New Roman" w:cs="Times New Roman" w:hint="eastAsia"/>
                <w:sz w:val="24"/>
                <w:szCs w:val="24"/>
              </w:rPr>
              <w:t>月</w:t>
            </w:r>
            <w:r>
              <w:rPr>
                <w:rFonts w:ascii="Times New Roman" w:eastAsia="楷体_GB2312" w:hAnsi="Times New Roman" w:cs="Times New Roman"/>
                <w:sz w:val="24"/>
                <w:szCs w:val="24"/>
              </w:rPr>
              <w:t>24</w:t>
            </w:r>
            <w:r>
              <w:rPr>
                <w:rFonts w:ascii="Times New Roman" w:eastAsia="楷体_GB2312" w:hAnsi="Times New Roman" w:cs="Times New Roman" w:hint="eastAsia"/>
                <w:sz w:val="24"/>
                <w:szCs w:val="24"/>
              </w:rPr>
              <w:t>日</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基金管理人名称</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基金托管人名称</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东方财富证券股份有限公司</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基金注册登记机构名称</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中金基金管理有限公司</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公告依据</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《中华人民共和国证券投资基金法》、《公开募集证券投资基金信息披露管理办法》等法律法规以及《中金科创</w:t>
            </w:r>
            <w:bookmarkStart w:id="0" w:name="_GoBack"/>
            <w:bookmarkEnd w:id="0"/>
            <w:r>
              <w:rPr>
                <w:rFonts w:ascii="Times New Roman" w:eastAsia="楷体_GB2312" w:hAnsi="Times New Roman" w:cs="Times New Roman" w:hint="eastAsia"/>
                <w:sz w:val="24"/>
                <w:szCs w:val="24"/>
              </w:rPr>
              <w:t>优选混合型发起式证券投资基金基金合同》、《中金科创优选混合型发起式证券投资基金招募说明书》</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申购起始日</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w:t>
            </w:r>
            <w:r>
              <w:rPr>
                <w:rFonts w:ascii="Times New Roman" w:eastAsia="楷体_GB2312" w:hAnsi="Times New Roman" w:cs="Times New Roman"/>
                <w:sz w:val="24"/>
                <w:szCs w:val="24"/>
              </w:rPr>
              <w:t>6</w:t>
            </w:r>
            <w:r>
              <w:rPr>
                <w:rFonts w:ascii="Times New Roman" w:eastAsia="楷体_GB2312" w:hAnsi="Times New Roman" w:cs="Times New Roman" w:hint="eastAsia"/>
                <w:sz w:val="24"/>
                <w:szCs w:val="24"/>
              </w:rPr>
              <w:t>年</w:t>
            </w:r>
            <w:r>
              <w:rPr>
                <w:rFonts w:ascii="Times New Roman" w:eastAsia="楷体_GB2312" w:hAnsi="Times New Roman" w:cs="Times New Roman"/>
                <w:sz w:val="24"/>
                <w:szCs w:val="24"/>
              </w:rPr>
              <w:t>4</w:t>
            </w:r>
            <w:r>
              <w:rPr>
                <w:rFonts w:ascii="Times New Roman" w:eastAsia="楷体_GB2312" w:hAnsi="Times New Roman" w:cs="Times New Roman" w:hint="eastAsia"/>
                <w:sz w:val="24"/>
                <w:szCs w:val="24"/>
              </w:rPr>
              <w:t>月</w:t>
            </w:r>
            <w:r>
              <w:rPr>
                <w:rFonts w:ascii="Times New Roman" w:eastAsia="楷体_GB2312" w:hAnsi="Times New Roman" w:cs="Times New Roman"/>
                <w:sz w:val="24"/>
                <w:szCs w:val="24"/>
              </w:rPr>
              <w:t>8</w:t>
            </w:r>
            <w:r>
              <w:rPr>
                <w:rFonts w:ascii="Times New Roman" w:eastAsia="楷体_GB2312" w:hAnsi="Times New Roman" w:cs="Times New Roman" w:hint="eastAsia"/>
                <w:sz w:val="24"/>
                <w:szCs w:val="24"/>
              </w:rPr>
              <w:t>日</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赎回起始日</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w:t>
            </w:r>
            <w:r>
              <w:rPr>
                <w:rFonts w:ascii="Times New Roman" w:eastAsia="楷体_GB2312" w:hAnsi="Times New Roman" w:cs="Times New Roman"/>
                <w:sz w:val="24"/>
                <w:szCs w:val="24"/>
              </w:rPr>
              <w:t>6</w:t>
            </w:r>
            <w:r>
              <w:rPr>
                <w:rFonts w:ascii="Times New Roman" w:eastAsia="楷体_GB2312" w:hAnsi="Times New Roman" w:cs="Times New Roman" w:hint="eastAsia"/>
                <w:sz w:val="24"/>
                <w:szCs w:val="24"/>
              </w:rPr>
              <w:t>年</w:t>
            </w:r>
            <w:r>
              <w:rPr>
                <w:rFonts w:ascii="Times New Roman" w:eastAsia="楷体_GB2312" w:hAnsi="Times New Roman" w:cs="Times New Roman"/>
                <w:sz w:val="24"/>
                <w:szCs w:val="24"/>
              </w:rPr>
              <w:t>4</w:t>
            </w:r>
            <w:r>
              <w:rPr>
                <w:rFonts w:ascii="Times New Roman" w:eastAsia="楷体_GB2312" w:hAnsi="Times New Roman" w:cs="Times New Roman" w:hint="eastAsia"/>
                <w:sz w:val="24"/>
                <w:szCs w:val="24"/>
              </w:rPr>
              <w:t>月</w:t>
            </w:r>
            <w:r>
              <w:rPr>
                <w:rFonts w:ascii="Times New Roman" w:eastAsia="楷体_GB2312" w:hAnsi="Times New Roman" w:cs="Times New Roman"/>
                <w:sz w:val="24"/>
                <w:szCs w:val="24"/>
              </w:rPr>
              <w:t>8</w:t>
            </w:r>
            <w:r>
              <w:rPr>
                <w:rFonts w:ascii="Times New Roman" w:eastAsia="楷体_GB2312" w:hAnsi="Times New Roman" w:cs="Times New Roman" w:hint="eastAsia"/>
                <w:sz w:val="24"/>
                <w:szCs w:val="24"/>
              </w:rPr>
              <w:t>日</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转换转入起始日</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w:t>
            </w:r>
            <w:r>
              <w:rPr>
                <w:rFonts w:ascii="Times New Roman" w:eastAsia="楷体_GB2312" w:hAnsi="Times New Roman" w:cs="Times New Roman"/>
                <w:sz w:val="24"/>
                <w:szCs w:val="24"/>
              </w:rPr>
              <w:t>6</w:t>
            </w:r>
            <w:r>
              <w:rPr>
                <w:rFonts w:ascii="Times New Roman" w:eastAsia="楷体_GB2312" w:hAnsi="Times New Roman" w:cs="Times New Roman" w:hint="eastAsia"/>
                <w:sz w:val="24"/>
                <w:szCs w:val="24"/>
              </w:rPr>
              <w:t>年</w:t>
            </w:r>
            <w:r>
              <w:rPr>
                <w:rFonts w:ascii="Times New Roman" w:eastAsia="楷体_GB2312" w:hAnsi="Times New Roman" w:cs="Times New Roman"/>
                <w:sz w:val="24"/>
                <w:szCs w:val="24"/>
              </w:rPr>
              <w:t>4</w:t>
            </w:r>
            <w:r>
              <w:rPr>
                <w:rFonts w:ascii="Times New Roman" w:eastAsia="楷体_GB2312" w:hAnsi="Times New Roman" w:cs="Times New Roman" w:hint="eastAsia"/>
                <w:sz w:val="24"/>
                <w:szCs w:val="24"/>
              </w:rPr>
              <w:t>月</w:t>
            </w:r>
            <w:r>
              <w:rPr>
                <w:rFonts w:ascii="Times New Roman" w:eastAsia="楷体_GB2312" w:hAnsi="Times New Roman" w:cs="Times New Roman"/>
                <w:sz w:val="24"/>
                <w:szCs w:val="24"/>
              </w:rPr>
              <w:t>8</w:t>
            </w:r>
            <w:r>
              <w:rPr>
                <w:rFonts w:ascii="Times New Roman" w:eastAsia="楷体_GB2312" w:hAnsi="Times New Roman" w:cs="Times New Roman" w:hint="eastAsia"/>
                <w:sz w:val="24"/>
                <w:szCs w:val="24"/>
              </w:rPr>
              <w:t>日</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转换转出起始日</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w:t>
            </w:r>
            <w:r>
              <w:rPr>
                <w:rFonts w:ascii="Times New Roman" w:eastAsia="楷体_GB2312" w:hAnsi="Times New Roman" w:cs="Times New Roman"/>
                <w:sz w:val="24"/>
                <w:szCs w:val="24"/>
              </w:rPr>
              <w:t>6</w:t>
            </w:r>
            <w:r>
              <w:rPr>
                <w:rFonts w:ascii="Times New Roman" w:eastAsia="楷体_GB2312" w:hAnsi="Times New Roman" w:cs="Times New Roman" w:hint="eastAsia"/>
                <w:sz w:val="24"/>
                <w:szCs w:val="24"/>
              </w:rPr>
              <w:t>年</w:t>
            </w:r>
            <w:r>
              <w:rPr>
                <w:rFonts w:ascii="Times New Roman" w:eastAsia="楷体_GB2312" w:hAnsi="Times New Roman" w:cs="Times New Roman"/>
                <w:sz w:val="24"/>
                <w:szCs w:val="24"/>
              </w:rPr>
              <w:t>4</w:t>
            </w:r>
            <w:r>
              <w:rPr>
                <w:rFonts w:ascii="Times New Roman" w:eastAsia="楷体_GB2312" w:hAnsi="Times New Roman" w:cs="Times New Roman" w:hint="eastAsia"/>
                <w:sz w:val="24"/>
                <w:szCs w:val="24"/>
              </w:rPr>
              <w:t>月</w:t>
            </w:r>
            <w:r>
              <w:rPr>
                <w:rFonts w:ascii="Times New Roman" w:eastAsia="楷体_GB2312" w:hAnsi="Times New Roman" w:cs="Times New Roman"/>
                <w:sz w:val="24"/>
                <w:szCs w:val="24"/>
              </w:rPr>
              <w:t>8</w:t>
            </w:r>
            <w:r>
              <w:rPr>
                <w:rFonts w:ascii="Times New Roman" w:eastAsia="楷体_GB2312" w:hAnsi="Times New Roman" w:cs="Times New Roman" w:hint="eastAsia"/>
                <w:sz w:val="24"/>
                <w:szCs w:val="24"/>
              </w:rPr>
              <w:t>日</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定期定额投资起始日</w:t>
            </w:r>
          </w:p>
        </w:tc>
        <w:tc>
          <w:tcPr>
            <w:tcW w:w="5559" w:type="dxa"/>
            <w:gridSpan w:val="2"/>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202</w:t>
            </w:r>
            <w:r>
              <w:rPr>
                <w:rFonts w:ascii="Times New Roman" w:eastAsia="楷体_GB2312" w:hAnsi="Times New Roman" w:cs="Times New Roman"/>
                <w:sz w:val="24"/>
                <w:szCs w:val="24"/>
              </w:rPr>
              <w:t>6</w:t>
            </w:r>
            <w:r>
              <w:rPr>
                <w:rFonts w:ascii="Times New Roman" w:eastAsia="楷体_GB2312" w:hAnsi="Times New Roman" w:cs="Times New Roman" w:hint="eastAsia"/>
                <w:sz w:val="24"/>
                <w:szCs w:val="24"/>
              </w:rPr>
              <w:t>年</w:t>
            </w:r>
            <w:r>
              <w:rPr>
                <w:rFonts w:ascii="Times New Roman" w:eastAsia="楷体_GB2312" w:hAnsi="Times New Roman" w:cs="Times New Roman"/>
                <w:sz w:val="24"/>
                <w:szCs w:val="24"/>
              </w:rPr>
              <w:t>4</w:t>
            </w:r>
            <w:r>
              <w:rPr>
                <w:rFonts w:ascii="Times New Roman" w:eastAsia="楷体_GB2312" w:hAnsi="Times New Roman" w:cs="Times New Roman" w:hint="eastAsia"/>
                <w:sz w:val="24"/>
                <w:szCs w:val="24"/>
              </w:rPr>
              <w:t>月</w:t>
            </w:r>
            <w:r>
              <w:rPr>
                <w:rFonts w:ascii="Times New Roman" w:eastAsia="楷体_GB2312" w:hAnsi="Times New Roman" w:cs="Times New Roman"/>
                <w:sz w:val="24"/>
                <w:szCs w:val="24"/>
              </w:rPr>
              <w:t>8</w:t>
            </w:r>
            <w:r>
              <w:rPr>
                <w:rFonts w:ascii="Times New Roman" w:eastAsia="楷体_GB2312" w:hAnsi="Times New Roman" w:cs="Times New Roman" w:hint="eastAsia"/>
                <w:sz w:val="24"/>
                <w:szCs w:val="24"/>
              </w:rPr>
              <w:t>日</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下属基金份额的基金简称</w:t>
            </w:r>
          </w:p>
        </w:tc>
        <w:tc>
          <w:tcPr>
            <w:tcW w:w="2835"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中金科创优选混合发起</w:t>
            </w:r>
            <w:r>
              <w:rPr>
                <w:rFonts w:ascii="Times New Roman" w:eastAsia="楷体_GB2312" w:hAnsi="Times New Roman" w:cs="Times New Roman" w:hint="eastAsia"/>
                <w:sz w:val="24"/>
                <w:szCs w:val="24"/>
              </w:rPr>
              <w:t>A</w:t>
            </w:r>
          </w:p>
        </w:tc>
        <w:tc>
          <w:tcPr>
            <w:tcW w:w="2724" w:type="dxa"/>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中金科创优选混合发起</w:t>
            </w:r>
            <w:r>
              <w:rPr>
                <w:rFonts w:ascii="Times New Roman" w:eastAsia="楷体_GB2312" w:hAnsi="Times New Roman" w:cs="Times New Roman" w:hint="eastAsia"/>
                <w:sz w:val="24"/>
                <w:szCs w:val="24"/>
              </w:rPr>
              <w:t>C</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下属基金份额的交易代码</w:t>
            </w:r>
          </w:p>
        </w:tc>
        <w:tc>
          <w:tcPr>
            <w:tcW w:w="2835"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025785</w:t>
            </w:r>
          </w:p>
        </w:tc>
        <w:tc>
          <w:tcPr>
            <w:tcW w:w="2724" w:type="dxa"/>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sz w:val="24"/>
                <w:szCs w:val="24"/>
              </w:rPr>
              <w:t>025786</w:t>
            </w:r>
          </w:p>
        </w:tc>
      </w:tr>
      <w:tr w:rsidR="00635CDF">
        <w:trPr>
          <w:jc w:val="center"/>
        </w:trPr>
        <w:tc>
          <w:tcPr>
            <w:tcW w:w="2923" w:type="dxa"/>
            <w:tcMar>
              <w:top w:w="0" w:type="dxa"/>
              <w:left w:w="108" w:type="dxa"/>
              <w:bottom w:w="0" w:type="dxa"/>
              <w:right w:w="108" w:type="dxa"/>
            </w:tcMa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该基金份额是否开放上述业务</w:t>
            </w:r>
          </w:p>
        </w:tc>
        <w:tc>
          <w:tcPr>
            <w:tcW w:w="2835" w:type="dxa"/>
            <w:tcMar>
              <w:top w:w="0" w:type="dxa"/>
              <w:left w:w="108" w:type="dxa"/>
              <w:bottom w:w="0" w:type="dxa"/>
              <w:right w:w="108" w:type="dxa"/>
            </w:tcMar>
            <w:vAlign w:val="cente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是</w:t>
            </w:r>
          </w:p>
        </w:tc>
        <w:tc>
          <w:tcPr>
            <w:tcW w:w="2724" w:type="dxa"/>
            <w:vAlign w:val="center"/>
          </w:tcPr>
          <w:p w:rsidR="00635CDF" w:rsidRDefault="001504B5">
            <w:pPr>
              <w:spacing w:line="276" w:lineRule="auto"/>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是</w:t>
            </w:r>
          </w:p>
        </w:tc>
      </w:tr>
    </w:tbl>
    <w:p w:rsidR="00635CDF" w:rsidRDefault="001504B5">
      <w:pPr>
        <w:rPr>
          <w:rFonts w:ascii="Times New Roman" w:eastAsia="楷体_GB2312" w:hAnsi="Times New Roman" w:cs="Times New Roman"/>
          <w:szCs w:val="24"/>
        </w:rPr>
      </w:pPr>
      <w:r>
        <w:rPr>
          <w:rFonts w:ascii="Times New Roman" w:eastAsia="楷体_GB2312" w:hAnsi="Times New Roman" w:cs="Times New Roman"/>
          <w:szCs w:val="24"/>
        </w:rPr>
        <w:t>注：投资者范围为</w:t>
      </w:r>
      <w:r>
        <w:rPr>
          <w:rFonts w:ascii="Times New Roman" w:eastAsia="楷体_GB2312" w:hAnsi="Times New Roman" w:cs="Times New Roman" w:hint="eastAsia"/>
          <w:szCs w:val="24"/>
        </w:rPr>
        <w:t>符合法律法规规定的可投资于证券投资基金的个人投资者、机构投资者、合格境外投资者以及法律法规或中国证监会允许购买证券投资基金的其他投资人。</w:t>
      </w:r>
    </w:p>
    <w:p w:rsidR="00635CDF" w:rsidRDefault="00635CDF">
      <w:pPr>
        <w:spacing w:line="360" w:lineRule="auto"/>
        <w:ind w:firstLineChars="200" w:firstLine="480"/>
        <w:rPr>
          <w:rFonts w:ascii="Times New Roman" w:eastAsia="楷体_GB2312" w:hAnsi="Times New Roman" w:cs="Times New Roman"/>
          <w:sz w:val="24"/>
          <w:szCs w:val="24"/>
        </w:rPr>
      </w:pPr>
    </w:p>
    <w:p w:rsidR="00635CDF" w:rsidRDefault="001504B5">
      <w:pPr>
        <w:pStyle w:val="1"/>
        <w:ind w:firstLine="482"/>
        <w:rPr>
          <w:rFonts w:cs="Times New Roman"/>
        </w:rPr>
      </w:pPr>
      <w:r>
        <w:rPr>
          <w:rFonts w:cs="Times New Roman"/>
        </w:rPr>
        <w:t>2</w:t>
      </w:r>
      <w:r>
        <w:rPr>
          <w:rFonts w:cs="Times New Roman"/>
        </w:rPr>
        <w:t>、日常申购、赎回、转换、定期定额投资业务的办理时间</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中金科创优选混合型发起式证券投资基金（以下简称</w:t>
      </w:r>
      <w:r>
        <w:rPr>
          <w:rFonts w:ascii="Times New Roman" w:eastAsia="楷体_GB2312" w:hAnsi="Times New Roman" w:cs="Times New Roman"/>
          <w:sz w:val="24"/>
          <w:szCs w:val="24"/>
        </w:rPr>
        <w:t>“</w:t>
      </w:r>
      <w:r>
        <w:rPr>
          <w:rFonts w:ascii="Times New Roman" w:eastAsia="楷体_GB2312" w:hAnsi="Times New Roman" w:cs="Times New Roman"/>
          <w:sz w:val="24"/>
          <w:szCs w:val="24"/>
        </w:rPr>
        <w:t>本基金</w:t>
      </w:r>
      <w:r>
        <w:rPr>
          <w:rFonts w:ascii="Times New Roman" w:eastAsia="楷体_GB2312" w:hAnsi="Times New Roman" w:cs="Times New Roman"/>
          <w:sz w:val="24"/>
          <w:szCs w:val="24"/>
        </w:rPr>
        <w:t>”</w:t>
      </w:r>
      <w:r>
        <w:rPr>
          <w:rFonts w:ascii="Times New Roman" w:eastAsia="楷体_GB2312" w:hAnsi="Times New Roman" w:cs="Times New Roman"/>
          <w:sz w:val="24"/>
          <w:szCs w:val="24"/>
        </w:rPr>
        <w:t>）自</w:t>
      </w:r>
      <w:r>
        <w:rPr>
          <w:rFonts w:ascii="Times New Roman" w:eastAsia="楷体_GB2312" w:hAnsi="Times New Roman" w:cs="Times New Roman"/>
          <w:sz w:val="24"/>
          <w:szCs w:val="24"/>
        </w:rPr>
        <w:t>2026</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8</w:t>
      </w:r>
      <w:r>
        <w:rPr>
          <w:rFonts w:ascii="Times New Roman" w:eastAsia="楷体_GB2312" w:hAnsi="Times New Roman" w:cs="Times New Roman"/>
          <w:sz w:val="24"/>
          <w:szCs w:val="24"/>
        </w:rPr>
        <w:t>日起开放日常申购、赎回</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转换</w:t>
      </w:r>
      <w:r>
        <w:rPr>
          <w:rFonts w:ascii="Times New Roman" w:eastAsia="楷体_GB2312" w:hAnsi="Times New Roman" w:cs="Times New Roman" w:hint="eastAsia"/>
          <w:sz w:val="24"/>
          <w:szCs w:val="24"/>
        </w:rPr>
        <w:t>和</w:t>
      </w:r>
      <w:r>
        <w:rPr>
          <w:rFonts w:ascii="Times New Roman" w:eastAsia="楷体_GB2312" w:hAnsi="Times New Roman" w:cs="Times New Roman"/>
          <w:sz w:val="24"/>
          <w:szCs w:val="24"/>
        </w:rPr>
        <w:t>定期定额投资业务。</w:t>
      </w:r>
    </w:p>
    <w:p w:rsidR="00635CDF" w:rsidRDefault="001504B5">
      <w:pPr>
        <w:spacing w:line="360" w:lineRule="auto"/>
        <w:ind w:firstLineChars="200" w:firstLine="480"/>
        <w:rPr>
          <w:rFonts w:ascii="Times New Roman" w:eastAsia="楷体_GB2312" w:hAnsi="Times New Roman" w:cs="Times New Roman"/>
          <w:bCs/>
          <w:sz w:val="24"/>
        </w:rPr>
      </w:pPr>
      <w:r>
        <w:rPr>
          <w:rFonts w:ascii="Times New Roman" w:eastAsia="楷体_GB2312" w:hAnsi="Times New Roman" w:cs="Times New Roman" w:hint="eastAsia"/>
          <w:bCs/>
          <w:sz w:val="24"/>
        </w:rPr>
        <w:t>投资人在开放日办理基金份额的申购和赎回，具体办理时间为上海证券交易</w:t>
      </w:r>
      <w:r>
        <w:rPr>
          <w:rFonts w:ascii="Times New Roman" w:eastAsia="楷体_GB2312" w:hAnsi="Times New Roman" w:cs="Times New Roman" w:hint="eastAsia"/>
          <w:bCs/>
          <w:sz w:val="24"/>
        </w:rPr>
        <w:lastRenderedPageBreak/>
        <w:t>所、深圳证券交易所的正常交易日的交易时间（若本基金投资港股通标的股票且该工作日为非港股通交易日，则基金管理人可根据实际情况决定本基金是否开放申购、赎回或其他业务，具体以届时发布的公告为准），但基金管理人根据法律法规、中国证监会的要求或基金合同的规定公告暂停申购、赎回时除外。</w:t>
      </w:r>
    </w:p>
    <w:p w:rsidR="00635CDF" w:rsidRDefault="001504B5">
      <w:pPr>
        <w:spacing w:line="360" w:lineRule="auto"/>
        <w:ind w:firstLineChars="200" w:firstLine="480"/>
        <w:rPr>
          <w:rFonts w:ascii="Times New Roman" w:eastAsia="楷体_GB2312" w:hAnsi="Times New Roman" w:cs="Times New Roman"/>
          <w:bCs/>
          <w:sz w:val="24"/>
        </w:rPr>
      </w:pPr>
      <w:r>
        <w:rPr>
          <w:rFonts w:ascii="Times New Roman" w:eastAsia="楷体_GB2312" w:hAnsi="Times New Roman" w:cs="Times New Roman"/>
          <w:sz w:val="24"/>
          <w:szCs w:val="24"/>
        </w:rPr>
        <w:t>本公告发出后，</w:t>
      </w:r>
      <w:r>
        <w:rPr>
          <w:rFonts w:ascii="Times New Roman" w:eastAsia="楷体_GB2312" w:hAnsi="Times New Roman" w:cs="Times New Roman" w:hint="eastAsia"/>
          <w:bCs/>
          <w:sz w:val="24"/>
          <w:szCs w:val="24"/>
        </w:rPr>
        <w:t>若出现新的证券</w:t>
      </w:r>
      <w:r>
        <w:rPr>
          <w:rFonts w:ascii="Times New Roman" w:eastAsia="楷体_GB2312" w:hAnsi="Times New Roman" w:cs="Times New Roman" w:hint="eastAsia"/>
          <w:bCs/>
          <w:sz w:val="24"/>
          <w:szCs w:val="24"/>
        </w:rPr>
        <w:t>/</w:t>
      </w:r>
      <w:r>
        <w:rPr>
          <w:rFonts w:ascii="Times New Roman" w:eastAsia="楷体_GB2312" w:hAnsi="Times New Roman" w:cs="Times New Roman" w:hint="eastAsia"/>
          <w:bCs/>
          <w:sz w:val="24"/>
          <w:szCs w:val="24"/>
        </w:rPr>
        <w:t>期货交易市场、证券</w:t>
      </w:r>
      <w:r>
        <w:rPr>
          <w:rFonts w:ascii="Times New Roman" w:eastAsia="楷体_GB2312" w:hAnsi="Times New Roman" w:cs="Times New Roman" w:hint="eastAsia"/>
          <w:bCs/>
          <w:sz w:val="24"/>
          <w:szCs w:val="24"/>
        </w:rPr>
        <w:t>/</w:t>
      </w:r>
      <w:r>
        <w:rPr>
          <w:rFonts w:ascii="Times New Roman" w:eastAsia="楷体_GB2312" w:hAnsi="Times New Roman" w:cs="Times New Roman" w:hint="eastAsia"/>
          <w:bCs/>
          <w:sz w:val="24"/>
          <w:szCs w:val="24"/>
        </w:rPr>
        <w:t>期货交易所交易时间变更或其他特殊情况，基金管理人将视情况对前述开放日及开放时间进行相应的调整，并将在实施日前依照</w:t>
      </w:r>
      <w:r>
        <w:rPr>
          <w:rFonts w:ascii="Times New Roman" w:eastAsia="楷体_GB2312" w:hAnsi="Times New Roman" w:cs="Times New Roman"/>
          <w:bCs/>
          <w:sz w:val="24"/>
        </w:rPr>
        <w:t>《公开募集证券投资基金信息披露管理办法》（</w:t>
      </w:r>
      <w:r>
        <w:rPr>
          <w:rFonts w:ascii="Times New Roman" w:eastAsia="楷体_GB2312" w:hAnsi="Times New Roman" w:cs="Times New Roman"/>
          <w:sz w:val="24"/>
          <w:szCs w:val="24"/>
        </w:rPr>
        <w:t>以下简称</w:t>
      </w:r>
      <w:r>
        <w:rPr>
          <w:rFonts w:ascii="Times New Roman" w:eastAsia="楷体_GB2312" w:hAnsi="Times New Roman" w:cs="Times New Roman" w:hint="eastAsia"/>
          <w:sz w:val="24"/>
        </w:rPr>
        <w:t>“</w:t>
      </w:r>
      <w:r>
        <w:rPr>
          <w:rFonts w:ascii="Times New Roman" w:eastAsia="楷体_GB2312" w:hAnsi="Times New Roman" w:cs="Times New Roman"/>
          <w:sz w:val="24"/>
        </w:rPr>
        <w:t>《信息披露办法》</w:t>
      </w:r>
      <w:r>
        <w:rPr>
          <w:rFonts w:ascii="Times New Roman" w:eastAsia="楷体_GB2312" w:hAnsi="Times New Roman" w:cs="Times New Roman" w:hint="eastAsia"/>
          <w:sz w:val="24"/>
        </w:rPr>
        <w:t>”</w:t>
      </w:r>
      <w:r>
        <w:rPr>
          <w:rFonts w:ascii="Times New Roman" w:eastAsia="楷体_GB2312" w:hAnsi="Times New Roman" w:cs="Times New Roman"/>
          <w:bCs/>
          <w:sz w:val="24"/>
        </w:rPr>
        <w:t>）</w:t>
      </w:r>
      <w:r>
        <w:rPr>
          <w:rFonts w:ascii="Times New Roman" w:eastAsia="楷体_GB2312" w:hAnsi="Times New Roman" w:cs="Times New Roman" w:hint="eastAsia"/>
          <w:bCs/>
          <w:sz w:val="24"/>
          <w:szCs w:val="24"/>
        </w:rPr>
        <w:t>的有关规定在规定媒介上公告</w:t>
      </w:r>
      <w:r>
        <w:rPr>
          <w:rFonts w:ascii="Times New Roman" w:eastAsia="楷体_GB2312" w:hAnsi="Times New Roman" w:cs="Times New Roman"/>
          <w:bCs/>
          <w:sz w:val="24"/>
          <w:szCs w:val="24"/>
        </w:rPr>
        <w:t>。</w:t>
      </w:r>
    </w:p>
    <w:p w:rsidR="00635CDF" w:rsidRDefault="00635CDF">
      <w:pPr>
        <w:spacing w:line="360" w:lineRule="auto"/>
        <w:ind w:firstLineChars="200" w:firstLine="480"/>
        <w:rPr>
          <w:rFonts w:ascii="Times New Roman" w:eastAsia="楷体_GB2312" w:hAnsi="Times New Roman" w:cs="Times New Roman"/>
          <w:sz w:val="24"/>
          <w:szCs w:val="24"/>
        </w:rPr>
      </w:pPr>
    </w:p>
    <w:p w:rsidR="00635CDF" w:rsidRDefault="001504B5">
      <w:pPr>
        <w:pStyle w:val="1"/>
        <w:ind w:firstLine="482"/>
        <w:rPr>
          <w:rFonts w:cs="Times New Roman"/>
        </w:rPr>
      </w:pPr>
      <w:r>
        <w:rPr>
          <w:rFonts w:cs="Times New Roman"/>
        </w:rPr>
        <w:t>3</w:t>
      </w:r>
      <w:r>
        <w:rPr>
          <w:rFonts w:cs="Times New Roman"/>
        </w:rPr>
        <w:t>、日常申购业务</w:t>
      </w:r>
    </w:p>
    <w:p w:rsidR="00635CDF" w:rsidRDefault="001504B5">
      <w:pPr>
        <w:pStyle w:val="2"/>
        <w:ind w:firstLine="482"/>
      </w:pPr>
      <w:r>
        <w:t xml:space="preserve">3.1 </w:t>
      </w:r>
      <w:r>
        <w:t>申购金额限制</w:t>
      </w:r>
    </w:p>
    <w:p w:rsidR="00635CDF" w:rsidRDefault="001504B5">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sz w:val="24"/>
        </w:rPr>
        <w:t>（</w:t>
      </w:r>
      <w:r>
        <w:rPr>
          <w:rFonts w:ascii="Times New Roman" w:eastAsia="楷体_GB2312" w:hAnsi="Times New Roman" w:cs="Times New Roman"/>
          <w:sz w:val="24"/>
        </w:rPr>
        <w:t>1</w:t>
      </w:r>
      <w:r>
        <w:rPr>
          <w:rFonts w:ascii="Times New Roman" w:eastAsia="楷体_GB2312" w:hAnsi="Times New Roman" w:cs="Times New Roman"/>
          <w:sz w:val="24"/>
        </w:rPr>
        <w:t>）</w:t>
      </w:r>
      <w:r>
        <w:rPr>
          <w:rFonts w:ascii="Times New Roman" w:eastAsia="楷体_GB2312" w:hAnsi="Times New Roman" w:cs="Times New Roman" w:hint="eastAsia"/>
          <w:sz w:val="24"/>
        </w:rPr>
        <w:t>通过基金管理人的直销柜台进行申购，单个基金交易账户首次申购最低金额为</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元，追加申购最低金额为单笔</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w:t>
      </w:r>
    </w:p>
    <w:p w:rsidR="00635CDF" w:rsidRDefault="001504B5">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sz w:val="24"/>
        </w:rPr>
        <w:t>（</w:t>
      </w:r>
      <w:r>
        <w:rPr>
          <w:rFonts w:ascii="Times New Roman" w:eastAsia="楷体_GB2312" w:hAnsi="Times New Roman" w:cs="Times New Roman"/>
          <w:sz w:val="24"/>
        </w:rPr>
        <w:t>2</w:t>
      </w:r>
      <w:r>
        <w:rPr>
          <w:rFonts w:ascii="Times New Roman" w:eastAsia="楷体_GB2312" w:hAnsi="Times New Roman" w:cs="Times New Roman"/>
          <w:sz w:val="24"/>
        </w:rPr>
        <w:t>）</w:t>
      </w:r>
      <w:r>
        <w:rPr>
          <w:rFonts w:ascii="Times New Roman" w:eastAsia="楷体_GB2312" w:hAnsi="Times New Roman" w:cs="Times New Roman" w:hint="eastAsia"/>
          <w:sz w:val="24"/>
        </w:rPr>
        <w:t>通过基金管理人网上直销进行申购，单个基金交易账户首次最低申购金额为</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元，追加申购最低金额为单笔</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元，网上直销单笔交易上限及单日累计交易上限请参照网上直销说明。</w:t>
      </w:r>
    </w:p>
    <w:p w:rsidR="00635CDF" w:rsidRDefault="001504B5">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sz w:val="24"/>
        </w:rPr>
        <w:t>（</w:t>
      </w:r>
      <w:r>
        <w:rPr>
          <w:rFonts w:ascii="Times New Roman" w:eastAsia="楷体_GB2312" w:hAnsi="Times New Roman" w:cs="Times New Roman"/>
          <w:sz w:val="24"/>
        </w:rPr>
        <w:t>3</w:t>
      </w:r>
      <w:r>
        <w:rPr>
          <w:rFonts w:ascii="Times New Roman" w:eastAsia="楷体_GB2312" w:hAnsi="Times New Roman" w:cs="Times New Roman"/>
          <w:sz w:val="24"/>
        </w:rPr>
        <w:t>）</w:t>
      </w:r>
      <w:r>
        <w:rPr>
          <w:rFonts w:ascii="Times New Roman" w:eastAsia="楷体_GB2312" w:hAnsi="Times New Roman" w:cs="Times New Roman" w:hint="eastAsia"/>
          <w:sz w:val="24"/>
        </w:rPr>
        <w:t>通过本基金其他销售机构进行申购，首次申购最低金额为人民币</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元（含申购费），追加申购的最低金额为单笔</w:t>
      </w:r>
      <w:r>
        <w:rPr>
          <w:rFonts w:ascii="Times New Roman" w:eastAsia="楷体_GB2312" w:hAnsi="Times New Roman" w:cs="Times New Roman" w:hint="eastAsia"/>
          <w:sz w:val="24"/>
        </w:rPr>
        <w:t>10</w:t>
      </w:r>
      <w:r>
        <w:rPr>
          <w:rFonts w:ascii="Times New Roman" w:eastAsia="楷体_GB2312" w:hAnsi="Times New Roman" w:cs="Times New Roman" w:hint="eastAsia"/>
          <w:sz w:val="24"/>
        </w:rPr>
        <w:t>元（含申购费）；各销售机构对最低申购限额及交易级差有其他规定的，以各销售机构的业务规定为准。</w:t>
      </w:r>
    </w:p>
    <w:p w:rsidR="00635CDF" w:rsidRDefault="001504B5">
      <w:pPr>
        <w:spacing w:line="360" w:lineRule="auto"/>
        <w:ind w:firstLineChars="200" w:firstLine="480"/>
        <w:rPr>
          <w:rFonts w:ascii="Times New Roman" w:eastAsia="楷体_GB2312" w:hAnsi="Times New Roman" w:cs="Times New Roman"/>
          <w:sz w:val="24"/>
        </w:rPr>
      </w:pPr>
      <w:r>
        <w:rPr>
          <w:rFonts w:ascii="Times New Roman" w:eastAsia="楷体_GB2312" w:hAnsi="Times New Roman" w:cs="Times New Roman"/>
          <w:sz w:val="24"/>
        </w:rPr>
        <w:t>（</w:t>
      </w:r>
      <w:r>
        <w:rPr>
          <w:rFonts w:ascii="Times New Roman" w:eastAsia="楷体_GB2312" w:hAnsi="Times New Roman" w:cs="Times New Roman"/>
          <w:sz w:val="24"/>
        </w:rPr>
        <w:t>4</w:t>
      </w:r>
      <w:r>
        <w:rPr>
          <w:rFonts w:ascii="Times New Roman" w:eastAsia="楷体_GB2312" w:hAnsi="Times New Roman" w:cs="Times New Roman"/>
          <w:sz w:val="24"/>
        </w:rPr>
        <w:t>）</w:t>
      </w:r>
      <w:r>
        <w:rPr>
          <w:rFonts w:ascii="Times New Roman" w:eastAsia="楷体_GB2312" w:hAnsi="Times New Roman" w:cs="Times New Roman" w:hint="eastAsia"/>
          <w:sz w:val="24"/>
        </w:rPr>
        <w:t>投资人将持有的基金份额当期分配的基金收益转为基金份额时，不受单笔最低申购金额的限制。</w:t>
      </w:r>
    </w:p>
    <w:p w:rsidR="00635CDF" w:rsidRDefault="001504B5">
      <w:pPr>
        <w:spacing w:line="360" w:lineRule="auto"/>
        <w:ind w:firstLineChars="200" w:firstLine="480"/>
        <w:rPr>
          <w:rFonts w:ascii="Times New Roman" w:eastAsia="楷体_GB2312" w:hAnsi="Times New Roman" w:cs="Times New Roman"/>
          <w:bCs/>
          <w:sz w:val="24"/>
        </w:rPr>
      </w:pPr>
      <w:r>
        <w:rPr>
          <w:rFonts w:ascii="Times New Roman" w:eastAsia="楷体_GB2312" w:hAnsi="Times New Roman" w:cs="Times New Roman"/>
          <w:sz w:val="24"/>
        </w:rPr>
        <w:t>（</w:t>
      </w:r>
      <w:r>
        <w:rPr>
          <w:rFonts w:ascii="Times New Roman" w:eastAsia="楷体_GB2312" w:hAnsi="Times New Roman" w:cs="Times New Roman"/>
          <w:sz w:val="24"/>
        </w:rPr>
        <w:t>5</w:t>
      </w:r>
      <w:r>
        <w:rPr>
          <w:rFonts w:ascii="Times New Roman" w:eastAsia="楷体_GB2312" w:hAnsi="Times New Roman" w:cs="Times New Roman"/>
          <w:sz w:val="24"/>
        </w:rPr>
        <w:t>）</w:t>
      </w:r>
      <w:r>
        <w:rPr>
          <w:rFonts w:ascii="Times New Roman" w:eastAsia="楷体_GB2312" w:hAnsi="Times New Roman" w:cs="Times New Roman" w:hint="eastAsia"/>
          <w:bCs/>
          <w:sz w:val="24"/>
        </w:rPr>
        <w:t>基金管理人可在法律法规允许的情况下，调整上述规定申购金额的数量限制。基金管理人必须在调整前依照《信息披露办法》的有关规定在规定媒介上公告</w:t>
      </w:r>
      <w:r>
        <w:rPr>
          <w:rFonts w:ascii="Times New Roman" w:eastAsia="楷体_GB2312" w:hAnsi="Times New Roman" w:cs="Times New Roman"/>
          <w:bCs/>
          <w:sz w:val="24"/>
        </w:rPr>
        <w:t>。</w:t>
      </w:r>
    </w:p>
    <w:p w:rsidR="00635CDF" w:rsidRDefault="001504B5">
      <w:pPr>
        <w:pStyle w:val="2"/>
        <w:ind w:firstLine="482"/>
      </w:pPr>
      <w:r>
        <w:t xml:space="preserve">3.2 </w:t>
      </w:r>
      <w:r>
        <w:t>申购费率</w:t>
      </w:r>
    </w:p>
    <w:p w:rsidR="00635CDF" w:rsidRDefault="001504B5">
      <w:pPr>
        <w:spacing w:line="360" w:lineRule="auto"/>
        <w:ind w:firstLineChars="200" w:firstLine="480"/>
        <w:rPr>
          <w:bCs/>
        </w:rPr>
      </w:pPr>
      <w:r>
        <w:rPr>
          <w:rFonts w:ascii="Times New Roman" w:eastAsia="楷体_GB2312" w:hAnsi="Times New Roman" w:cs="Times New Roman" w:hint="eastAsia"/>
          <w:bCs/>
          <w:sz w:val="24"/>
        </w:rPr>
        <w:t>基金份额分为</w:t>
      </w:r>
      <w:r>
        <w:rPr>
          <w:rFonts w:ascii="Times New Roman" w:eastAsia="楷体_GB2312" w:hAnsi="Times New Roman" w:cs="Times New Roman" w:hint="eastAsia"/>
          <w:bCs/>
          <w:sz w:val="24"/>
        </w:rPr>
        <w:t>A</w:t>
      </w:r>
      <w:r>
        <w:rPr>
          <w:rFonts w:ascii="Times New Roman" w:eastAsia="楷体_GB2312" w:hAnsi="Times New Roman" w:cs="Times New Roman" w:hint="eastAsia"/>
          <w:bCs/>
          <w:sz w:val="24"/>
        </w:rPr>
        <w:t>类和</w:t>
      </w:r>
      <w:r>
        <w:rPr>
          <w:rFonts w:ascii="Times New Roman" w:eastAsia="楷体_GB2312" w:hAnsi="Times New Roman" w:cs="Times New Roman" w:hint="eastAsia"/>
          <w:bCs/>
          <w:sz w:val="24"/>
        </w:rPr>
        <w:t>C</w:t>
      </w:r>
      <w:r>
        <w:rPr>
          <w:rFonts w:ascii="Times New Roman" w:eastAsia="楷体_GB2312" w:hAnsi="Times New Roman" w:cs="Times New Roman" w:hint="eastAsia"/>
          <w:bCs/>
          <w:sz w:val="24"/>
        </w:rPr>
        <w:t>类基金份额。</w:t>
      </w:r>
    </w:p>
    <w:p w:rsidR="00635CDF" w:rsidRDefault="001504B5">
      <w:pPr>
        <w:spacing w:line="360" w:lineRule="auto"/>
        <w:ind w:firstLineChars="200" w:firstLine="480"/>
        <w:rPr>
          <w:b/>
          <w:bCs/>
        </w:rPr>
      </w:pPr>
      <w:r>
        <w:rPr>
          <w:rFonts w:ascii="Times New Roman" w:eastAsia="楷体_GB2312" w:hAnsi="Times New Roman" w:cs="Times New Roman" w:hint="eastAsia"/>
          <w:bCs/>
          <w:sz w:val="24"/>
        </w:rPr>
        <w:t>通过直销机构申购本基金基金份额的，不收取申购费。</w:t>
      </w:r>
    </w:p>
    <w:p w:rsidR="00635CDF" w:rsidRDefault="001504B5">
      <w:pPr>
        <w:spacing w:line="360" w:lineRule="auto"/>
        <w:ind w:firstLineChars="200" w:firstLine="480"/>
        <w:rPr>
          <w:b/>
          <w:bCs/>
        </w:rPr>
      </w:pPr>
      <w:r>
        <w:rPr>
          <w:rFonts w:ascii="Times New Roman" w:eastAsia="楷体_GB2312" w:hAnsi="Times New Roman" w:cs="Times New Roman" w:hint="eastAsia"/>
          <w:bCs/>
          <w:sz w:val="24"/>
        </w:rPr>
        <w:t>通过代销机构申购本基金</w:t>
      </w:r>
      <w:r>
        <w:rPr>
          <w:rFonts w:ascii="Times New Roman" w:eastAsia="楷体_GB2312" w:hAnsi="Times New Roman" w:cs="Times New Roman"/>
          <w:bCs/>
          <w:sz w:val="24"/>
        </w:rPr>
        <w:t>A</w:t>
      </w:r>
      <w:r>
        <w:rPr>
          <w:rFonts w:ascii="Times New Roman" w:eastAsia="楷体_GB2312" w:hAnsi="Times New Roman" w:cs="Times New Roman" w:hint="eastAsia"/>
          <w:bCs/>
          <w:sz w:val="24"/>
        </w:rPr>
        <w:t>类基金份额的，投资人在申购</w:t>
      </w:r>
      <w:r>
        <w:rPr>
          <w:rFonts w:ascii="Times New Roman" w:eastAsia="楷体_GB2312" w:hAnsi="Times New Roman" w:cs="Times New Roman"/>
          <w:bCs/>
          <w:sz w:val="24"/>
        </w:rPr>
        <w:t>A</w:t>
      </w:r>
      <w:r>
        <w:rPr>
          <w:rFonts w:ascii="Times New Roman" w:eastAsia="楷体_GB2312" w:hAnsi="Times New Roman" w:cs="Times New Roman" w:hint="eastAsia"/>
          <w:bCs/>
          <w:sz w:val="24"/>
        </w:rPr>
        <w:t>类基金份额时收取申购费用，</w:t>
      </w:r>
      <w:r>
        <w:rPr>
          <w:rFonts w:ascii="Times New Roman" w:eastAsia="楷体_GB2312" w:hAnsi="Times New Roman" w:cs="Times New Roman"/>
          <w:bCs/>
          <w:sz w:val="24"/>
        </w:rPr>
        <w:t>A</w:t>
      </w:r>
      <w:r>
        <w:rPr>
          <w:rFonts w:ascii="Times New Roman" w:eastAsia="楷体_GB2312" w:hAnsi="Times New Roman" w:cs="Times New Roman" w:hint="eastAsia"/>
          <w:bCs/>
          <w:sz w:val="24"/>
        </w:rPr>
        <w:t>类基金份额采用前端收费模式收取基金申购费用；申购</w:t>
      </w:r>
      <w:r>
        <w:rPr>
          <w:rFonts w:ascii="Times New Roman" w:eastAsia="楷体_GB2312" w:hAnsi="Times New Roman" w:cs="Times New Roman"/>
          <w:bCs/>
          <w:sz w:val="24"/>
        </w:rPr>
        <w:t>C</w:t>
      </w:r>
      <w:r>
        <w:rPr>
          <w:rFonts w:ascii="Times New Roman" w:eastAsia="楷体_GB2312" w:hAnsi="Times New Roman" w:cs="Times New Roman" w:hint="eastAsia"/>
          <w:bCs/>
          <w:sz w:val="24"/>
        </w:rPr>
        <w:t>类基金份额不收取申购费用。</w:t>
      </w:r>
    </w:p>
    <w:p w:rsidR="00635CDF" w:rsidRDefault="001504B5">
      <w:pPr>
        <w:spacing w:line="360" w:lineRule="auto"/>
        <w:ind w:firstLineChars="200" w:firstLine="480"/>
        <w:rPr>
          <w:rFonts w:ascii="Times New Roman" w:eastAsia="楷体_GB2312" w:hAnsi="Times New Roman" w:cs="Times New Roman"/>
          <w:bCs/>
          <w:sz w:val="24"/>
        </w:rPr>
      </w:pPr>
      <w:r>
        <w:rPr>
          <w:rFonts w:ascii="Times New Roman" w:eastAsia="楷体_GB2312" w:hAnsi="Times New Roman" w:cs="Times New Roman" w:hint="eastAsia"/>
          <w:bCs/>
          <w:sz w:val="24"/>
        </w:rPr>
        <w:t>通过代销机构申购本基金</w:t>
      </w:r>
      <w:r>
        <w:rPr>
          <w:rFonts w:ascii="Times New Roman" w:eastAsia="楷体_GB2312" w:hAnsi="Times New Roman" w:cs="Times New Roman"/>
          <w:bCs/>
          <w:sz w:val="24"/>
        </w:rPr>
        <w:t>A</w:t>
      </w:r>
      <w:r>
        <w:rPr>
          <w:rFonts w:ascii="Times New Roman" w:eastAsia="楷体_GB2312" w:hAnsi="Times New Roman" w:cs="Times New Roman" w:hint="eastAsia"/>
          <w:bCs/>
          <w:sz w:val="24"/>
        </w:rPr>
        <w:t>类基金份额的申购费率如下：</w:t>
      </w:r>
    </w:p>
    <w:tbl>
      <w:tblPr>
        <w:tblW w:w="538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2693"/>
        <w:gridCol w:w="2694"/>
      </w:tblGrid>
      <w:tr w:rsidR="00635CDF">
        <w:trPr>
          <w:trHeight w:val="340"/>
          <w:jc w:val="center"/>
        </w:trPr>
        <w:tc>
          <w:tcPr>
            <w:tcW w:w="2693" w:type="dxa"/>
            <w:shd w:val="clear" w:color="auto" w:fill="auto"/>
            <w:vAlign w:val="center"/>
          </w:tcPr>
          <w:p w:rsidR="00635CDF" w:rsidRDefault="001504B5">
            <w:pPr>
              <w:spacing w:line="276"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color w:val="000000"/>
                <w:kern w:val="0"/>
                <w:sz w:val="24"/>
                <w:szCs w:val="24"/>
              </w:rPr>
              <w:t>申购金额（</w:t>
            </w:r>
            <w:r>
              <w:rPr>
                <w:rFonts w:ascii="Times New Roman" w:eastAsia="楷体_GB2312" w:hAnsi="Times New Roman" w:cs="Times New Roman" w:hint="eastAsia"/>
                <w:color w:val="000000"/>
                <w:kern w:val="0"/>
                <w:sz w:val="24"/>
                <w:szCs w:val="24"/>
              </w:rPr>
              <w:t>M</w:t>
            </w:r>
            <w:r>
              <w:rPr>
                <w:rFonts w:ascii="Times New Roman" w:eastAsia="楷体_GB2312" w:hAnsi="Times New Roman" w:cs="Times New Roman" w:hint="eastAsia"/>
                <w:color w:val="000000"/>
                <w:kern w:val="0"/>
                <w:sz w:val="24"/>
                <w:szCs w:val="24"/>
              </w:rPr>
              <w:t>）</w:t>
            </w:r>
          </w:p>
        </w:tc>
        <w:tc>
          <w:tcPr>
            <w:tcW w:w="2694" w:type="dxa"/>
            <w:shd w:val="clear" w:color="auto" w:fill="auto"/>
            <w:vAlign w:val="center"/>
          </w:tcPr>
          <w:p w:rsidR="00635CDF" w:rsidRDefault="001504B5">
            <w:pPr>
              <w:widowControl/>
              <w:spacing w:line="276"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hint="eastAsia"/>
                <w:color w:val="000000"/>
                <w:kern w:val="0"/>
                <w:sz w:val="24"/>
                <w:szCs w:val="24"/>
              </w:rPr>
              <w:t>A</w:t>
            </w:r>
            <w:r>
              <w:rPr>
                <w:rFonts w:ascii="Times New Roman" w:eastAsia="楷体_GB2312" w:hAnsi="Times New Roman" w:cs="Times New Roman" w:hint="eastAsia"/>
                <w:color w:val="000000"/>
                <w:kern w:val="0"/>
                <w:sz w:val="24"/>
                <w:szCs w:val="24"/>
              </w:rPr>
              <w:t>类基金份额申购费率</w:t>
            </w:r>
          </w:p>
        </w:tc>
      </w:tr>
      <w:tr w:rsidR="00635CDF">
        <w:trPr>
          <w:trHeight w:val="340"/>
          <w:jc w:val="center"/>
        </w:trPr>
        <w:tc>
          <w:tcPr>
            <w:tcW w:w="2693" w:type="dxa"/>
            <w:shd w:val="clear" w:color="auto" w:fill="auto"/>
            <w:vAlign w:val="center"/>
          </w:tcPr>
          <w:p w:rsidR="00635CDF" w:rsidRDefault="001504B5">
            <w:pPr>
              <w:spacing w:line="276"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M&lt;100</w:t>
            </w:r>
            <w:r>
              <w:rPr>
                <w:rFonts w:ascii="Times New Roman" w:eastAsia="楷体_GB2312" w:hAnsi="Times New Roman" w:cs="Times New Roman"/>
                <w:sz w:val="24"/>
                <w:szCs w:val="24"/>
              </w:rPr>
              <w:t>万元</w:t>
            </w:r>
          </w:p>
        </w:tc>
        <w:tc>
          <w:tcPr>
            <w:tcW w:w="2694" w:type="dxa"/>
            <w:shd w:val="clear" w:color="auto" w:fill="auto"/>
            <w:vAlign w:val="center"/>
          </w:tcPr>
          <w:p w:rsidR="00635CDF" w:rsidRDefault="001504B5">
            <w:pPr>
              <w:widowControl/>
              <w:spacing w:line="276"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sz w:val="24"/>
                <w:szCs w:val="24"/>
              </w:rPr>
              <w:t>0.8</w:t>
            </w:r>
            <w:r>
              <w:rPr>
                <w:rFonts w:ascii="Times New Roman" w:eastAsia="楷体_GB2312" w:hAnsi="Times New Roman" w:cs="Times New Roman" w:hint="eastAsia"/>
                <w:sz w:val="24"/>
                <w:szCs w:val="24"/>
              </w:rPr>
              <w:t>0</w:t>
            </w:r>
            <w:r>
              <w:rPr>
                <w:rFonts w:ascii="Times New Roman" w:eastAsia="楷体_GB2312" w:hAnsi="Times New Roman" w:cs="Times New Roman"/>
                <w:sz w:val="24"/>
                <w:szCs w:val="24"/>
              </w:rPr>
              <w:t>%</w:t>
            </w:r>
          </w:p>
        </w:tc>
      </w:tr>
      <w:tr w:rsidR="00635CDF">
        <w:trPr>
          <w:trHeight w:val="340"/>
          <w:jc w:val="center"/>
        </w:trPr>
        <w:tc>
          <w:tcPr>
            <w:tcW w:w="2693" w:type="dxa"/>
            <w:shd w:val="clear" w:color="auto" w:fill="auto"/>
            <w:vAlign w:val="center"/>
          </w:tcPr>
          <w:p w:rsidR="00635CDF" w:rsidRDefault="001504B5">
            <w:pPr>
              <w:spacing w:line="276"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100</w:t>
            </w:r>
            <w:r>
              <w:rPr>
                <w:rFonts w:ascii="Times New Roman" w:eastAsia="楷体_GB2312" w:hAnsi="Times New Roman" w:cs="Times New Roman"/>
                <w:sz w:val="24"/>
                <w:szCs w:val="24"/>
              </w:rPr>
              <w:t>万元</w:t>
            </w:r>
            <w:r>
              <w:rPr>
                <w:rFonts w:ascii="Times New Roman" w:eastAsia="楷体_GB2312" w:hAnsi="Times New Roman" w:cs="Times New Roman"/>
                <w:sz w:val="24"/>
                <w:szCs w:val="24"/>
              </w:rPr>
              <w:t>≤M&lt;300</w:t>
            </w:r>
            <w:r>
              <w:rPr>
                <w:rFonts w:ascii="Times New Roman" w:eastAsia="楷体_GB2312" w:hAnsi="Times New Roman" w:cs="Times New Roman"/>
                <w:sz w:val="24"/>
                <w:szCs w:val="24"/>
              </w:rPr>
              <w:t>万元</w:t>
            </w:r>
          </w:p>
        </w:tc>
        <w:tc>
          <w:tcPr>
            <w:tcW w:w="2694" w:type="dxa"/>
            <w:shd w:val="clear" w:color="auto" w:fill="auto"/>
            <w:vAlign w:val="center"/>
          </w:tcPr>
          <w:p w:rsidR="00635CDF" w:rsidRDefault="001504B5">
            <w:pPr>
              <w:widowControl/>
              <w:spacing w:line="276" w:lineRule="auto"/>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0</w:t>
            </w:r>
            <w:r>
              <w:rPr>
                <w:rFonts w:ascii="Times New Roman" w:eastAsia="楷体_GB2312" w:hAnsi="Times New Roman" w:cs="Times New Roman"/>
                <w:sz w:val="24"/>
                <w:szCs w:val="24"/>
              </w:rPr>
              <w:t>.60%</w:t>
            </w:r>
          </w:p>
        </w:tc>
      </w:tr>
      <w:tr w:rsidR="00635CDF">
        <w:trPr>
          <w:trHeight w:val="340"/>
          <w:jc w:val="center"/>
        </w:trPr>
        <w:tc>
          <w:tcPr>
            <w:tcW w:w="2693" w:type="dxa"/>
            <w:shd w:val="clear" w:color="auto" w:fill="auto"/>
            <w:vAlign w:val="center"/>
          </w:tcPr>
          <w:p w:rsidR="00635CDF" w:rsidRDefault="001504B5">
            <w:pPr>
              <w:spacing w:line="276"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300</w:t>
            </w:r>
            <w:r>
              <w:rPr>
                <w:rFonts w:ascii="Times New Roman" w:eastAsia="楷体_GB2312" w:hAnsi="Times New Roman" w:cs="Times New Roman"/>
                <w:sz w:val="24"/>
                <w:szCs w:val="24"/>
              </w:rPr>
              <w:t>万元</w:t>
            </w:r>
            <w:r>
              <w:rPr>
                <w:rFonts w:ascii="Times New Roman" w:eastAsia="楷体_GB2312" w:hAnsi="Times New Roman" w:cs="Times New Roman"/>
                <w:sz w:val="24"/>
                <w:szCs w:val="24"/>
              </w:rPr>
              <w:t>≤M&lt;</w:t>
            </w:r>
            <w:r>
              <w:rPr>
                <w:rFonts w:ascii="Times New Roman" w:eastAsia="楷体_GB2312" w:hAnsi="Times New Roman" w:cs="Times New Roman" w:hint="eastAsia"/>
                <w:sz w:val="24"/>
                <w:szCs w:val="24"/>
              </w:rPr>
              <w:t>5</w:t>
            </w:r>
            <w:r>
              <w:rPr>
                <w:rFonts w:ascii="Times New Roman" w:eastAsia="楷体_GB2312" w:hAnsi="Times New Roman" w:cs="Times New Roman"/>
                <w:sz w:val="24"/>
                <w:szCs w:val="24"/>
              </w:rPr>
              <w:t>00</w:t>
            </w:r>
            <w:r>
              <w:rPr>
                <w:rFonts w:ascii="Times New Roman" w:eastAsia="楷体_GB2312" w:hAnsi="Times New Roman" w:cs="Times New Roman"/>
                <w:sz w:val="24"/>
                <w:szCs w:val="24"/>
              </w:rPr>
              <w:t>万元</w:t>
            </w:r>
          </w:p>
        </w:tc>
        <w:tc>
          <w:tcPr>
            <w:tcW w:w="2694" w:type="dxa"/>
            <w:shd w:val="clear" w:color="auto" w:fill="auto"/>
            <w:vAlign w:val="center"/>
          </w:tcPr>
          <w:p w:rsidR="00635CDF" w:rsidRDefault="001504B5">
            <w:pPr>
              <w:widowControl/>
              <w:spacing w:line="276" w:lineRule="auto"/>
              <w:jc w:val="center"/>
              <w:rPr>
                <w:rFonts w:ascii="Times New Roman" w:eastAsia="楷体_GB2312" w:hAnsi="Times New Roman" w:cs="Times New Roman"/>
                <w:color w:val="000000"/>
                <w:kern w:val="0"/>
                <w:sz w:val="24"/>
                <w:szCs w:val="24"/>
              </w:rPr>
            </w:pPr>
            <w:r>
              <w:rPr>
                <w:rFonts w:ascii="Times New Roman" w:eastAsia="楷体_GB2312" w:hAnsi="Times New Roman" w:cs="Times New Roman"/>
                <w:sz w:val="24"/>
                <w:szCs w:val="24"/>
              </w:rPr>
              <w:t>0.4</w:t>
            </w:r>
            <w:r>
              <w:rPr>
                <w:rFonts w:ascii="Times New Roman" w:eastAsia="楷体_GB2312" w:hAnsi="Times New Roman" w:cs="Times New Roman" w:hint="eastAsia"/>
                <w:sz w:val="24"/>
                <w:szCs w:val="24"/>
              </w:rPr>
              <w:t>0</w:t>
            </w:r>
            <w:r>
              <w:rPr>
                <w:rFonts w:ascii="Times New Roman" w:eastAsia="楷体_GB2312" w:hAnsi="Times New Roman" w:cs="Times New Roman"/>
                <w:sz w:val="24"/>
                <w:szCs w:val="24"/>
              </w:rPr>
              <w:t>%</w:t>
            </w:r>
          </w:p>
        </w:tc>
      </w:tr>
      <w:tr w:rsidR="00635CDF">
        <w:trPr>
          <w:trHeight w:val="340"/>
          <w:jc w:val="center"/>
        </w:trPr>
        <w:tc>
          <w:tcPr>
            <w:tcW w:w="2693" w:type="dxa"/>
            <w:shd w:val="clear" w:color="auto" w:fill="auto"/>
            <w:vAlign w:val="center"/>
          </w:tcPr>
          <w:p w:rsidR="00635CDF" w:rsidRDefault="001504B5">
            <w:pPr>
              <w:spacing w:line="276"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M≥500</w:t>
            </w:r>
            <w:r>
              <w:rPr>
                <w:rFonts w:ascii="Times New Roman" w:eastAsia="楷体_GB2312" w:hAnsi="Times New Roman" w:cs="Times New Roman"/>
                <w:sz w:val="24"/>
                <w:szCs w:val="24"/>
              </w:rPr>
              <w:t>万元</w:t>
            </w:r>
          </w:p>
        </w:tc>
        <w:tc>
          <w:tcPr>
            <w:tcW w:w="2694" w:type="dxa"/>
            <w:shd w:val="clear" w:color="auto" w:fill="auto"/>
            <w:vAlign w:val="center"/>
          </w:tcPr>
          <w:p w:rsidR="00635CDF" w:rsidRDefault="001504B5">
            <w:pPr>
              <w:spacing w:line="276"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1000</w:t>
            </w:r>
            <w:r>
              <w:rPr>
                <w:rFonts w:ascii="Times New Roman" w:eastAsia="楷体_GB2312" w:hAnsi="Times New Roman" w:cs="Times New Roman"/>
                <w:sz w:val="24"/>
                <w:szCs w:val="24"/>
              </w:rPr>
              <w:t>元</w:t>
            </w:r>
            <w:r>
              <w:rPr>
                <w:rFonts w:ascii="Times New Roman" w:eastAsia="楷体_GB2312" w:hAnsi="Times New Roman" w:cs="Times New Roman"/>
                <w:sz w:val="24"/>
                <w:szCs w:val="24"/>
              </w:rPr>
              <w:t>/</w:t>
            </w:r>
            <w:r>
              <w:rPr>
                <w:rFonts w:ascii="Times New Roman" w:eastAsia="楷体_GB2312" w:hAnsi="Times New Roman" w:cs="Times New Roman"/>
                <w:sz w:val="24"/>
                <w:szCs w:val="24"/>
              </w:rPr>
              <w:t>笔</w:t>
            </w:r>
          </w:p>
        </w:tc>
      </w:tr>
    </w:tbl>
    <w:p w:rsidR="00635CDF" w:rsidRDefault="001504B5">
      <w:pPr>
        <w:pStyle w:val="2"/>
        <w:ind w:firstLine="482"/>
      </w:pPr>
      <w:r>
        <w:t xml:space="preserve">3.3 </w:t>
      </w:r>
      <w:r>
        <w:t>其他与申购相关的事项</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1</w:t>
      </w:r>
      <w:r>
        <w:rPr>
          <w:rFonts w:ascii="Times New Roman" w:eastAsia="楷体_GB2312" w:hAnsi="Times New Roman" w:cs="Times New Roman" w:hint="eastAsia"/>
          <w:sz w:val="24"/>
          <w:szCs w:val="24"/>
        </w:rPr>
        <w:t>）</w:t>
      </w:r>
      <w:r w:rsidRPr="001504B5">
        <w:rPr>
          <w:rFonts w:ascii="Times New Roman" w:eastAsia="楷体_GB2312" w:hAnsi="Times New Roman" w:cs="Times New Roman" w:hint="eastAsia"/>
          <w:b/>
          <w:bCs/>
          <w:sz w:val="24"/>
          <w:szCs w:val="24"/>
        </w:rPr>
        <w:t>本基金</w:t>
      </w:r>
      <w:r w:rsidRPr="001504B5">
        <w:rPr>
          <w:rFonts w:ascii="Times New Roman" w:eastAsia="楷体_GB2312" w:hAnsi="Times New Roman" w:cs="Times New Roman"/>
          <w:b/>
          <w:bCs/>
          <w:sz w:val="24"/>
          <w:szCs w:val="24"/>
        </w:rPr>
        <w:t>A</w:t>
      </w:r>
      <w:r w:rsidRPr="001504B5">
        <w:rPr>
          <w:rFonts w:ascii="Times New Roman" w:eastAsia="楷体_GB2312" w:hAnsi="Times New Roman" w:cs="Times New Roman" w:hint="eastAsia"/>
          <w:b/>
          <w:bCs/>
          <w:sz w:val="24"/>
          <w:szCs w:val="24"/>
        </w:rPr>
        <w:t>类基金份额通过本公司直销中心（含直销柜台和网上直销）和代销机构公开</w:t>
      </w:r>
      <w:r>
        <w:rPr>
          <w:rFonts w:ascii="Times New Roman" w:eastAsia="楷体_GB2312" w:hAnsi="Times New Roman" w:cs="Times New Roman" w:hint="eastAsia"/>
          <w:b/>
          <w:bCs/>
          <w:sz w:val="24"/>
          <w:szCs w:val="24"/>
        </w:rPr>
        <w:t>销售</w:t>
      </w:r>
      <w:r w:rsidRPr="001504B5">
        <w:rPr>
          <w:rFonts w:ascii="Times New Roman" w:eastAsia="楷体_GB2312" w:hAnsi="Times New Roman" w:cs="Times New Roman" w:hint="eastAsia"/>
          <w:b/>
          <w:bCs/>
          <w:sz w:val="24"/>
          <w:szCs w:val="24"/>
        </w:rPr>
        <w:t>。</w:t>
      </w:r>
      <w:r w:rsidRPr="001504B5">
        <w:rPr>
          <w:rFonts w:ascii="Times New Roman" w:eastAsia="楷体_GB2312" w:hAnsi="Times New Roman" w:cs="Times New Roman" w:hint="eastAsia"/>
          <w:b/>
          <w:bCs/>
          <w:sz w:val="24"/>
          <w:szCs w:val="24"/>
        </w:rPr>
        <w:t>C</w:t>
      </w:r>
      <w:r w:rsidRPr="001504B5">
        <w:rPr>
          <w:rFonts w:ascii="Times New Roman" w:eastAsia="楷体_GB2312" w:hAnsi="Times New Roman" w:cs="Times New Roman" w:hint="eastAsia"/>
          <w:b/>
          <w:bCs/>
          <w:sz w:val="24"/>
          <w:szCs w:val="24"/>
        </w:rPr>
        <w:t>类基金份额通过代销机构公开</w:t>
      </w:r>
      <w:r>
        <w:rPr>
          <w:rFonts w:ascii="Times New Roman" w:eastAsia="楷体_GB2312" w:hAnsi="Times New Roman" w:cs="Times New Roman" w:hint="eastAsia"/>
          <w:b/>
          <w:bCs/>
          <w:sz w:val="24"/>
          <w:szCs w:val="24"/>
        </w:rPr>
        <w:t>销售</w:t>
      </w:r>
      <w:r w:rsidRPr="001504B5">
        <w:rPr>
          <w:rFonts w:ascii="Times New Roman" w:eastAsia="楷体_GB2312" w:hAnsi="Times New Roman" w:cs="Times New Roman" w:hint="eastAsia"/>
          <w:b/>
          <w:bCs/>
          <w:sz w:val="24"/>
          <w:szCs w:val="24"/>
        </w:rPr>
        <w:t>，暂不通过直销机构</w:t>
      </w:r>
      <w:r>
        <w:rPr>
          <w:rFonts w:ascii="Times New Roman" w:eastAsia="楷体_GB2312" w:hAnsi="Times New Roman" w:cs="Times New Roman" w:hint="eastAsia"/>
          <w:b/>
          <w:bCs/>
          <w:sz w:val="24"/>
          <w:szCs w:val="24"/>
        </w:rPr>
        <w:t>销售</w:t>
      </w:r>
      <w:r w:rsidRPr="001504B5">
        <w:rPr>
          <w:rFonts w:ascii="Times New Roman" w:eastAsia="楷体_GB2312" w:hAnsi="Times New Roman" w:cs="Times New Roman" w:hint="eastAsia"/>
          <w:b/>
          <w:bCs/>
          <w:sz w:val="24"/>
          <w:szCs w:val="24"/>
        </w:rPr>
        <w:t>，</w:t>
      </w:r>
      <w:r w:rsidRPr="001504B5">
        <w:rPr>
          <w:rFonts w:ascii="Times New Roman" w:eastAsia="楷体_GB2312" w:hAnsi="Times New Roman" w:cs="Times New Roman" w:hint="eastAsia"/>
          <w:b/>
          <w:bCs/>
          <w:sz w:val="24"/>
          <w:szCs w:val="24"/>
        </w:rPr>
        <w:t>C</w:t>
      </w:r>
      <w:r w:rsidRPr="001504B5">
        <w:rPr>
          <w:rFonts w:ascii="Times New Roman" w:eastAsia="楷体_GB2312" w:hAnsi="Times New Roman" w:cs="Times New Roman" w:hint="eastAsia"/>
          <w:b/>
          <w:bCs/>
          <w:sz w:val="24"/>
          <w:szCs w:val="24"/>
        </w:rPr>
        <w:t>类基金份额后续在直销中心上线的具体情况将另行公示</w:t>
      </w:r>
      <w:r>
        <w:rPr>
          <w:rFonts w:ascii="Times New Roman" w:eastAsia="楷体_GB2312" w:hAnsi="Times New Roman" w:cs="Times New Roman" w:hint="eastAsia"/>
          <w:sz w:val="24"/>
          <w:szCs w:val="24"/>
        </w:rPr>
        <w:t>。</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本基金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类基金份额的申购费用由通过代销机构申购</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类基金份额的投资者承担，不列入基金资产，主要用于本基金的市场推广、销售、登记等各项费用。</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3</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在申购费按金额分档的情况下，如果投资人多次申购，申购费适用单笔申购金额所对应的费率。</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4</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基金管理人可以在基金合同约定的范围内调整费率或收费方式，并最迟应于新的费率或收费方式实施日前依照《信息披露办法》的有关规定在规定媒介上公告</w:t>
      </w:r>
      <w:r>
        <w:rPr>
          <w:rFonts w:ascii="Times New Roman" w:eastAsia="楷体_GB2312" w:hAnsi="Times New Roman" w:cs="Times New Roman"/>
          <w:sz w:val="24"/>
          <w:szCs w:val="24"/>
        </w:rPr>
        <w:t>。</w:t>
      </w:r>
    </w:p>
    <w:p w:rsidR="00635CDF" w:rsidRDefault="001504B5">
      <w:pPr>
        <w:spacing w:line="360" w:lineRule="auto"/>
        <w:ind w:firstLineChars="200" w:firstLine="480"/>
        <w:rPr>
          <w:rFonts w:ascii="Times New Roman" w:eastAsia="楷体_GB2312" w:hAnsi="Times New Roman" w:cs="Times New Roman"/>
          <w:bCs/>
          <w:sz w:val="24"/>
          <w:szCs w:val="24"/>
        </w:rPr>
      </w:pP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5</w:t>
      </w:r>
      <w:r>
        <w:rPr>
          <w:rFonts w:ascii="Times New Roman" w:eastAsia="楷体_GB2312" w:hAnsi="Times New Roman" w:cs="Times New Roman"/>
          <w:sz w:val="24"/>
          <w:szCs w:val="24"/>
        </w:rPr>
        <w:t>）</w:t>
      </w:r>
      <w:r>
        <w:rPr>
          <w:rFonts w:ascii="Times New Roman" w:eastAsia="楷体_GB2312" w:hAnsi="Times New Roman" w:cs="Times New Roman" w:hint="eastAsia"/>
          <w:bCs/>
          <w:sz w:val="24"/>
          <w:szCs w:val="24"/>
        </w:rPr>
        <w:t>基金管理人可以在不违反法律法规规定及基金合同约定且对基金份额持有人利益无实质性不利影响的情况下根据市场情况制定基金促销计划，定期和不定期地开展基金促销活动。在基金促销活动期间，可以按中国证监会要求履行必要手续后，基金管理人及销售机构可以适当开展本基金申购费率、销售服务费率的优惠活动</w:t>
      </w:r>
      <w:r>
        <w:rPr>
          <w:rFonts w:ascii="Times New Roman" w:eastAsia="楷体_GB2312" w:hAnsi="Times New Roman" w:cs="Times New Roman"/>
          <w:bCs/>
          <w:sz w:val="24"/>
          <w:szCs w:val="24"/>
        </w:rPr>
        <w:t>。</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6</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当本基金发生大额申购情形时，基金管理人可以采用摆动定价机制，以确保基金估值的公平性。具体处理原则与操作规范遵循相关法律法规以及监管部门、自律规则的规定</w:t>
      </w:r>
      <w:r>
        <w:rPr>
          <w:rFonts w:ascii="Times New Roman" w:eastAsia="楷体_GB2312" w:hAnsi="Times New Roman" w:cs="Times New Roman"/>
          <w:sz w:val="24"/>
          <w:szCs w:val="24"/>
        </w:rPr>
        <w:t>。</w:t>
      </w:r>
    </w:p>
    <w:p w:rsidR="00635CDF" w:rsidRDefault="00635CDF">
      <w:pPr>
        <w:spacing w:line="360" w:lineRule="auto"/>
        <w:ind w:firstLineChars="200" w:firstLine="480"/>
        <w:rPr>
          <w:rFonts w:ascii="Times New Roman" w:eastAsia="楷体_GB2312" w:hAnsi="Times New Roman" w:cs="Times New Roman"/>
          <w:sz w:val="24"/>
          <w:szCs w:val="24"/>
        </w:rPr>
      </w:pPr>
    </w:p>
    <w:p w:rsidR="00635CDF" w:rsidRDefault="001504B5">
      <w:pPr>
        <w:pStyle w:val="1"/>
        <w:ind w:firstLine="482"/>
        <w:rPr>
          <w:rFonts w:cs="Times New Roman"/>
        </w:rPr>
      </w:pPr>
      <w:r>
        <w:rPr>
          <w:rFonts w:cs="Times New Roman"/>
        </w:rPr>
        <w:t>4</w:t>
      </w:r>
      <w:r>
        <w:rPr>
          <w:rFonts w:cs="Times New Roman"/>
        </w:rPr>
        <w:t>、日常赎回业务</w:t>
      </w:r>
    </w:p>
    <w:p w:rsidR="00635CDF" w:rsidRDefault="001504B5">
      <w:pPr>
        <w:pStyle w:val="2"/>
        <w:ind w:firstLine="482"/>
      </w:pPr>
      <w:r>
        <w:t xml:space="preserve">4.1 </w:t>
      </w:r>
      <w:r>
        <w:t>赎回份额限制</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基金份额持有人在销售机构赎回基金份额时，每笔赎回申请不得低于</w:t>
      </w:r>
      <w:r>
        <w:rPr>
          <w:rFonts w:ascii="Times New Roman" w:eastAsia="楷体_GB2312" w:hAnsi="Times New Roman" w:cs="Times New Roman" w:hint="eastAsia"/>
          <w:sz w:val="24"/>
          <w:szCs w:val="24"/>
        </w:rPr>
        <w:t>10</w:t>
      </w:r>
      <w:r>
        <w:rPr>
          <w:rFonts w:ascii="Times New Roman" w:eastAsia="楷体_GB2312" w:hAnsi="Times New Roman" w:cs="Times New Roman" w:hint="eastAsia"/>
          <w:sz w:val="24"/>
          <w:szCs w:val="24"/>
        </w:rPr>
        <w:t>份基金份额。若基金份额持有人某笔交易类业务（如赎回、基金转换、转托管等）导致在销售机构单个基金交易账户保留的基金份额余额少于</w:t>
      </w:r>
      <w:r>
        <w:rPr>
          <w:rFonts w:ascii="Times New Roman" w:eastAsia="楷体_GB2312" w:hAnsi="Times New Roman" w:cs="Times New Roman" w:hint="eastAsia"/>
          <w:sz w:val="24"/>
          <w:szCs w:val="24"/>
        </w:rPr>
        <w:t>10</w:t>
      </w:r>
      <w:r>
        <w:rPr>
          <w:rFonts w:ascii="Times New Roman" w:eastAsia="楷体_GB2312" w:hAnsi="Times New Roman" w:cs="Times New Roman" w:hint="eastAsia"/>
          <w:sz w:val="24"/>
          <w:szCs w:val="24"/>
        </w:rPr>
        <w:t>份时，则基金管理人有权将投资人在该账户保留的本基金份额一次性全部赎回。</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w:t>
      </w:r>
      <w:r>
        <w:rPr>
          <w:rFonts w:ascii="Times New Roman" w:eastAsia="楷体_GB2312" w:hAnsi="Times New Roman" w:cs="Times New Roman" w:hint="eastAsia"/>
          <w:bCs/>
          <w:sz w:val="24"/>
          <w:szCs w:val="24"/>
        </w:rPr>
        <w:t>基金管理人可在法律法规允许的情况下，调整上述规定赎回份额的数量限制。基金管理人必须在调整实施前依照《信息披露办法》的有关规定在规定媒介上公告。</w:t>
      </w:r>
    </w:p>
    <w:p w:rsidR="00635CDF" w:rsidRDefault="001504B5">
      <w:pPr>
        <w:pStyle w:val="2"/>
        <w:ind w:firstLine="482"/>
      </w:pPr>
      <w:r>
        <w:t xml:space="preserve">4.2 </w:t>
      </w:r>
      <w:r>
        <w:t>赎回费率</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本基金</w:t>
      </w:r>
      <w:r>
        <w:rPr>
          <w:rFonts w:ascii="Times New Roman" w:eastAsia="楷体_GB2312" w:hAnsi="Times New Roman" w:cs="Times New Roman" w:hint="eastAsia"/>
          <w:sz w:val="24"/>
          <w:szCs w:val="24"/>
        </w:rPr>
        <w:t>A</w:t>
      </w:r>
      <w:r>
        <w:rPr>
          <w:rFonts w:ascii="Times New Roman" w:eastAsia="楷体_GB2312" w:hAnsi="Times New Roman" w:cs="Times New Roman" w:hint="eastAsia"/>
          <w:sz w:val="24"/>
          <w:szCs w:val="24"/>
        </w:rPr>
        <w:t>类基金份额和</w:t>
      </w:r>
      <w:r>
        <w:rPr>
          <w:rFonts w:ascii="Times New Roman" w:eastAsia="楷体_GB2312" w:hAnsi="Times New Roman" w:cs="Times New Roman" w:hint="eastAsia"/>
          <w:sz w:val="24"/>
          <w:szCs w:val="24"/>
        </w:rPr>
        <w:t>C</w:t>
      </w:r>
      <w:r>
        <w:rPr>
          <w:rFonts w:ascii="Times New Roman" w:eastAsia="楷体_GB2312" w:hAnsi="Times New Roman" w:cs="Times New Roman" w:hint="eastAsia"/>
          <w:sz w:val="24"/>
          <w:szCs w:val="24"/>
        </w:rPr>
        <w:t>类基金份额采用相同的赎回费率结构，赎回费用由赎回基金份额的基金份额持有人承担，在基金份额持有人赎回基金份额时收取。具体赎回费率结构如下表所示</w:t>
      </w:r>
      <w:r>
        <w:rPr>
          <w:rFonts w:ascii="Times New Roman" w:eastAsia="楷体_GB2312" w:hAnsi="Times New Roman" w:cs="Times New Roman"/>
          <w:sz w:val="24"/>
          <w:szCs w:val="24"/>
        </w:rPr>
        <w:t>：</w:t>
      </w:r>
    </w:p>
    <w:tbl>
      <w:tblPr>
        <w:tblW w:w="6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1"/>
        <w:gridCol w:w="3587"/>
      </w:tblGrid>
      <w:tr w:rsidR="00635CDF">
        <w:trPr>
          <w:trHeight w:val="340"/>
          <w:jc w:val="center"/>
        </w:trPr>
        <w:tc>
          <w:tcPr>
            <w:tcW w:w="2721" w:type="dxa"/>
            <w:shd w:val="clear" w:color="auto" w:fill="auto"/>
            <w:vAlign w:val="center"/>
          </w:tcPr>
          <w:p w:rsidR="00635CDF" w:rsidRDefault="001504B5">
            <w:pPr>
              <w:spacing w:line="288"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持有期限（</w:t>
            </w:r>
            <w:r>
              <w:rPr>
                <w:rFonts w:ascii="Times New Roman" w:eastAsia="楷体_GB2312" w:hAnsi="Times New Roman" w:cs="Times New Roman"/>
                <w:sz w:val="24"/>
                <w:szCs w:val="24"/>
              </w:rPr>
              <w:t>T</w:t>
            </w:r>
            <w:r>
              <w:rPr>
                <w:rFonts w:ascii="Times New Roman" w:eastAsia="楷体_GB2312" w:hAnsi="Times New Roman" w:cs="Times New Roman"/>
                <w:sz w:val="24"/>
                <w:szCs w:val="24"/>
              </w:rPr>
              <w:t>）</w:t>
            </w:r>
          </w:p>
        </w:tc>
        <w:tc>
          <w:tcPr>
            <w:tcW w:w="3587" w:type="dxa"/>
            <w:shd w:val="clear" w:color="auto" w:fill="auto"/>
            <w:vAlign w:val="center"/>
          </w:tcPr>
          <w:p w:rsidR="00635CDF" w:rsidRDefault="001504B5">
            <w:pPr>
              <w:spacing w:line="288"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赎回费率</w:t>
            </w:r>
          </w:p>
        </w:tc>
      </w:tr>
      <w:tr w:rsidR="00635CDF">
        <w:trPr>
          <w:trHeight w:val="340"/>
          <w:jc w:val="center"/>
        </w:trPr>
        <w:tc>
          <w:tcPr>
            <w:tcW w:w="2721" w:type="dxa"/>
            <w:shd w:val="clear" w:color="auto" w:fill="auto"/>
            <w:vAlign w:val="center"/>
          </w:tcPr>
          <w:p w:rsidR="00635CDF" w:rsidRDefault="001504B5">
            <w:pPr>
              <w:spacing w:line="288"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T&lt;7</w:t>
            </w:r>
            <w:r>
              <w:rPr>
                <w:rFonts w:ascii="Times New Roman" w:eastAsia="楷体_GB2312" w:hAnsi="Times New Roman" w:cs="Times New Roman"/>
                <w:sz w:val="24"/>
                <w:szCs w:val="24"/>
              </w:rPr>
              <w:t>日</w:t>
            </w:r>
          </w:p>
        </w:tc>
        <w:tc>
          <w:tcPr>
            <w:tcW w:w="3587" w:type="dxa"/>
            <w:shd w:val="clear" w:color="auto" w:fill="auto"/>
            <w:vAlign w:val="center"/>
          </w:tcPr>
          <w:p w:rsidR="00635CDF" w:rsidRDefault="001504B5">
            <w:pPr>
              <w:spacing w:line="288"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1.50%</w:t>
            </w:r>
          </w:p>
        </w:tc>
      </w:tr>
      <w:tr w:rsidR="00635CDF">
        <w:trPr>
          <w:trHeight w:val="340"/>
          <w:jc w:val="center"/>
        </w:trPr>
        <w:tc>
          <w:tcPr>
            <w:tcW w:w="2721" w:type="dxa"/>
            <w:shd w:val="clear" w:color="auto" w:fill="auto"/>
          </w:tcPr>
          <w:p w:rsidR="00635CDF" w:rsidRDefault="001504B5">
            <w:pPr>
              <w:spacing w:line="288"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7</w:t>
            </w:r>
            <w:r>
              <w:rPr>
                <w:rFonts w:ascii="Times New Roman" w:eastAsia="楷体_GB2312" w:hAnsi="Times New Roman" w:cs="Times New Roman"/>
                <w:sz w:val="24"/>
                <w:szCs w:val="24"/>
              </w:rPr>
              <w:t>日</w:t>
            </w:r>
            <w:r>
              <w:rPr>
                <w:rFonts w:ascii="Times New Roman" w:eastAsia="楷体_GB2312" w:hAnsi="Times New Roman" w:cs="Times New Roman"/>
                <w:sz w:val="24"/>
                <w:szCs w:val="24"/>
              </w:rPr>
              <w:t>≤T&lt;30</w:t>
            </w:r>
            <w:r>
              <w:rPr>
                <w:rFonts w:ascii="Times New Roman" w:eastAsia="楷体_GB2312" w:hAnsi="Times New Roman" w:cs="Times New Roman"/>
                <w:sz w:val="24"/>
                <w:szCs w:val="24"/>
              </w:rPr>
              <w:t>日</w:t>
            </w:r>
          </w:p>
        </w:tc>
        <w:tc>
          <w:tcPr>
            <w:tcW w:w="3587" w:type="dxa"/>
            <w:shd w:val="clear" w:color="auto" w:fill="auto"/>
          </w:tcPr>
          <w:p w:rsidR="00635CDF" w:rsidRDefault="001504B5">
            <w:pPr>
              <w:spacing w:line="288"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1.00%</w:t>
            </w:r>
          </w:p>
        </w:tc>
      </w:tr>
      <w:tr w:rsidR="00635CDF">
        <w:trPr>
          <w:trHeight w:val="340"/>
          <w:jc w:val="center"/>
        </w:trPr>
        <w:tc>
          <w:tcPr>
            <w:tcW w:w="2721" w:type="dxa"/>
            <w:shd w:val="clear" w:color="auto" w:fill="auto"/>
          </w:tcPr>
          <w:p w:rsidR="00635CDF" w:rsidRDefault="001504B5">
            <w:pPr>
              <w:spacing w:line="288"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30</w:t>
            </w:r>
            <w:r>
              <w:rPr>
                <w:rFonts w:ascii="Times New Roman" w:eastAsia="楷体_GB2312" w:hAnsi="Times New Roman" w:cs="Times New Roman"/>
                <w:sz w:val="24"/>
                <w:szCs w:val="24"/>
              </w:rPr>
              <w:t>日</w:t>
            </w:r>
            <w:r>
              <w:rPr>
                <w:rFonts w:ascii="Times New Roman" w:eastAsia="楷体_GB2312" w:hAnsi="Times New Roman" w:cs="Times New Roman"/>
                <w:sz w:val="24"/>
                <w:szCs w:val="24"/>
              </w:rPr>
              <w:t>≤T&lt;180</w:t>
            </w:r>
            <w:r>
              <w:rPr>
                <w:rFonts w:ascii="Times New Roman" w:eastAsia="楷体_GB2312" w:hAnsi="Times New Roman" w:cs="Times New Roman"/>
                <w:sz w:val="24"/>
                <w:szCs w:val="24"/>
              </w:rPr>
              <w:t>日</w:t>
            </w:r>
          </w:p>
        </w:tc>
        <w:tc>
          <w:tcPr>
            <w:tcW w:w="3587" w:type="dxa"/>
            <w:shd w:val="clear" w:color="auto" w:fill="auto"/>
          </w:tcPr>
          <w:p w:rsidR="00635CDF" w:rsidRDefault="001504B5">
            <w:pPr>
              <w:spacing w:line="288"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0.50%</w:t>
            </w:r>
          </w:p>
        </w:tc>
      </w:tr>
      <w:tr w:rsidR="00635CDF">
        <w:trPr>
          <w:trHeight w:val="340"/>
          <w:jc w:val="center"/>
        </w:trPr>
        <w:tc>
          <w:tcPr>
            <w:tcW w:w="2721" w:type="dxa"/>
            <w:shd w:val="clear" w:color="auto" w:fill="auto"/>
          </w:tcPr>
          <w:p w:rsidR="00635CDF" w:rsidRDefault="001504B5">
            <w:pPr>
              <w:spacing w:line="288" w:lineRule="auto"/>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T≥180</w:t>
            </w:r>
            <w:r>
              <w:rPr>
                <w:rFonts w:ascii="Times New Roman" w:eastAsia="楷体_GB2312" w:hAnsi="Times New Roman" w:cs="Times New Roman"/>
                <w:sz w:val="24"/>
                <w:szCs w:val="24"/>
              </w:rPr>
              <w:t>日</w:t>
            </w:r>
          </w:p>
        </w:tc>
        <w:tc>
          <w:tcPr>
            <w:tcW w:w="3587" w:type="dxa"/>
            <w:shd w:val="clear" w:color="auto" w:fill="auto"/>
          </w:tcPr>
          <w:p w:rsidR="00635CDF" w:rsidRDefault="001504B5">
            <w:pPr>
              <w:jc w:val="center"/>
              <w:rPr>
                <w:rFonts w:ascii="Times New Roman" w:eastAsia="楷体_GB2312" w:hAnsi="Times New Roman" w:cs="Times New Roman"/>
                <w:sz w:val="24"/>
                <w:szCs w:val="24"/>
              </w:rPr>
            </w:pPr>
            <w:r>
              <w:rPr>
                <w:rFonts w:ascii="Times New Roman" w:eastAsia="楷体_GB2312" w:hAnsi="Times New Roman" w:cs="Times New Roman"/>
                <w:sz w:val="24"/>
                <w:szCs w:val="24"/>
              </w:rPr>
              <w:t>0%</w:t>
            </w:r>
          </w:p>
        </w:tc>
      </w:tr>
    </w:tbl>
    <w:p w:rsidR="00635CDF" w:rsidRDefault="001504B5">
      <w:pPr>
        <w:pStyle w:val="2"/>
        <w:ind w:firstLine="482"/>
      </w:pPr>
      <w:r>
        <w:t xml:space="preserve">4.3 </w:t>
      </w:r>
      <w:r>
        <w:t>其他与赎回相关的事项</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投资者赎回基金份额产生的赎回费全额计入基金财产。</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w:t>
      </w:r>
      <w:r>
        <w:rPr>
          <w:rFonts w:ascii="Times New Roman" w:eastAsia="楷体_GB2312" w:hAnsi="Times New Roman" w:cs="Times New Roman" w:hint="eastAsia"/>
          <w:sz w:val="24"/>
          <w:szCs w:val="24"/>
        </w:rPr>
        <w:t>当本基金发生大额赎回情形时，基金管理人可以采用摆动定价机制，以确保基金估值的公平性。具体处理原则与操作规范遵循相关法律法规以及监管部门、自律规则的规定</w:t>
      </w:r>
      <w:r>
        <w:rPr>
          <w:rFonts w:ascii="Times New Roman" w:eastAsia="楷体_GB2312" w:hAnsi="Times New Roman" w:cs="Times New Roman"/>
          <w:sz w:val="24"/>
          <w:szCs w:val="24"/>
        </w:rPr>
        <w:t>。</w:t>
      </w:r>
    </w:p>
    <w:p w:rsidR="00635CDF" w:rsidRDefault="00635CDF">
      <w:pPr>
        <w:spacing w:line="360" w:lineRule="auto"/>
        <w:ind w:firstLineChars="200" w:firstLine="480"/>
        <w:rPr>
          <w:rFonts w:ascii="Times New Roman" w:eastAsia="楷体_GB2312" w:hAnsi="Times New Roman" w:cs="Times New Roman"/>
          <w:sz w:val="24"/>
          <w:szCs w:val="24"/>
        </w:rPr>
      </w:pPr>
    </w:p>
    <w:p w:rsidR="00635CDF" w:rsidRDefault="001504B5">
      <w:pPr>
        <w:pStyle w:val="1"/>
        <w:ind w:firstLine="482"/>
        <w:rPr>
          <w:rFonts w:cs="Times New Roman"/>
        </w:rPr>
      </w:pPr>
      <w:r>
        <w:rPr>
          <w:rFonts w:cs="Times New Roman"/>
        </w:rPr>
        <w:t>5</w:t>
      </w:r>
      <w:r>
        <w:rPr>
          <w:rFonts w:cs="Times New Roman"/>
        </w:rPr>
        <w:t>、转换业务</w:t>
      </w:r>
    </w:p>
    <w:p w:rsidR="00635CDF" w:rsidRDefault="001504B5">
      <w:pPr>
        <w:pStyle w:val="2"/>
        <w:ind w:firstLine="482"/>
      </w:pPr>
      <w:r>
        <w:t xml:space="preserve">5.1 </w:t>
      </w:r>
      <w:r>
        <w:t>转换费率</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）本基金在本公司直销机构（包括直销中心和网上直销交易系统）开通本基金与以下基金之间的转换：</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）中金纯债债券型证券投资基金（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000801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000802</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）中金现金管家货币市场基金（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000882</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B</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000883</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3</w:t>
      </w:r>
      <w:r>
        <w:rPr>
          <w:rFonts w:ascii="Times New Roman" w:eastAsia="楷体_GB2312" w:hAnsi="Times New Roman" w:cs="Times New Roman"/>
          <w:sz w:val="24"/>
          <w:szCs w:val="24"/>
          <w:lang/>
        </w:rPr>
        <w:t>）中金消费升级股票型证券投资基金（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001193</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024196</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4</w:t>
      </w:r>
      <w:r>
        <w:rPr>
          <w:rFonts w:ascii="Times New Roman" w:eastAsia="楷体_GB2312" w:hAnsi="Times New Roman" w:cs="Times New Roman"/>
          <w:sz w:val="24"/>
          <w:szCs w:val="24"/>
          <w:lang/>
        </w:rPr>
        <w:t>）中金沪深</w:t>
      </w:r>
      <w:r>
        <w:rPr>
          <w:rFonts w:ascii="Times New Roman" w:eastAsia="楷体_GB2312" w:hAnsi="Times New Roman" w:cs="Times New Roman"/>
          <w:sz w:val="24"/>
          <w:szCs w:val="24"/>
          <w:lang/>
        </w:rPr>
        <w:t>300</w:t>
      </w:r>
      <w:r>
        <w:rPr>
          <w:rFonts w:ascii="Times New Roman" w:eastAsia="楷体_GB2312" w:hAnsi="Times New Roman" w:cs="Times New Roman"/>
          <w:sz w:val="24"/>
          <w:szCs w:val="24"/>
          <w:lang/>
        </w:rPr>
        <w:t>指数增强型发起式证券投资基金（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003015</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003579</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5</w:t>
      </w:r>
      <w:r>
        <w:rPr>
          <w:rFonts w:ascii="Times New Roman" w:eastAsia="楷体_GB2312" w:hAnsi="Times New Roman" w:cs="Times New Roman"/>
          <w:sz w:val="24"/>
          <w:szCs w:val="24"/>
          <w:lang/>
        </w:rPr>
        <w:t>）中金中证</w:t>
      </w:r>
      <w:r>
        <w:rPr>
          <w:rFonts w:ascii="Times New Roman" w:eastAsia="楷体_GB2312" w:hAnsi="Times New Roman" w:cs="Times New Roman"/>
          <w:sz w:val="24"/>
          <w:szCs w:val="24"/>
          <w:lang/>
        </w:rPr>
        <w:t>500</w:t>
      </w:r>
      <w:r>
        <w:rPr>
          <w:rFonts w:ascii="Times New Roman" w:eastAsia="楷体_GB2312" w:hAnsi="Times New Roman" w:cs="Times New Roman"/>
          <w:sz w:val="24"/>
          <w:szCs w:val="24"/>
          <w:lang/>
        </w:rPr>
        <w:t>指数增强型发起式证券投资基金（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003016</w:t>
      </w:r>
      <w:r>
        <w:rPr>
          <w:rFonts w:ascii="Times New Roman" w:eastAsia="楷体_GB2312" w:hAnsi="Times New Roman" w:cs="Times New Roman"/>
          <w:sz w:val="24"/>
          <w:szCs w:val="24"/>
          <w:lang/>
        </w:rPr>
        <w:t>，</w:t>
      </w:r>
      <w:r>
        <w:rPr>
          <w:rFonts w:ascii="Times New Roman" w:eastAsia="楷体_GB2312" w:hAnsi="Times New Roman" w:cs="Times New Roman" w:hint="eastAsia"/>
          <w:sz w:val="24"/>
          <w:szCs w:val="24"/>
          <w:lang/>
        </w:rPr>
        <w:t>B</w:t>
      </w:r>
      <w:r>
        <w:rPr>
          <w:rFonts w:ascii="Times New Roman" w:eastAsia="楷体_GB2312" w:hAnsi="Times New Roman" w:cs="Times New Roman" w:hint="eastAsia"/>
          <w:sz w:val="24"/>
          <w:szCs w:val="24"/>
          <w:lang/>
        </w:rPr>
        <w:t>类</w:t>
      </w:r>
      <w:r>
        <w:rPr>
          <w:rFonts w:ascii="Times New Roman" w:eastAsia="楷体_GB2312" w:hAnsi="Times New Roman" w:cs="Times New Roman" w:hint="eastAsia"/>
          <w:sz w:val="24"/>
          <w:szCs w:val="24"/>
          <w:lang/>
        </w:rPr>
        <w:t>025111</w:t>
      </w: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003578</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6</w:t>
      </w:r>
      <w:r>
        <w:rPr>
          <w:rFonts w:ascii="Times New Roman" w:eastAsia="楷体_GB2312" w:hAnsi="Times New Roman" w:cs="Times New Roman"/>
          <w:sz w:val="24"/>
          <w:szCs w:val="24"/>
          <w:lang/>
        </w:rPr>
        <w:t>）中金金利债券型证券投资基金（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003811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003812</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7</w:t>
      </w:r>
      <w:r>
        <w:rPr>
          <w:rFonts w:ascii="Times New Roman" w:eastAsia="楷体_GB2312" w:hAnsi="Times New Roman" w:cs="Times New Roman"/>
          <w:sz w:val="24"/>
          <w:szCs w:val="24"/>
          <w:lang/>
        </w:rPr>
        <w:t>）中金瑞安量化精选混合型发起式证券投资基金（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005005</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005006</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8</w:t>
      </w:r>
      <w:r>
        <w:rPr>
          <w:rFonts w:ascii="Times New Roman" w:eastAsia="楷体_GB2312" w:hAnsi="Times New Roman" w:cs="Times New Roman"/>
          <w:sz w:val="24"/>
          <w:szCs w:val="24"/>
          <w:lang/>
        </w:rPr>
        <w:t>）中金衡优灵活配置混合型证券投资基金（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005489</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005490</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9</w:t>
      </w:r>
      <w:r>
        <w:rPr>
          <w:rFonts w:ascii="Times New Roman" w:eastAsia="楷体_GB2312" w:hAnsi="Times New Roman" w:cs="Times New Roman"/>
          <w:sz w:val="24"/>
          <w:szCs w:val="24"/>
          <w:lang/>
        </w:rPr>
        <w:t>）中金金元债券型证券投资基金（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006570</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006571</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10</w:t>
      </w:r>
      <w:r>
        <w:rPr>
          <w:rFonts w:ascii="Times New Roman" w:eastAsia="楷体_GB2312" w:hAnsi="Times New Roman" w:cs="Times New Roman"/>
          <w:sz w:val="24"/>
          <w:szCs w:val="24"/>
          <w:lang/>
        </w:rPr>
        <w:t>）中金</w:t>
      </w:r>
      <w:r>
        <w:rPr>
          <w:rFonts w:ascii="Times New Roman" w:eastAsia="楷体_GB2312" w:hAnsi="Times New Roman" w:cs="Times New Roman"/>
          <w:sz w:val="24"/>
          <w:szCs w:val="24"/>
          <w:lang/>
        </w:rPr>
        <w:t>MSCI</w:t>
      </w:r>
      <w:r>
        <w:rPr>
          <w:rFonts w:ascii="Times New Roman" w:eastAsia="楷体_GB2312" w:hAnsi="Times New Roman" w:cs="Times New Roman"/>
          <w:sz w:val="24"/>
          <w:szCs w:val="24"/>
          <w:lang/>
        </w:rPr>
        <w:t>中国</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股国际质量指数发起式证券投资基金（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006341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006342</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11</w:t>
      </w:r>
      <w:r>
        <w:rPr>
          <w:rFonts w:ascii="Times New Roman" w:eastAsia="楷体_GB2312" w:hAnsi="Times New Roman" w:cs="Times New Roman"/>
          <w:sz w:val="24"/>
          <w:szCs w:val="24"/>
          <w:lang/>
        </w:rPr>
        <w:t>）中金新医药股票型证券投资基金（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006981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007005</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12</w:t>
      </w:r>
      <w:r>
        <w:rPr>
          <w:rFonts w:ascii="Times New Roman" w:eastAsia="楷体_GB2312" w:hAnsi="Times New Roman" w:cs="Times New Roman"/>
          <w:sz w:val="24"/>
          <w:szCs w:val="24"/>
          <w:lang/>
        </w:rPr>
        <w:t>）中金恒远一年持有期混合型证券投资基金（</w:t>
      </w:r>
      <w:r>
        <w:rPr>
          <w:rFonts w:ascii="Times New Roman" w:eastAsia="楷体_GB2312" w:hAnsi="Times New Roman" w:cs="Times New Roman"/>
          <w:sz w:val="24"/>
          <w:szCs w:val="24"/>
          <w:lang/>
        </w:rPr>
        <w:t>011293</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13</w:t>
      </w:r>
      <w:r>
        <w:rPr>
          <w:rFonts w:ascii="Times New Roman" w:eastAsia="楷体_GB2312" w:hAnsi="Times New Roman" w:cs="Times New Roman"/>
          <w:sz w:val="24"/>
          <w:szCs w:val="24"/>
          <w:lang/>
        </w:rPr>
        <w:t>）中金鑫瑞优选一年持有期灵活配置混合型证券投资基金（</w:t>
      </w:r>
      <w:r>
        <w:rPr>
          <w:rFonts w:ascii="Times New Roman" w:eastAsia="楷体_GB2312" w:hAnsi="Times New Roman" w:cs="Times New Roman"/>
          <w:sz w:val="24"/>
          <w:szCs w:val="24"/>
          <w:lang/>
        </w:rPr>
        <w:t>011703</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14</w:t>
      </w:r>
      <w:r>
        <w:rPr>
          <w:rFonts w:ascii="Times New Roman" w:eastAsia="楷体_GB2312" w:hAnsi="Times New Roman" w:cs="Times New Roman"/>
          <w:sz w:val="24"/>
          <w:szCs w:val="24"/>
          <w:lang/>
        </w:rPr>
        <w:t>）中金金合债券型证券投资基金（</w:t>
      </w:r>
      <w:r>
        <w:rPr>
          <w:rFonts w:ascii="Times New Roman" w:eastAsia="楷体_GB2312" w:hAnsi="Times New Roman" w:cs="Times New Roman"/>
          <w:sz w:val="24"/>
          <w:szCs w:val="24"/>
          <w:lang/>
        </w:rPr>
        <w:t>012101</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15</w:t>
      </w:r>
      <w:r>
        <w:rPr>
          <w:rFonts w:ascii="Times New Roman" w:eastAsia="楷体_GB2312" w:hAnsi="Times New Roman" w:cs="Times New Roman"/>
          <w:sz w:val="24"/>
          <w:szCs w:val="24"/>
          <w:lang/>
        </w:rPr>
        <w:t>）中金安益</w:t>
      </w:r>
      <w:r>
        <w:rPr>
          <w:rFonts w:ascii="Times New Roman" w:eastAsia="楷体_GB2312" w:hAnsi="Times New Roman" w:cs="Times New Roman"/>
          <w:sz w:val="24"/>
          <w:szCs w:val="24"/>
          <w:lang/>
        </w:rPr>
        <w:t>30</w:t>
      </w:r>
      <w:r>
        <w:rPr>
          <w:rFonts w:ascii="Times New Roman" w:eastAsia="楷体_GB2312" w:hAnsi="Times New Roman" w:cs="Times New Roman"/>
          <w:sz w:val="24"/>
          <w:szCs w:val="24"/>
          <w:lang/>
        </w:rPr>
        <w:t>天滚动持有短债债券型发起式证券投资基金（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013111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013112</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16</w:t>
      </w:r>
      <w:r>
        <w:rPr>
          <w:rFonts w:ascii="Times New Roman" w:eastAsia="楷体_GB2312" w:hAnsi="Times New Roman" w:cs="Times New Roman"/>
          <w:sz w:val="24"/>
          <w:szCs w:val="24"/>
          <w:lang/>
        </w:rPr>
        <w:t>）中金金信债券型证券投资基金（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013140</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021331</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17</w:t>
      </w:r>
      <w:r>
        <w:rPr>
          <w:rFonts w:ascii="Times New Roman" w:eastAsia="楷体_GB2312" w:hAnsi="Times New Roman" w:cs="Times New Roman"/>
          <w:sz w:val="24"/>
          <w:szCs w:val="24"/>
          <w:lang/>
        </w:rPr>
        <w:t>）中金稳健增长混合型证券投资基金（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013983</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013984</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18</w:t>
      </w:r>
      <w:r>
        <w:rPr>
          <w:rFonts w:ascii="Times New Roman" w:eastAsia="楷体_GB2312" w:hAnsi="Times New Roman" w:cs="Times New Roman"/>
          <w:sz w:val="24"/>
          <w:szCs w:val="24"/>
          <w:lang/>
        </w:rPr>
        <w:t>）中金景气驱动混合型发起式证券投资基金（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015633</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015634</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19</w:t>
      </w:r>
      <w:r>
        <w:rPr>
          <w:rFonts w:ascii="Times New Roman" w:eastAsia="楷体_GB2312" w:hAnsi="Times New Roman" w:cs="Times New Roman"/>
          <w:sz w:val="24"/>
          <w:szCs w:val="24"/>
          <w:lang/>
        </w:rPr>
        <w:t>）中金中证同业存单</w:t>
      </w:r>
      <w:r>
        <w:rPr>
          <w:rFonts w:ascii="Times New Roman" w:eastAsia="楷体_GB2312" w:hAnsi="Times New Roman" w:cs="Times New Roman"/>
          <w:sz w:val="24"/>
          <w:szCs w:val="24"/>
          <w:lang/>
        </w:rPr>
        <w:t>AAA</w:t>
      </w:r>
      <w:r>
        <w:rPr>
          <w:rFonts w:ascii="Times New Roman" w:eastAsia="楷体_GB2312" w:hAnsi="Times New Roman" w:cs="Times New Roman"/>
          <w:sz w:val="24"/>
          <w:szCs w:val="24"/>
          <w:lang/>
        </w:rPr>
        <w:t>指数</w:t>
      </w:r>
      <w:r>
        <w:rPr>
          <w:rFonts w:ascii="Times New Roman" w:eastAsia="楷体_GB2312" w:hAnsi="Times New Roman" w:cs="Times New Roman"/>
          <w:sz w:val="24"/>
          <w:szCs w:val="24"/>
          <w:lang/>
        </w:rPr>
        <w:t>7</w:t>
      </w:r>
      <w:r>
        <w:rPr>
          <w:rFonts w:ascii="Times New Roman" w:eastAsia="楷体_GB2312" w:hAnsi="Times New Roman" w:cs="Times New Roman"/>
          <w:sz w:val="24"/>
          <w:szCs w:val="24"/>
          <w:lang/>
        </w:rPr>
        <w:t>天持有期发起式证券投资基金（</w:t>
      </w:r>
      <w:r>
        <w:rPr>
          <w:rFonts w:ascii="Times New Roman" w:eastAsia="楷体_GB2312" w:hAnsi="Times New Roman" w:cs="Times New Roman"/>
          <w:sz w:val="24"/>
          <w:szCs w:val="24"/>
          <w:lang/>
        </w:rPr>
        <w:t>015646</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20</w:t>
      </w:r>
      <w:r>
        <w:rPr>
          <w:rFonts w:ascii="Times New Roman" w:eastAsia="楷体_GB2312" w:hAnsi="Times New Roman" w:cs="Times New Roman"/>
          <w:sz w:val="24"/>
          <w:szCs w:val="24"/>
          <w:lang/>
        </w:rPr>
        <w:t>）中金金誉债券型证券投资基金（</w:t>
      </w:r>
      <w:r>
        <w:rPr>
          <w:rFonts w:ascii="Times New Roman" w:eastAsia="楷体_GB2312" w:hAnsi="Times New Roman" w:cs="Times New Roman"/>
          <w:sz w:val="24"/>
          <w:szCs w:val="24"/>
          <w:lang/>
        </w:rPr>
        <w:t>015580</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21</w:t>
      </w:r>
      <w:r>
        <w:rPr>
          <w:rFonts w:ascii="Times New Roman" w:eastAsia="楷体_GB2312" w:hAnsi="Times New Roman" w:cs="Times New Roman"/>
          <w:sz w:val="24"/>
          <w:szCs w:val="24"/>
          <w:lang/>
        </w:rPr>
        <w:t>）中金中证</w:t>
      </w:r>
      <w:r>
        <w:rPr>
          <w:rFonts w:ascii="Times New Roman" w:eastAsia="楷体_GB2312" w:hAnsi="Times New Roman" w:cs="Times New Roman"/>
          <w:sz w:val="24"/>
          <w:szCs w:val="24"/>
          <w:lang/>
        </w:rPr>
        <w:t>500ESG</w:t>
      </w:r>
      <w:r>
        <w:rPr>
          <w:rFonts w:ascii="Times New Roman" w:eastAsia="楷体_GB2312" w:hAnsi="Times New Roman" w:cs="Times New Roman"/>
          <w:sz w:val="24"/>
          <w:szCs w:val="24"/>
          <w:lang/>
        </w:rPr>
        <w:t>基准指数增强型证券投资基金（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016680</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016681</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22</w:t>
      </w:r>
      <w:r>
        <w:rPr>
          <w:rFonts w:ascii="Times New Roman" w:eastAsia="楷体_GB2312" w:hAnsi="Times New Roman" w:cs="Times New Roman"/>
          <w:sz w:val="24"/>
          <w:szCs w:val="24"/>
          <w:lang/>
        </w:rPr>
        <w:t>）中金华证清洁能源主题指数发起式证券投资基金（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016915</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016916</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23</w:t>
      </w:r>
      <w:r>
        <w:rPr>
          <w:rFonts w:ascii="Times New Roman" w:eastAsia="楷体_GB2312" w:hAnsi="Times New Roman" w:cs="Times New Roman"/>
          <w:sz w:val="24"/>
          <w:szCs w:val="24"/>
          <w:lang/>
        </w:rPr>
        <w:t>）中金安盈</w:t>
      </w:r>
      <w:r>
        <w:rPr>
          <w:rFonts w:ascii="Times New Roman" w:eastAsia="楷体_GB2312" w:hAnsi="Times New Roman" w:cs="Times New Roman"/>
          <w:sz w:val="24"/>
          <w:szCs w:val="24"/>
          <w:lang/>
        </w:rPr>
        <w:t>90</w:t>
      </w:r>
      <w:r>
        <w:rPr>
          <w:rFonts w:ascii="Times New Roman" w:eastAsia="楷体_GB2312" w:hAnsi="Times New Roman" w:cs="Times New Roman"/>
          <w:sz w:val="24"/>
          <w:szCs w:val="24"/>
          <w:lang/>
        </w:rPr>
        <w:t>天持有期中短债债券型证券投资基金（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016607</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016608</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24</w:t>
      </w:r>
      <w:r>
        <w:rPr>
          <w:rFonts w:ascii="Times New Roman" w:eastAsia="楷体_GB2312" w:hAnsi="Times New Roman" w:cs="Times New Roman"/>
          <w:sz w:val="24"/>
          <w:szCs w:val="24"/>
          <w:lang/>
        </w:rPr>
        <w:t>）中金中证</w:t>
      </w:r>
      <w:r>
        <w:rPr>
          <w:rFonts w:ascii="Times New Roman" w:eastAsia="楷体_GB2312" w:hAnsi="Times New Roman" w:cs="Times New Roman"/>
          <w:sz w:val="24"/>
          <w:szCs w:val="24"/>
          <w:lang/>
        </w:rPr>
        <w:t>1000</w:t>
      </w:r>
      <w:r>
        <w:rPr>
          <w:rFonts w:ascii="Times New Roman" w:eastAsia="楷体_GB2312" w:hAnsi="Times New Roman" w:cs="Times New Roman"/>
          <w:sz w:val="24"/>
          <w:szCs w:val="24"/>
          <w:lang/>
        </w:rPr>
        <w:t>指数增强型发起式证券投资基金（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017733</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B</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024091</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017734</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25</w:t>
      </w:r>
      <w:r>
        <w:rPr>
          <w:rFonts w:ascii="Times New Roman" w:eastAsia="楷体_GB2312" w:hAnsi="Times New Roman" w:cs="Times New Roman"/>
          <w:sz w:val="24"/>
          <w:szCs w:val="24"/>
          <w:lang/>
        </w:rPr>
        <w:t>）中金恒新</w:t>
      </w:r>
      <w:r>
        <w:rPr>
          <w:rFonts w:ascii="Times New Roman" w:eastAsia="楷体_GB2312" w:hAnsi="Times New Roman" w:cs="Times New Roman"/>
          <w:sz w:val="24"/>
          <w:szCs w:val="24"/>
          <w:lang/>
        </w:rPr>
        <w:t>90</w:t>
      </w:r>
      <w:r>
        <w:rPr>
          <w:rFonts w:ascii="Times New Roman" w:eastAsia="楷体_GB2312" w:hAnsi="Times New Roman" w:cs="Times New Roman"/>
          <w:sz w:val="24"/>
          <w:szCs w:val="24"/>
          <w:lang/>
        </w:rPr>
        <w:t>天持有期债券型发起式证券投资基金（</w:t>
      </w:r>
      <w:r>
        <w:rPr>
          <w:rFonts w:ascii="Times New Roman" w:eastAsia="楷体_GB2312" w:hAnsi="Times New Roman" w:cs="Times New Roman"/>
          <w:sz w:val="24"/>
          <w:szCs w:val="24"/>
          <w:lang/>
        </w:rPr>
        <w:t>018481</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26</w:t>
      </w:r>
      <w:r>
        <w:rPr>
          <w:rFonts w:ascii="Times New Roman" w:eastAsia="楷体_GB2312" w:hAnsi="Times New Roman" w:cs="Times New Roman"/>
          <w:sz w:val="24"/>
          <w:szCs w:val="24"/>
          <w:lang/>
        </w:rPr>
        <w:t>）中金先进制造混合型证券投资基金（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018139</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018140</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27</w:t>
      </w:r>
      <w:r>
        <w:rPr>
          <w:rFonts w:ascii="Times New Roman" w:eastAsia="楷体_GB2312" w:hAnsi="Times New Roman" w:cs="Times New Roman"/>
          <w:sz w:val="24"/>
          <w:szCs w:val="24"/>
          <w:lang/>
        </w:rPr>
        <w:t>）中金金安债券型证券投资基金（</w:t>
      </w:r>
      <w:r>
        <w:rPr>
          <w:rFonts w:ascii="Times New Roman" w:eastAsia="楷体_GB2312" w:hAnsi="Times New Roman" w:cs="Times New Roman"/>
          <w:sz w:val="24"/>
          <w:szCs w:val="24"/>
          <w:lang/>
        </w:rPr>
        <w:t>018814</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28</w:t>
      </w:r>
      <w:r>
        <w:rPr>
          <w:rFonts w:ascii="Times New Roman" w:eastAsia="楷体_GB2312" w:hAnsi="Times New Roman" w:cs="Times New Roman"/>
          <w:sz w:val="24"/>
          <w:szCs w:val="24"/>
          <w:lang/>
        </w:rPr>
        <w:t>）中金金辰债券型证券投资基金（</w:t>
      </w:r>
      <w:r>
        <w:rPr>
          <w:rFonts w:ascii="Times New Roman" w:eastAsia="楷体_GB2312" w:hAnsi="Times New Roman" w:cs="Times New Roman"/>
          <w:sz w:val="24"/>
          <w:szCs w:val="24"/>
          <w:lang/>
        </w:rPr>
        <w:t>021289</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29</w:t>
      </w:r>
      <w:r>
        <w:rPr>
          <w:rFonts w:ascii="Times New Roman" w:eastAsia="楷体_GB2312" w:hAnsi="Times New Roman" w:cs="Times New Roman"/>
          <w:sz w:val="24"/>
          <w:szCs w:val="24"/>
          <w:lang/>
        </w:rPr>
        <w:t>）中金成长领航混合型发起式证券投资基金（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019628</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019629</w:t>
      </w:r>
      <w:r>
        <w:rPr>
          <w:rFonts w:ascii="Times New Roman" w:eastAsia="楷体_GB2312" w:hAnsi="Times New Roman" w:cs="Times New Roman"/>
          <w:sz w:val="24"/>
          <w:szCs w:val="24"/>
          <w:lang/>
        </w:rPr>
        <w: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30</w:t>
      </w:r>
      <w:r>
        <w:rPr>
          <w:rFonts w:ascii="Times New Roman" w:eastAsia="楷体_GB2312" w:hAnsi="Times New Roman" w:cs="Times New Roman"/>
          <w:sz w:val="24"/>
          <w:szCs w:val="24"/>
          <w:lang/>
        </w:rPr>
        <w:t>）中金中证</w:t>
      </w:r>
      <w:r>
        <w:rPr>
          <w:rFonts w:ascii="Times New Roman" w:eastAsia="楷体_GB2312" w:hAnsi="Times New Roman" w:cs="Times New Roman"/>
          <w:sz w:val="24"/>
          <w:szCs w:val="24"/>
          <w:lang/>
        </w:rPr>
        <w:t>A500</w:t>
      </w:r>
      <w:r>
        <w:rPr>
          <w:rFonts w:ascii="Times New Roman" w:eastAsia="楷体_GB2312" w:hAnsi="Times New Roman" w:cs="Times New Roman"/>
          <w:sz w:val="24"/>
          <w:szCs w:val="24"/>
          <w:lang/>
        </w:rPr>
        <w:t>指数增强型证券投资基金（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023522</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B</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023965</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023523</w:t>
      </w:r>
      <w:r>
        <w:rPr>
          <w:rFonts w:ascii="Times New Roman" w:eastAsia="楷体_GB2312" w:hAnsi="Times New Roman" w:cs="Times New Roman"/>
          <w:sz w:val="24"/>
          <w:szCs w:val="24"/>
          <w:lang/>
        </w:rPr>
        <w:t>）</w:t>
      </w:r>
    </w:p>
    <w:p w:rsidR="00635CDF" w:rsidRDefault="001504B5">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31</w:t>
      </w:r>
      <w:r>
        <w:rPr>
          <w:rFonts w:ascii="Times New Roman" w:eastAsia="楷体_GB2312" w:hAnsi="Times New Roman" w:cs="Times New Roman"/>
          <w:sz w:val="24"/>
          <w:szCs w:val="24"/>
          <w:lang/>
        </w:rPr>
        <w:t>）中金中证</w:t>
      </w:r>
      <w:r>
        <w:rPr>
          <w:rFonts w:ascii="Times New Roman" w:eastAsia="楷体_GB2312" w:hAnsi="Times New Roman" w:cs="Times New Roman"/>
          <w:sz w:val="24"/>
          <w:szCs w:val="24"/>
          <w:lang/>
        </w:rPr>
        <w:t>A500</w:t>
      </w:r>
      <w:r>
        <w:rPr>
          <w:rFonts w:ascii="Times New Roman" w:eastAsia="楷体_GB2312" w:hAnsi="Times New Roman" w:cs="Times New Roman"/>
          <w:sz w:val="24"/>
          <w:szCs w:val="24"/>
          <w:lang/>
        </w:rPr>
        <w:t>交易型开放式指数证券投资基金联接基金（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023483</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023484</w:t>
      </w:r>
      <w:r>
        <w:rPr>
          <w:rFonts w:ascii="Times New Roman" w:eastAsia="楷体_GB2312" w:hAnsi="Times New Roman" w:cs="Times New Roman"/>
          <w:sz w:val="24"/>
          <w:szCs w:val="24"/>
          <w:lang/>
        </w:rPr>
        <w:t>）</w:t>
      </w:r>
    </w:p>
    <w:p w:rsidR="00635CDF" w:rsidRDefault="001504B5">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32</w:t>
      </w:r>
      <w:r>
        <w:rPr>
          <w:rFonts w:ascii="Times New Roman" w:eastAsia="楷体_GB2312" w:hAnsi="Times New Roman" w:cs="Times New Roman" w:hint="eastAsia"/>
          <w:sz w:val="24"/>
          <w:szCs w:val="24"/>
          <w:lang/>
        </w:rPr>
        <w:t>）</w:t>
      </w:r>
      <w:r>
        <w:rPr>
          <w:rFonts w:ascii="Times New Roman" w:eastAsia="楷体_GB2312" w:hAnsi="Times New Roman" w:cs="Times New Roman"/>
          <w:sz w:val="24"/>
          <w:szCs w:val="24"/>
          <w:lang/>
        </w:rPr>
        <w:t>中金</w:t>
      </w:r>
      <w:r>
        <w:rPr>
          <w:rFonts w:ascii="Times New Roman" w:eastAsia="楷体_GB2312" w:hAnsi="Times New Roman" w:cs="Times New Roman" w:hint="eastAsia"/>
          <w:sz w:val="24"/>
          <w:szCs w:val="24"/>
          <w:lang/>
        </w:rPr>
        <w:t>沪深</w:t>
      </w:r>
      <w:r>
        <w:rPr>
          <w:rFonts w:ascii="Times New Roman" w:eastAsia="楷体_GB2312" w:hAnsi="Times New Roman" w:cs="Times New Roman" w:hint="eastAsia"/>
          <w:sz w:val="24"/>
          <w:szCs w:val="24"/>
          <w:lang/>
        </w:rPr>
        <w:t>300</w:t>
      </w:r>
      <w:r>
        <w:rPr>
          <w:rFonts w:ascii="Times New Roman" w:eastAsia="楷体_GB2312" w:hAnsi="Times New Roman" w:cs="Times New Roman"/>
          <w:sz w:val="24"/>
          <w:szCs w:val="24"/>
          <w:lang/>
        </w:rPr>
        <w:t>交易型开放式指数证券投资基金联接基金（</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w:t>
      </w:r>
      <w:r>
        <w:rPr>
          <w:rFonts w:ascii="Times New Roman" w:eastAsia="楷体_GB2312" w:hAnsi="Times New Roman" w:cs="Times New Roman" w:hint="eastAsia"/>
          <w:sz w:val="24"/>
          <w:szCs w:val="24"/>
          <w:lang/>
        </w:rPr>
        <w:t>146</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w:t>
      </w:r>
      <w:r>
        <w:rPr>
          <w:rFonts w:ascii="Times New Roman" w:eastAsia="楷体_GB2312" w:hAnsi="Times New Roman" w:cs="Times New Roman" w:hint="eastAsia"/>
          <w:sz w:val="24"/>
          <w:szCs w:val="24"/>
          <w:lang/>
        </w:rPr>
        <w:t>147</w:t>
      </w:r>
      <w:r>
        <w:rPr>
          <w:rFonts w:ascii="Times New Roman" w:eastAsia="楷体_GB2312" w:hAnsi="Times New Roman" w:cs="Times New Roman"/>
          <w:sz w:val="24"/>
          <w:szCs w:val="24"/>
          <w:lang/>
        </w:rPr>
        <w:t>）</w:t>
      </w:r>
    </w:p>
    <w:p w:rsidR="00635CDF" w:rsidRDefault="001504B5">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3</w:t>
      </w:r>
      <w:r>
        <w:rPr>
          <w:rFonts w:ascii="Times New Roman" w:eastAsia="楷体_GB2312" w:hAnsi="Times New Roman" w:cs="Times New Roman"/>
          <w:sz w:val="24"/>
          <w:szCs w:val="24"/>
          <w:lang/>
        </w:rPr>
        <w:t>3</w:t>
      </w:r>
      <w:r>
        <w:rPr>
          <w:rFonts w:ascii="Times New Roman" w:eastAsia="楷体_GB2312" w:hAnsi="Times New Roman" w:cs="Times New Roman" w:hint="eastAsia"/>
          <w:sz w:val="24"/>
          <w:szCs w:val="24"/>
          <w:lang/>
        </w:rPr>
        <w:t>）中金中证</w:t>
      </w:r>
      <w:r>
        <w:rPr>
          <w:rFonts w:ascii="Times New Roman" w:eastAsia="楷体_GB2312" w:hAnsi="Times New Roman" w:cs="Times New Roman" w:hint="eastAsia"/>
          <w:sz w:val="24"/>
          <w:szCs w:val="24"/>
          <w:lang/>
        </w:rPr>
        <w:t>800</w:t>
      </w:r>
      <w:r>
        <w:rPr>
          <w:rFonts w:ascii="Times New Roman" w:eastAsia="楷体_GB2312" w:hAnsi="Times New Roman" w:cs="Times New Roman" w:hint="eastAsia"/>
          <w:sz w:val="24"/>
          <w:szCs w:val="24"/>
          <w:lang/>
        </w:rPr>
        <w:t>指数增强型证券投资基金（</w:t>
      </w:r>
      <w:r>
        <w:rPr>
          <w:rFonts w:ascii="Times New Roman" w:eastAsia="楷体_GB2312" w:hAnsi="Times New Roman" w:cs="Times New Roman" w:hint="eastAsia"/>
          <w:sz w:val="24"/>
          <w:szCs w:val="24"/>
          <w:lang/>
        </w:rPr>
        <w:t>A</w:t>
      </w:r>
      <w:r>
        <w:rPr>
          <w:rFonts w:ascii="Times New Roman" w:eastAsia="楷体_GB2312" w:hAnsi="Times New Roman" w:cs="Times New Roman" w:hint="eastAsia"/>
          <w:sz w:val="24"/>
          <w:szCs w:val="24"/>
          <w:lang/>
        </w:rPr>
        <w:t>类</w:t>
      </w:r>
      <w:r>
        <w:rPr>
          <w:rFonts w:ascii="Times New Roman" w:eastAsia="楷体_GB2312" w:hAnsi="Times New Roman" w:cs="Times New Roman" w:hint="eastAsia"/>
          <w:sz w:val="24"/>
          <w:szCs w:val="24"/>
          <w:lang/>
        </w:rPr>
        <w:t>024870</w:t>
      </w: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C</w:t>
      </w:r>
      <w:r>
        <w:rPr>
          <w:rFonts w:ascii="Times New Roman" w:eastAsia="楷体_GB2312" w:hAnsi="Times New Roman" w:cs="Times New Roman" w:hint="eastAsia"/>
          <w:sz w:val="24"/>
          <w:szCs w:val="24"/>
          <w:lang/>
        </w:rPr>
        <w:t>类</w:t>
      </w:r>
      <w:r>
        <w:rPr>
          <w:rFonts w:ascii="Times New Roman" w:eastAsia="楷体_GB2312" w:hAnsi="Times New Roman" w:cs="Times New Roman" w:hint="eastAsia"/>
          <w:sz w:val="24"/>
          <w:szCs w:val="24"/>
          <w:lang/>
        </w:rPr>
        <w:t>024871</w:t>
      </w:r>
      <w:r>
        <w:rPr>
          <w:rFonts w:ascii="Times New Roman" w:eastAsia="楷体_GB2312" w:hAnsi="Times New Roman" w:cs="Times New Roman" w:hint="eastAsia"/>
          <w:sz w:val="24"/>
          <w:szCs w:val="24"/>
          <w:lang/>
        </w:rPr>
        <w:t>）</w:t>
      </w:r>
    </w:p>
    <w:p w:rsidR="00635CDF" w:rsidRDefault="001504B5">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3</w:t>
      </w:r>
      <w:r>
        <w:rPr>
          <w:rFonts w:ascii="Times New Roman" w:eastAsia="楷体_GB2312" w:hAnsi="Times New Roman" w:cs="Times New Roman"/>
          <w:sz w:val="24"/>
          <w:szCs w:val="24"/>
          <w:lang/>
        </w:rPr>
        <w:t>4</w:t>
      </w:r>
      <w:r>
        <w:rPr>
          <w:rFonts w:ascii="Times New Roman" w:eastAsia="楷体_GB2312" w:hAnsi="Times New Roman" w:cs="Times New Roman" w:hint="eastAsia"/>
          <w:sz w:val="24"/>
          <w:szCs w:val="24"/>
          <w:lang/>
        </w:rPr>
        <w:t>）中金北证</w:t>
      </w:r>
      <w:r>
        <w:rPr>
          <w:rFonts w:ascii="Times New Roman" w:eastAsia="楷体_GB2312" w:hAnsi="Times New Roman" w:cs="Times New Roman" w:hint="eastAsia"/>
          <w:sz w:val="24"/>
          <w:szCs w:val="24"/>
          <w:lang/>
        </w:rPr>
        <w:t>50</w:t>
      </w:r>
      <w:r>
        <w:rPr>
          <w:rFonts w:ascii="Times New Roman" w:eastAsia="楷体_GB2312" w:hAnsi="Times New Roman" w:cs="Times New Roman" w:hint="eastAsia"/>
          <w:sz w:val="24"/>
          <w:szCs w:val="24"/>
          <w:lang/>
        </w:rPr>
        <w:t>成份指数增强型发起式证券投资基金</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A</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w:t>
      </w:r>
      <w:r>
        <w:rPr>
          <w:rFonts w:ascii="Times New Roman" w:eastAsia="楷体_GB2312" w:hAnsi="Times New Roman" w:cs="Times New Roman" w:hint="eastAsia"/>
          <w:sz w:val="24"/>
          <w:szCs w:val="24"/>
          <w:lang/>
        </w:rPr>
        <w:t>146</w:t>
      </w: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C</w:t>
      </w:r>
      <w:r>
        <w:rPr>
          <w:rFonts w:ascii="Times New Roman" w:eastAsia="楷体_GB2312" w:hAnsi="Times New Roman" w:cs="Times New Roman"/>
          <w:sz w:val="24"/>
          <w:szCs w:val="24"/>
          <w:lang/>
        </w:rPr>
        <w:t>类</w:t>
      </w:r>
      <w:r>
        <w:rPr>
          <w:rFonts w:ascii="Times New Roman" w:eastAsia="楷体_GB2312" w:hAnsi="Times New Roman" w:cs="Times New Roman"/>
          <w:sz w:val="24"/>
          <w:szCs w:val="24"/>
          <w:lang/>
        </w:rPr>
        <w:t>023</w:t>
      </w:r>
      <w:r>
        <w:rPr>
          <w:rFonts w:ascii="Times New Roman" w:eastAsia="楷体_GB2312" w:hAnsi="Times New Roman" w:cs="Times New Roman" w:hint="eastAsia"/>
          <w:sz w:val="24"/>
          <w:szCs w:val="24"/>
          <w:lang/>
        </w:rPr>
        <w:t>147</w:t>
      </w:r>
      <w:r>
        <w:rPr>
          <w:rFonts w:ascii="Times New Roman" w:eastAsia="楷体_GB2312" w:hAnsi="Times New Roman" w:cs="Times New Roman"/>
          <w:sz w:val="24"/>
          <w:szCs w:val="24"/>
          <w:lang/>
        </w:rPr>
        <w:t>）</w:t>
      </w:r>
    </w:p>
    <w:p w:rsidR="00635CDF" w:rsidRDefault="001504B5">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35</w:t>
      </w:r>
      <w:r>
        <w:rPr>
          <w:rFonts w:ascii="Times New Roman" w:eastAsia="楷体_GB2312" w:hAnsi="Times New Roman" w:cs="Times New Roman" w:hint="eastAsia"/>
          <w:sz w:val="24"/>
          <w:szCs w:val="24"/>
          <w:lang/>
        </w:rPr>
        <w:t>）中金恒宁债券型发起式证券投资基金（</w:t>
      </w:r>
      <w:r>
        <w:rPr>
          <w:rFonts w:ascii="Times New Roman" w:eastAsia="楷体_GB2312" w:hAnsi="Times New Roman" w:cs="Times New Roman" w:hint="eastAsia"/>
          <w:sz w:val="24"/>
          <w:szCs w:val="24"/>
          <w:lang/>
        </w:rPr>
        <w:t>A</w:t>
      </w:r>
      <w:r>
        <w:rPr>
          <w:rFonts w:ascii="Times New Roman" w:eastAsia="楷体_GB2312" w:hAnsi="Times New Roman" w:cs="Times New Roman" w:hint="eastAsia"/>
          <w:sz w:val="24"/>
          <w:szCs w:val="24"/>
          <w:lang/>
        </w:rPr>
        <w:t>类</w:t>
      </w:r>
      <w:r>
        <w:rPr>
          <w:rFonts w:ascii="Times New Roman" w:eastAsia="楷体_GB2312" w:hAnsi="Times New Roman" w:cs="Times New Roman"/>
          <w:sz w:val="24"/>
          <w:szCs w:val="24"/>
          <w:lang/>
        </w:rPr>
        <w:t>025272</w:t>
      </w:r>
      <w:r>
        <w:rPr>
          <w:rFonts w:ascii="Times New Roman" w:eastAsia="楷体_GB2312" w:hAnsi="Times New Roman" w:cs="Times New Roman"/>
          <w:sz w:val="24"/>
          <w:szCs w:val="24"/>
          <w:lang/>
        </w:rPr>
        <w:t>，</w:t>
      </w:r>
      <w:r>
        <w:rPr>
          <w:rFonts w:ascii="Times New Roman" w:eastAsia="楷体_GB2312" w:hAnsi="Times New Roman" w:cs="Times New Roman" w:hint="eastAsia"/>
          <w:sz w:val="24"/>
          <w:szCs w:val="24"/>
          <w:lang/>
        </w:rPr>
        <w:t>C</w:t>
      </w:r>
      <w:r>
        <w:rPr>
          <w:rFonts w:ascii="Times New Roman" w:eastAsia="楷体_GB2312" w:hAnsi="Times New Roman" w:cs="Times New Roman" w:hint="eastAsia"/>
          <w:sz w:val="24"/>
          <w:szCs w:val="24"/>
          <w:lang/>
        </w:rPr>
        <w:t>类</w:t>
      </w:r>
      <w:r>
        <w:rPr>
          <w:rFonts w:ascii="Times New Roman" w:eastAsia="楷体_GB2312" w:hAnsi="Times New Roman" w:cs="Times New Roman"/>
          <w:sz w:val="24"/>
          <w:szCs w:val="24"/>
          <w:lang/>
        </w:rPr>
        <w:t>025273</w:t>
      </w:r>
      <w:r>
        <w:rPr>
          <w:rFonts w:ascii="Times New Roman" w:eastAsia="楷体_GB2312" w:hAnsi="Times New Roman" w:cs="Times New Roman" w:hint="eastAsia"/>
          <w:sz w:val="24"/>
          <w:szCs w:val="24"/>
          <w:lang/>
        </w:rPr>
        <w:t>）</w:t>
      </w:r>
    </w:p>
    <w:p w:rsidR="00635CDF" w:rsidRDefault="001504B5">
      <w:pPr>
        <w:spacing w:line="324"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36</w:t>
      </w:r>
      <w:r>
        <w:rPr>
          <w:rFonts w:ascii="Times New Roman" w:eastAsia="楷体_GB2312" w:hAnsi="Times New Roman" w:cs="Times New Roman" w:hint="eastAsia"/>
          <w:sz w:val="24"/>
          <w:szCs w:val="24"/>
          <w:lang/>
        </w:rPr>
        <w:t>）中金中证全指指数增强型证券投资基金（</w:t>
      </w:r>
      <w:r>
        <w:rPr>
          <w:rFonts w:ascii="Times New Roman" w:eastAsia="楷体_GB2312" w:hAnsi="Times New Roman" w:cs="Times New Roman" w:hint="eastAsia"/>
          <w:sz w:val="24"/>
          <w:szCs w:val="24"/>
          <w:lang/>
        </w:rPr>
        <w:t>A</w:t>
      </w:r>
      <w:r>
        <w:rPr>
          <w:rFonts w:ascii="Times New Roman" w:eastAsia="楷体_GB2312" w:hAnsi="Times New Roman" w:cs="Times New Roman" w:hint="eastAsia"/>
          <w:sz w:val="24"/>
          <w:szCs w:val="24"/>
          <w:lang/>
        </w:rPr>
        <w:t>类</w:t>
      </w:r>
      <w:r>
        <w:rPr>
          <w:rFonts w:ascii="Times New Roman" w:eastAsia="楷体_GB2312" w:hAnsi="Times New Roman" w:cs="Times New Roman"/>
          <w:sz w:val="24"/>
          <w:szCs w:val="24"/>
          <w:lang/>
        </w:rPr>
        <w:t>025430</w:t>
      </w:r>
      <w:r>
        <w:rPr>
          <w:rFonts w:ascii="Times New Roman" w:eastAsia="楷体_GB2312" w:hAnsi="Times New Roman" w:cs="Times New Roman"/>
          <w:sz w:val="24"/>
          <w:szCs w:val="24"/>
          <w:lang/>
        </w:rPr>
        <w:t>，</w:t>
      </w:r>
      <w:r>
        <w:rPr>
          <w:rFonts w:ascii="Times New Roman" w:eastAsia="楷体_GB2312" w:hAnsi="Times New Roman" w:cs="Times New Roman" w:hint="eastAsia"/>
          <w:sz w:val="24"/>
          <w:szCs w:val="24"/>
          <w:lang/>
        </w:rPr>
        <w:t>C</w:t>
      </w:r>
      <w:r>
        <w:rPr>
          <w:rFonts w:ascii="Times New Roman" w:eastAsia="楷体_GB2312" w:hAnsi="Times New Roman" w:cs="Times New Roman" w:hint="eastAsia"/>
          <w:sz w:val="24"/>
          <w:szCs w:val="24"/>
          <w:lang/>
        </w:rPr>
        <w:t>类</w:t>
      </w:r>
      <w:r>
        <w:rPr>
          <w:rFonts w:ascii="Times New Roman" w:eastAsia="楷体_GB2312" w:hAnsi="Times New Roman" w:cs="Times New Roman"/>
          <w:sz w:val="24"/>
          <w:szCs w:val="24"/>
          <w:lang/>
        </w:rPr>
        <w:t>025431</w:t>
      </w:r>
      <w:r>
        <w:rPr>
          <w:rFonts w:ascii="Times New Roman" w:eastAsia="楷体_GB2312" w:hAnsi="Times New Roman" w:cs="Times New Roman" w:hint="eastAsia"/>
          <w:sz w:val="24"/>
          <w:szCs w:val="24"/>
          <w:lang/>
        </w:rPr>
        <w:t>）</w:t>
      </w:r>
    </w:p>
    <w:p w:rsidR="00635CDF" w:rsidRDefault="001504B5">
      <w:pPr>
        <w:pStyle w:val="12"/>
        <w:spacing w:line="360" w:lineRule="auto"/>
        <w:ind w:firstLine="480"/>
        <w:rPr>
          <w:rFonts w:ascii="Times New Roman" w:eastAsia="楷体_GB2312" w:hAnsi="Times New Roman"/>
          <w:sz w:val="24"/>
          <w:szCs w:val="24"/>
          <w:lang/>
        </w:rPr>
      </w:pPr>
      <w:r>
        <w:rPr>
          <w:rFonts w:ascii="Times New Roman" w:eastAsia="楷体_GB2312" w:hAnsi="Times New Roman" w:hint="eastAsia"/>
          <w:sz w:val="24"/>
          <w:szCs w:val="24"/>
          <w:lang/>
        </w:rPr>
        <w:t>3</w:t>
      </w:r>
      <w:r>
        <w:rPr>
          <w:rFonts w:ascii="Times New Roman" w:eastAsia="楷体_GB2312" w:hAnsi="Times New Roman"/>
          <w:sz w:val="24"/>
          <w:szCs w:val="24"/>
          <w:lang/>
        </w:rPr>
        <w:t>7</w:t>
      </w:r>
      <w:r>
        <w:rPr>
          <w:rFonts w:ascii="Times New Roman" w:eastAsia="楷体_GB2312" w:hAnsi="Times New Roman" w:hint="eastAsia"/>
          <w:sz w:val="24"/>
          <w:szCs w:val="24"/>
          <w:lang/>
        </w:rPr>
        <w:t>）中金阿尔法优选混合型证券投资基金（</w:t>
      </w:r>
      <w:r>
        <w:rPr>
          <w:rFonts w:ascii="Times New Roman" w:eastAsia="楷体_GB2312" w:hAnsi="Times New Roman" w:hint="eastAsia"/>
          <w:sz w:val="24"/>
          <w:szCs w:val="24"/>
          <w:lang/>
        </w:rPr>
        <w:t>A</w:t>
      </w:r>
      <w:r>
        <w:rPr>
          <w:rFonts w:ascii="Times New Roman" w:eastAsia="楷体_GB2312" w:hAnsi="Times New Roman" w:hint="eastAsia"/>
          <w:sz w:val="24"/>
          <w:szCs w:val="24"/>
          <w:lang/>
        </w:rPr>
        <w:t>类</w:t>
      </w:r>
      <w:r>
        <w:rPr>
          <w:rFonts w:ascii="Times New Roman" w:eastAsia="楷体_GB2312" w:hAnsi="Times New Roman"/>
          <w:sz w:val="24"/>
          <w:szCs w:val="24"/>
          <w:lang/>
        </w:rPr>
        <w:t>025688</w:t>
      </w:r>
      <w:r>
        <w:rPr>
          <w:rFonts w:ascii="Times New Roman" w:eastAsia="楷体_GB2312" w:hAnsi="Times New Roman" w:hint="eastAsia"/>
          <w:sz w:val="24"/>
          <w:szCs w:val="24"/>
          <w:lang/>
        </w:rPr>
        <w:t>，</w:t>
      </w:r>
      <w:r>
        <w:rPr>
          <w:rFonts w:ascii="Times New Roman" w:eastAsia="楷体_GB2312" w:hAnsi="Times New Roman" w:hint="eastAsia"/>
          <w:sz w:val="24"/>
          <w:szCs w:val="24"/>
          <w:lang/>
        </w:rPr>
        <w:t>C</w:t>
      </w:r>
      <w:r>
        <w:rPr>
          <w:rFonts w:ascii="Times New Roman" w:eastAsia="楷体_GB2312" w:hAnsi="Times New Roman" w:hint="eastAsia"/>
          <w:sz w:val="24"/>
          <w:szCs w:val="24"/>
          <w:lang/>
        </w:rPr>
        <w:t>类</w:t>
      </w:r>
      <w:r>
        <w:rPr>
          <w:rFonts w:ascii="Times New Roman" w:eastAsia="楷体_GB2312" w:hAnsi="Times New Roman"/>
          <w:sz w:val="24"/>
          <w:szCs w:val="24"/>
          <w:lang/>
        </w:rPr>
        <w:t>025689</w:t>
      </w:r>
      <w:r>
        <w:rPr>
          <w:rFonts w:ascii="Times New Roman" w:eastAsia="楷体_GB2312" w:hAnsi="Times New Roman" w:hint="eastAsia"/>
          <w:sz w:val="24"/>
          <w:szCs w:val="24"/>
          <w:lang/>
        </w:rPr>
        <w:t>）</w:t>
      </w:r>
    </w:p>
    <w:p w:rsidR="00635CDF" w:rsidRDefault="001504B5">
      <w:pPr>
        <w:spacing w:line="360" w:lineRule="auto"/>
        <w:ind w:firstLineChars="200" w:firstLine="480"/>
        <w:rPr>
          <w:rFonts w:ascii="Times New Roman" w:eastAsia="楷体_GB2312" w:hAnsi="Times New Roman"/>
          <w:sz w:val="24"/>
          <w:szCs w:val="24"/>
          <w:lang/>
        </w:rPr>
      </w:pPr>
      <w:r>
        <w:rPr>
          <w:rFonts w:ascii="Times New Roman" w:eastAsia="楷体_GB2312" w:hAnsi="Times New Roman"/>
          <w:sz w:val="24"/>
          <w:szCs w:val="24"/>
          <w:lang/>
        </w:rPr>
        <w:t>38</w:t>
      </w:r>
      <w:r>
        <w:rPr>
          <w:rFonts w:ascii="Times New Roman" w:eastAsia="楷体_GB2312" w:hAnsi="Times New Roman" w:hint="eastAsia"/>
          <w:sz w:val="24"/>
          <w:szCs w:val="24"/>
          <w:lang/>
        </w:rPr>
        <w:t>）中金恒嘉稳健</w:t>
      </w:r>
      <w:r>
        <w:rPr>
          <w:rFonts w:ascii="Times New Roman" w:eastAsia="楷体_GB2312" w:hAnsi="Times New Roman"/>
          <w:sz w:val="24"/>
          <w:szCs w:val="24"/>
          <w:lang/>
        </w:rPr>
        <w:t>3</w:t>
      </w:r>
      <w:r>
        <w:rPr>
          <w:rFonts w:ascii="Times New Roman" w:eastAsia="楷体_GB2312" w:hAnsi="Times New Roman" w:hint="eastAsia"/>
          <w:sz w:val="24"/>
          <w:szCs w:val="24"/>
          <w:lang/>
        </w:rPr>
        <w:t>个月持有期债券型发起式证券投资基金（</w:t>
      </w:r>
      <w:r>
        <w:rPr>
          <w:rFonts w:ascii="Times New Roman" w:eastAsia="楷体_GB2312" w:hAnsi="Times New Roman"/>
          <w:sz w:val="24"/>
          <w:szCs w:val="24"/>
          <w:lang/>
        </w:rPr>
        <w:t>A</w:t>
      </w:r>
      <w:r>
        <w:rPr>
          <w:rFonts w:ascii="Times New Roman" w:eastAsia="楷体_GB2312" w:hAnsi="Times New Roman" w:hint="eastAsia"/>
          <w:sz w:val="24"/>
          <w:szCs w:val="24"/>
          <w:lang/>
        </w:rPr>
        <w:t>类</w:t>
      </w:r>
      <w:r>
        <w:rPr>
          <w:rFonts w:ascii="Times New Roman" w:eastAsia="楷体_GB2312" w:hAnsi="Times New Roman"/>
          <w:sz w:val="24"/>
          <w:szCs w:val="24"/>
          <w:lang/>
        </w:rPr>
        <w:t>010579</w:t>
      </w:r>
      <w:r>
        <w:rPr>
          <w:rFonts w:ascii="Times New Roman" w:eastAsia="楷体_GB2312" w:hAnsi="Times New Roman" w:hint="eastAsia"/>
          <w:sz w:val="24"/>
          <w:szCs w:val="24"/>
          <w:lang/>
        </w:rPr>
        <w:t>，</w:t>
      </w:r>
      <w:r>
        <w:rPr>
          <w:rFonts w:ascii="Times New Roman" w:eastAsia="楷体_GB2312" w:hAnsi="Times New Roman"/>
          <w:sz w:val="24"/>
          <w:szCs w:val="24"/>
          <w:lang/>
        </w:rPr>
        <w:t>C</w:t>
      </w:r>
      <w:r>
        <w:rPr>
          <w:rFonts w:ascii="Times New Roman" w:eastAsia="楷体_GB2312" w:hAnsi="Times New Roman" w:hint="eastAsia"/>
          <w:sz w:val="24"/>
          <w:szCs w:val="24"/>
          <w:lang/>
        </w:rPr>
        <w:t>类</w:t>
      </w:r>
      <w:r>
        <w:rPr>
          <w:rFonts w:ascii="Times New Roman" w:eastAsia="楷体_GB2312" w:hAnsi="Times New Roman"/>
          <w:sz w:val="24"/>
          <w:szCs w:val="24"/>
          <w:lang/>
        </w:rPr>
        <w:t>026007</w:t>
      </w:r>
      <w:r>
        <w:rPr>
          <w:rFonts w:ascii="Times New Roman" w:eastAsia="楷体_GB2312" w:hAnsi="Times New Roman" w:hint="eastAsia"/>
          <w:sz w:val="24"/>
          <w:szCs w:val="24"/>
          <w:lang/>
        </w:rPr>
        <w:t>）</w:t>
      </w:r>
    </w:p>
    <w:p w:rsidR="00635CDF" w:rsidRDefault="001504B5">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本基金管理人今后新发行的其他开放式证券投资基金将视具体情况决定是否开展基金转换业务，届时将另行公告。</w:t>
      </w:r>
    </w:p>
    <w:p w:rsidR="00635CDF" w:rsidRDefault="001504B5">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）投资者办理本基金转换业务时，基金转换费用的计算将按照本公司于</w:t>
      </w:r>
      <w:r>
        <w:rPr>
          <w:rFonts w:ascii="Times New Roman" w:eastAsia="楷体_GB2312" w:hAnsi="Times New Roman" w:cs="Times New Roman"/>
          <w:sz w:val="24"/>
          <w:szCs w:val="24"/>
          <w:lang/>
        </w:rPr>
        <w:t>2014</w:t>
      </w:r>
      <w:r>
        <w:rPr>
          <w:rFonts w:ascii="Times New Roman" w:eastAsia="楷体_GB2312" w:hAnsi="Times New Roman" w:cs="Times New Roman"/>
          <w:sz w:val="24"/>
          <w:szCs w:val="24"/>
          <w:lang/>
        </w:rPr>
        <w:t>年</w:t>
      </w:r>
      <w:r>
        <w:rPr>
          <w:rFonts w:ascii="Times New Roman" w:eastAsia="楷体_GB2312" w:hAnsi="Times New Roman" w:cs="Times New Roman"/>
          <w:sz w:val="24"/>
          <w:szCs w:val="24"/>
          <w:lang/>
        </w:rPr>
        <w:t>12</w:t>
      </w:r>
      <w:r>
        <w:rPr>
          <w:rFonts w:ascii="Times New Roman" w:eastAsia="楷体_GB2312" w:hAnsi="Times New Roman" w:cs="Times New Roman"/>
          <w:sz w:val="24"/>
          <w:szCs w:val="24"/>
          <w:lang/>
        </w:rPr>
        <w:t>月</w:t>
      </w:r>
      <w:r>
        <w:rPr>
          <w:rFonts w:ascii="Times New Roman" w:eastAsia="楷体_GB2312" w:hAnsi="Times New Roman" w:cs="Times New Roman"/>
          <w:sz w:val="24"/>
          <w:szCs w:val="24"/>
          <w:lang/>
        </w:rPr>
        <w:t>25</w:t>
      </w:r>
      <w:r>
        <w:rPr>
          <w:rFonts w:ascii="Times New Roman" w:eastAsia="楷体_GB2312" w:hAnsi="Times New Roman" w:cs="Times New Roman"/>
          <w:sz w:val="24"/>
          <w:szCs w:val="24"/>
          <w:lang/>
        </w:rPr>
        <w:t>日刊登的《中金基金管理有限公司关于直销中心开通旗下部分基金转换业务的公告》及相关公告执行。</w:t>
      </w:r>
    </w:p>
    <w:p w:rsidR="00635CDF" w:rsidRDefault="001504B5">
      <w:pPr>
        <w:pStyle w:val="2"/>
        <w:ind w:firstLine="482"/>
      </w:pPr>
      <w:r>
        <w:t xml:space="preserve">5.2 </w:t>
      </w:r>
      <w:r>
        <w:t>其他与转换相关的事项</w:t>
      </w:r>
    </w:p>
    <w:p w:rsidR="00635CDF" w:rsidRDefault="001504B5">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）基金转换业务涉及的两只基金必须都是由同一销售机构销售、同一基金管理人管理、并在同一注册登记机构处注册登记的基金。</w:t>
      </w:r>
    </w:p>
    <w:p w:rsidR="00635CDF" w:rsidRDefault="001504B5">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）投资者提出的基金转换申请，在当日交易时间结束之前可以撤销，交易时间结束后不得撤销。</w:t>
      </w:r>
    </w:p>
    <w:p w:rsidR="00635CDF" w:rsidRDefault="001504B5">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3</w:t>
      </w:r>
      <w:r>
        <w:rPr>
          <w:rFonts w:ascii="Times New Roman" w:eastAsia="楷体_GB2312" w:hAnsi="Times New Roman" w:cs="Times New Roman"/>
          <w:sz w:val="24"/>
          <w:szCs w:val="24"/>
          <w:lang/>
        </w:rPr>
        <w:t>）基金转换的业务规则将按照本基金管理人于</w:t>
      </w:r>
      <w:r>
        <w:rPr>
          <w:rFonts w:ascii="Times New Roman" w:eastAsia="楷体_GB2312" w:hAnsi="Times New Roman" w:cs="Times New Roman"/>
          <w:sz w:val="24"/>
          <w:szCs w:val="24"/>
          <w:lang/>
        </w:rPr>
        <w:t>2014</w:t>
      </w:r>
      <w:r>
        <w:rPr>
          <w:rFonts w:ascii="Times New Roman" w:eastAsia="楷体_GB2312" w:hAnsi="Times New Roman" w:cs="Times New Roman"/>
          <w:sz w:val="24"/>
          <w:szCs w:val="24"/>
          <w:lang/>
        </w:rPr>
        <w:t>年</w:t>
      </w:r>
      <w:r>
        <w:rPr>
          <w:rFonts w:ascii="Times New Roman" w:eastAsia="楷体_GB2312" w:hAnsi="Times New Roman" w:cs="Times New Roman"/>
          <w:sz w:val="24"/>
          <w:szCs w:val="24"/>
          <w:lang/>
        </w:rPr>
        <w:t>12</w:t>
      </w:r>
      <w:r>
        <w:rPr>
          <w:rFonts w:ascii="Times New Roman" w:eastAsia="楷体_GB2312" w:hAnsi="Times New Roman" w:cs="Times New Roman"/>
          <w:sz w:val="24"/>
          <w:szCs w:val="24"/>
          <w:lang/>
        </w:rPr>
        <w:t>月</w:t>
      </w:r>
      <w:r>
        <w:rPr>
          <w:rFonts w:ascii="Times New Roman" w:eastAsia="楷体_GB2312" w:hAnsi="Times New Roman" w:cs="Times New Roman"/>
          <w:sz w:val="24"/>
          <w:szCs w:val="24"/>
          <w:lang/>
        </w:rPr>
        <w:t>25</w:t>
      </w:r>
      <w:r>
        <w:rPr>
          <w:rFonts w:ascii="Times New Roman" w:eastAsia="楷体_GB2312" w:hAnsi="Times New Roman" w:cs="Times New Roman"/>
          <w:sz w:val="24"/>
          <w:szCs w:val="24"/>
          <w:lang/>
        </w:rPr>
        <w:t>日在规定媒介刊登的《中金基金管理有限公司关于直销中心开通旗下部分基金转换业务的公告》执行，</w:t>
      </w:r>
      <w:r>
        <w:rPr>
          <w:rFonts w:ascii="Times New Roman" w:eastAsia="楷体_GB2312" w:hAnsi="Times New Roman" w:cs="Times New Roman"/>
          <w:sz w:val="24"/>
          <w:szCs w:val="24"/>
        </w:rPr>
        <w:t>其他未尽规则详见公司官网披露的相关公告或规则。</w:t>
      </w:r>
    </w:p>
    <w:p w:rsidR="00635CDF" w:rsidRDefault="001504B5">
      <w:pPr>
        <w:widowControl/>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4</w:t>
      </w:r>
      <w:r>
        <w:rPr>
          <w:rFonts w:ascii="Times New Roman" w:eastAsia="楷体_GB2312" w:hAnsi="Times New Roman" w:cs="Times New Roman"/>
          <w:sz w:val="24"/>
          <w:szCs w:val="24"/>
          <w:lang/>
        </w:rPr>
        <w:t>）本基金管理人所管理基金转换业务的解释权归本基金管理人。</w:t>
      </w:r>
    </w:p>
    <w:p w:rsidR="00635CDF" w:rsidRDefault="00635CDF">
      <w:pPr>
        <w:widowControl/>
        <w:spacing w:line="360" w:lineRule="auto"/>
        <w:ind w:firstLineChars="200" w:firstLine="480"/>
        <w:jc w:val="left"/>
        <w:rPr>
          <w:rFonts w:ascii="Times New Roman" w:eastAsia="楷体_GB2312" w:hAnsi="Times New Roman" w:cs="Times New Roman"/>
          <w:sz w:val="24"/>
          <w:szCs w:val="24"/>
          <w:lang/>
        </w:rPr>
      </w:pPr>
    </w:p>
    <w:p w:rsidR="00635CDF" w:rsidRDefault="001504B5">
      <w:pPr>
        <w:pStyle w:val="1"/>
        <w:ind w:firstLine="482"/>
        <w:rPr>
          <w:rFonts w:cs="Times New Roman"/>
        </w:rPr>
      </w:pPr>
      <w:r>
        <w:rPr>
          <w:rFonts w:cs="Times New Roman"/>
        </w:rPr>
        <w:t>6</w:t>
      </w:r>
      <w:r>
        <w:rPr>
          <w:rFonts w:cs="Times New Roman"/>
        </w:rPr>
        <w:t>、定期定额投资业务</w:t>
      </w:r>
    </w:p>
    <w:p w:rsidR="00635CDF" w:rsidRDefault="001504B5">
      <w:pPr>
        <w:pStyle w:val="2"/>
        <w:ind w:firstLine="482"/>
      </w:pPr>
      <w:r>
        <w:t xml:space="preserve">6.1 </w:t>
      </w:r>
      <w:r>
        <w:t>适用投资者范围</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定期定额投资业务是基金申购业务的一种方式，指投资者通过有关销售机构提出申请，约定每期扣款日、扣款金额及扣款方式，由销售机构于每期约定的扣款日在投资者指定银行账户内自动完成扣款及基金申购申请的一种投资方式。</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本基金的定期定额投资业务仅限于开通网上交易的个人投资者。</w:t>
      </w:r>
    </w:p>
    <w:p w:rsidR="00635CDF" w:rsidRDefault="001504B5">
      <w:pPr>
        <w:pStyle w:val="2"/>
        <w:ind w:firstLine="482"/>
      </w:pPr>
      <w:r>
        <w:t xml:space="preserve">6.2 </w:t>
      </w:r>
      <w:r>
        <w:t>申购费率</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本基金定期定额投资的申购费率与普通申购业务的费率相同。</w:t>
      </w:r>
    </w:p>
    <w:p w:rsidR="00635CDF" w:rsidRDefault="001504B5">
      <w:pPr>
        <w:pStyle w:val="2"/>
        <w:ind w:firstLine="482"/>
      </w:pPr>
      <w:r>
        <w:t xml:space="preserve">6.3 </w:t>
      </w:r>
      <w:r>
        <w:t>重要提示</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投资者办理定期定额申购业务前，请登录本公司网上直销交易系统，仔细阅读《</w:t>
      </w:r>
      <w:r>
        <w:rPr>
          <w:rFonts w:ascii="Times New Roman" w:eastAsia="楷体_GB2312" w:hAnsi="Times New Roman" w:cs="Times New Roman" w:hint="eastAsia"/>
          <w:sz w:val="24"/>
          <w:szCs w:val="24"/>
          <w:lang/>
        </w:rPr>
        <w:t>中金基金管理有限公司开放式证券投资基金业务管理办法</w:t>
      </w:r>
      <w:r>
        <w:rPr>
          <w:rFonts w:ascii="Times New Roman" w:eastAsia="楷体_GB2312" w:hAnsi="Times New Roman" w:cs="Times New Roman"/>
          <w:sz w:val="24"/>
          <w:szCs w:val="24"/>
          <w:lang/>
        </w:rPr>
        <w:t>》、《中金基金管理有限公司开放式基金直销网上交易业务规则》、《</w:t>
      </w:r>
      <w:r>
        <w:rPr>
          <w:rFonts w:ascii="Times New Roman" w:eastAsia="楷体_GB2312" w:hAnsi="Times New Roman" w:cs="Times New Roman" w:hint="eastAsia"/>
          <w:sz w:val="24"/>
          <w:szCs w:val="24"/>
          <w:lang/>
        </w:rPr>
        <w:t>中金基金管理有限公司直销网上交易定期投资业务管理办法</w:t>
      </w:r>
      <w:r>
        <w:rPr>
          <w:rFonts w:ascii="Times New Roman" w:eastAsia="楷体_GB2312" w:hAnsi="Times New Roman" w:cs="Times New Roman"/>
          <w:sz w:val="24"/>
          <w:szCs w:val="24"/>
          <w:lang/>
        </w:rPr>
        <w:t>》等文件。本公告未尽事宜均以上述业务规则和协议为准。</w:t>
      </w:r>
    </w:p>
    <w:p w:rsidR="00635CDF" w:rsidRDefault="00635CDF">
      <w:pPr>
        <w:widowControl/>
        <w:spacing w:line="360" w:lineRule="auto"/>
        <w:ind w:firstLineChars="200" w:firstLine="480"/>
        <w:jc w:val="left"/>
        <w:rPr>
          <w:rFonts w:ascii="Times New Roman" w:eastAsia="楷体_GB2312" w:hAnsi="Times New Roman" w:cs="Times New Roman"/>
          <w:sz w:val="24"/>
          <w:szCs w:val="24"/>
          <w:lang/>
        </w:rPr>
      </w:pPr>
    </w:p>
    <w:p w:rsidR="00635CDF" w:rsidRDefault="001504B5">
      <w:pPr>
        <w:pStyle w:val="1"/>
        <w:ind w:firstLine="482"/>
        <w:rPr>
          <w:rFonts w:cs="Times New Roman"/>
        </w:rPr>
      </w:pPr>
      <w:r>
        <w:rPr>
          <w:rFonts w:cs="Times New Roman"/>
        </w:rPr>
        <w:t>7</w:t>
      </w:r>
      <w:r>
        <w:rPr>
          <w:rFonts w:cs="Times New Roman"/>
        </w:rPr>
        <w:t>、基金销售机构</w:t>
      </w:r>
    </w:p>
    <w:p w:rsidR="00635CDF" w:rsidRDefault="001504B5">
      <w:pPr>
        <w:pStyle w:val="2"/>
        <w:ind w:firstLine="482"/>
      </w:pPr>
      <w:r>
        <w:t xml:space="preserve">7.1 </w:t>
      </w:r>
      <w:r>
        <w:t>直销机构</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）中金基金管理有限公司直销柜台</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住所：北京市朝阳区建国门外大街</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号国贸写字楼</w:t>
      </w: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座</w:t>
      </w:r>
      <w:r>
        <w:rPr>
          <w:rFonts w:ascii="Times New Roman" w:eastAsia="楷体_GB2312" w:hAnsi="Times New Roman" w:cs="Times New Roman"/>
          <w:sz w:val="24"/>
          <w:szCs w:val="24"/>
          <w:lang/>
        </w:rPr>
        <w:t>26</w:t>
      </w:r>
      <w:r>
        <w:rPr>
          <w:rFonts w:ascii="Times New Roman" w:eastAsia="楷体_GB2312" w:hAnsi="Times New Roman" w:cs="Times New Roman"/>
          <w:sz w:val="24"/>
          <w:szCs w:val="24"/>
          <w:lang/>
        </w:rPr>
        <w:t>层</w:t>
      </w:r>
      <w:r>
        <w:rPr>
          <w:rFonts w:ascii="Times New Roman" w:eastAsia="楷体_GB2312" w:hAnsi="Times New Roman" w:cs="Times New Roman"/>
          <w:sz w:val="24"/>
          <w:szCs w:val="24"/>
          <w:lang/>
        </w:rPr>
        <w:t>05</w:t>
      </w:r>
      <w:r>
        <w:rPr>
          <w:rFonts w:ascii="Times New Roman" w:eastAsia="楷体_GB2312" w:hAnsi="Times New Roman" w:cs="Times New Roman"/>
          <w:sz w:val="24"/>
          <w:szCs w:val="24"/>
          <w:lang/>
        </w:rPr>
        <w:t>室</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办公地址：北京市朝阳区建国门外大街</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号国贸大厦</w:t>
      </w:r>
      <w:r>
        <w:rPr>
          <w:rFonts w:ascii="Times New Roman" w:eastAsia="楷体_GB2312" w:hAnsi="Times New Roman" w:cs="Times New Roman"/>
          <w:sz w:val="24"/>
          <w:szCs w:val="24"/>
          <w:lang/>
        </w:rPr>
        <w:t>B</w:t>
      </w:r>
      <w:r>
        <w:rPr>
          <w:rFonts w:ascii="Times New Roman" w:eastAsia="楷体_GB2312" w:hAnsi="Times New Roman" w:cs="Times New Roman"/>
          <w:sz w:val="24"/>
          <w:szCs w:val="24"/>
          <w:lang/>
        </w:rPr>
        <w:t>座</w:t>
      </w:r>
      <w:r>
        <w:rPr>
          <w:rFonts w:ascii="Times New Roman" w:eastAsia="楷体_GB2312" w:hAnsi="Times New Roman" w:cs="Times New Roman"/>
          <w:sz w:val="24"/>
          <w:szCs w:val="24"/>
          <w:lang/>
        </w:rPr>
        <w:t>43</w:t>
      </w:r>
      <w:r>
        <w:rPr>
          <w:rFonts w:ascii="Times New Roman" w:eastAsia="楷体_GB2312" w:hAnsi="Times New Roman" w:cs="Times New Roman"/>
          <w:sz w:val="24"/>
          <w:szCs w:val="24"/>
          <w:lang/>
        </w:rPr>
        <w:t>层</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法定代表人：李金泽</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联系人：中金基金客服组</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客户服务电话：</w:t>
      </w:r>
      <w:r>
        <w:rPr>
          <w:rFonts w:ascii="Times New Roman" w:eastAsia="楷体_GB2312" w:hAnsi="Times New Roman" w:cs="Times New Roman"/>
          <w:sz w:val="24"/>
          <w:szCs w:val="24"/>
          <w:lang/>
        </w:rPr>
        <w:t xml:space="preserve">400-868-1166 </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传真：</w:t>
      </w:r>
      <w:r>
        <w:rPr>
          <w:rFonts w:ascii="Times New Roman" w:eastAsia="楷体_GB2312" w:hAnsi="Times New Roman" w:cs="Times New Roman"/>
          <w:sz w:val="24"/>
          <w:szCs w:val="24"/>
          <w:lang/>
        </w:rPr>
        <w:t xml:space="preserve">010-66159121 </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公司网站：</w:t>
      </w:r>
      <w:r>
        <w:rPr>
          <w:rFonts w:ascii="Times New Roman" w:eastAsia="楷体_GB2312" w:hAnsi="Times New Roman" w:cs="Times New Roman"/>
          <w:sz w:val="24"/>
          <w:szCs w:val="24"/>
          <w:lang/>
        </w:rPr>
        <w:t xml:space="preserve">http://www.ciccfund.com </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）中金基金管理有限公司网上直销</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sz w:val="24"/>
          <w:szCs w:val="24"/>
          <w:lang/>
        </w:rPr>
        <w:t>微信公众号：中金基金</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3</w:t>
      </w:r>
      <w:r>
        <w:rPr>
          <w:rFonts w:ascii="Times New Roman" w:eastAsia="楷体_GB2312" w:hAnsi="Times New Roman" w:cs="Times New Roman" w:hint="eastAsia"/>
          <w:sz w:val="24"/>
          <w:szCs w:val="24"/>
          <w:lang/>
        </w:rPr>
        <w:t>）</w:t>
      </w:r>
      <w:r>
        <w:rPr>
          <w:rFonts w:ascii="Times New Roman" w:eastAsia="楷体_GB2312" w:hAnsi="Times New Roman" w:cs="Times New Roman" w:hint="eastAsia"/>
          <w:b/>
          <w:bCs/>
          <w:sz w:val="24"/>
          <w:szCs w:val="24"/>
        </w:rPr>
        <w:t>本基金</w:t>
      </w:r>
      <w:r>
        <w:rPr>
          <w:rFonts w:ascii="Times New Roman" w:eastAsia="楷体_GB2312" w:hAnsi="Times New Roman" w:cs="Times New Roman" w:hint="eastAsia"/>
          <w:b/>
          <w:bCs/>
          <w:sz w:val="24"/>
          <w:szCs w:val="24"/>
        </w:rPr>
        <w:t>A</w:t>
      </w:r>
      <w:r>
        <w:rPr>
          <w:rFonts w:ascii="Times New Roman" w:eastAsia="楷体_GB2312" w:hAnsi="Times New Roman" w:cs="Times New Roman" w:hint="eastAsia"/>
          <w:b/>
          <w:bCs/>
          <w:sz w:val="24"/>
          <w:szCs w:val="24"/>
        </w:rPr>
        <w:t>类基金份额通过本公司直销中心（含直销柜台和网上直销）和代销机构公开销售。</w:t>
      </w:r>
      <w:r>
        <w:rPr>
          <w:rFonts w:ascii="Times New Roman" w:eastAsia="楷体_GB2312" w:hAnsi="Times New Roman" w:cs="Times New Roman" w:hint="eastAsia"/>
          <w:b/>
          <w:bCs/>
          <w:sz w:val="24"/>
          <w:szCs w:val="24"/>
        </w:rPr>
        <w:t>C</w:t>
      </w:r>
      <w:r>
        <w:rPr>
          <w:rFonts w:ascii="Times New Roman" w:eastAsia="楷体_GB2312" w:hAnsi="Times New Roman" w:cs="Times New Roman" w:hint="eastAsia"/>
          <w:b/>
          <w:bCs/>
          <w:sz w:val="24"/>
          <w:szCs w:val="24"/>
        </w:rPr>
        <w:t>类基金份额通过代销机构公开销售，暂不通过直销机构销售，</w:t>
      </w:r>
      <w:r>
        <w:rPr>
          <w:rFonts w:ascii="Times New Roman" w:eastAsia="楷体_GB2312" w:hAnsi="Times New Roman" w:cs="Times New Roman" w:hint="eastAsia"/>
          <w:b/>
          <w:bCs/>
          <w:sz w:val="24"/>
          <w:szCs w:val="24"/>
        </w:rPr>
        <w:t>C</w:t>
      </w:r>
      <w:r>
        <w:rPr>
          <w:rFonts w:ascii="Times New Roman" w:eastAsia="楷体_GB2312" w:hAnsi="Times New Roman" w:cs="Times New Roman" w:hint="eastAsia"/>
          <w:b/>
          <w:bCs/>
          <w:sz w:val="24"/>
          <w:szCs w:val="24"/>
        </w:rPr>
        <w:t>类基金份额后续在直销中心上线的具体情况将另行公示</w:t>
      </w:r>
      <w:r>
        <w:rPr>
          <w:rFonts w:ascii="Times New Roman" w:eastAsia="楷体_GB2312" w:hAnsi="Times New Roman" w:cs="Times New Roman" w:hint="eastAsia"/>
          <w:sz w:val="24"/>
          <w:szCs w:val="24"/>
        </w:rPr>
        <w:t>。</w:t>
      </w:r>
    </w:p>
    <w:p w:rsidR="00635CDF" w:rsidRDefault="00635CDF">
      <w:pPr>
        <w:widowControl/>
        <w:spacing w:line="360" w:lineRule="auto"/>
        <w:ind w:firstLineChars="200" w:firstLine="480"/>
        <w:jc w:val="left"/>
        <w:rPr>
          <w:rFonts w:ascii="Times New Roman" w:eastAsia="楷体_GB2312" w:hAnsi="Times New Roman" w:cs="Times New Roman"/>
          <w:sz w:val="24"/>
          <w:szCs w:val="24"/>
          <w:lang/>
        </w:rPr>
      </w:pPr>
    </w:p>
    <w:p w:rsidR="00635CDF" w:rsidRDefault="001504B5">
      <w:pPr>
        <w:pStyle w:val="2"/>
        <w:ind w:firstLine="482"/>
      </w:pPr>
      <w:r>
        <w:t xml:space="preserve">7.2 </w:t>
      </w:r>
      <w:r>
        <w:t>其他销售机构</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w:t>
      </w:r>
      <w:r>
        <w:rPr>
          <w:rFonts w:ascii="Times New Roman" w:eastAsia="楷体_GB2312" w:hAnsi="Times New Roman" w:cs="Times New Roman" w:hint="eastAsia"/>
          <w:sz w:val="24"/>
          <w:szCs w:val="24"/>
          <w:lang/>
        </w:rPr>
        <w:t>）腾安基金销售（深圳）有限公司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https://www.txfund.com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95017</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2</w:t>
      </w:r>
      <w:r>
        <w:rPr>
          <w:rFonts w:ascii="Times New Roman" w:eastAsia="楷体_GB2312" w:hAnsi="Times New Roman" w:cs="Times New Roman" w:hint="eastAsia"/>
          <w:sz w:val="24"/>
          <w:szCs w:val="24"/>
          <w:lang/>
        </w:rPr>
        <w:t>）上海天天基金销售有限公司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http://fund.eastmoney.com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95021</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3</w:t>
      </w:r>
      <w:r>
        <w:rPr>
          <w:rFonts w:ascii="Times New Roman" w:eastAsia="楷体_GB2312" w:hAnsi="Times New Roman" w:cs="Times New Roman" w:hint="eastAsia"/>
          <w:sz w:val="24"/>
          <w:szCs w:val="24"/>
          <w:lang/>
        </w:rPr>
        <w:t>）上海好买基金销售有限公司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https://www.howbuy.com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400-700-9665</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4</w:t>
      </w:r>
      <w:r>
        <w:rPr>
          <w:rFonts w:ascii="Times New Roman" w:eastAsia="楷体_GB2312" w:hAnsi="Times New Roman" w:cs="Times New Roman" w:hint="eastAsia"/>
          <w:sz w:val="24"/>
          <w:szCs w:val="24"/>
          <w:lang/>
        </w:rPr>
        <w:t>）蚂蚁（杭州）基金销售有限公司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http://www.fund123.cn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95188-8</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5</w:t>
      </w:r>
      <w:r>
        <w:rPr>
          <w:rFonts w:ascii="Times New Roman" w:eastAsia="楷体_GB2312" w:hAnsi="Times New Roman" w:cs="Times New Roman" w:hint="eastAsia"/>
          <w:sz w:val="24"/>
          <w:szCs w:val="24"/>
          <w:lang/>
        </w:rPr>
        <w:t>）浙江同花顺基金销售有限公司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http://www.5ifund.com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952555</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6</w:t>
      </w:r>
      <w:r>
        <w:rPr>
          <w:rFonts w:ascii="Times New Roman" w:eastAsia="楷体_GB2312" w:hAnsi="Times New Roman" w:cs="Times New Roman" w:hint="eastAsia"/>
          <w:sz w:val="24"/>
          <w:szCs w:val="24"/>
          <w:lang/>
        </w:rPr>
        <w:t>）上海万得基金销售有限公司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http://www.520fund.com.cn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400-821-0203</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7</w:t>
      </w:r>
      <w:r>
        <w:rPr>
          <w:rFonts w:ascii="Times New Roman" w:eastAsia="楷体_GB2312" w:hAnsi="Times New Roman" w:cs="Times New Roman" w:hint="eastAsia"/>
          <w:sz w:val="24"/>
          <w:szCs w:val="24"/>
          <w:lang/>
        </w:rPr>
        <w:t>）珠海盈米基金销售有限公司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https://www.yingmi.cn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020-89629066</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8</w:t>
      </w:r>
      <w:r>
        <w:rPr>
          <w:rFonts w:ascii="Times New Roman" w:eastAsia="楷体_GB2312" w:hAnsi="Times New Roman" w:cs="Times New Roman" w:hint="eastAsia"/>
          <w:sz w:val="24"/>
          <w:szCs w:val="24"/>
          <w:lang/>
        </w:rPr>
        <w:t>）北京雪球基金销售有限公司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https://danjuanfunds.com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010-57319532</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9</w:t>
      </w:r>
      <w:r>
        <w:rPr>
          <w:rFonts w:ascii="Times New Roman" w:eastAsia="楷体_GB2312" w:hAnsi="Times New Roman" w:cs="Times New Roman" w:hint="eastAsia"/>
          <w:sz w:val="24"/>
          <w:szCs w:val="24"/>
          <w:lang/>
        </w:rPr>
        <w:t>）中信期货有限公司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http://www.citicsf.com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400-990-8826</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10</w:t>
      </w:r>
      <w:r>
        <w:rPr>
          <w:rFonts w:ascii="Times New Roman" w:eastAsia="楷体_GB2312" w:hAnsi="Times New Roman" w:cs="Times New Roman" w:hint="eastAsia"/>
          <w:sz w:val="24"/>
          <w:szCs w:val="24"/>
          <w:lang/>
        </w:rPr>
        <w:t>）中信建投证券股份有限公司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http://www.csc108.com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400-888-8108</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11</w:t>
      </w:r>
      <w:r>
        <w:rPr>
          <w:rFonts w:ascii="Times New Roman" w:eastAsia="楷体_GB2312" w:hAnsi="Times New Roman" w:cs="Times New Roman" w:hint="eastAsia"/>
          <w:sz w:val="24"/>
          <w:szCs w:val="24"/>
          <w:lang/>
        </w:rPr>
        <w:t>）国信证券股份有限公司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http://www.guosen.com.cn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95536</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12</w:t>
      </w:r>
      <w:r>
        <w:rPr>
          <w:rFonts w:ascii="Times New Roman" w:eastAsia="楷体_GB2312" w:hAnsi="Times New Roman" w:cs="Times New Roman" w:hint="eastAsia"/>
          <w:sz w:val="24"/>
          <w:szCs w:val="24"/>
          <w:lang/>
        </w:rPr>
        <w:t>）招商证券股份有限公司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http://www.cmschina.com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95565</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13</w:t>
      </w:r>
      <w:r>
        <w:rPr>
          <w:rFonts w:ascii="Times New Roman" w:eastAsia="楷体_GB2312" w:hAnsi="Times New Roman" w:cs="Times New Roman" w:hint="eastAsia"/>
          <w:sz w:val="24"/>
          <w:szCs w:val="24"/>
          <w:lang/>
        </w:rPr>
        <w:t>）中信证券股份有限公司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http://www.cs.ecitic.com/newsite</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95548</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14</w:t>
      </w:r>
      <w:r>
        <w:rPr>
          <w:rFonts w:ascii="Times New Roman" w:eastAsia="楷体_GB2312" w:hAnsi="Times New Roman" w:cs="Times New Roman" w:hint="eastAsia"/>
          <w:sz w:val="24"/>
          <w:szCs w:val="24"/>
          <w:lang/>
        </w:rPr>
        <w:t>）长江证券股份有限公司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https://www.95579.com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95579</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15</w:t>
      </w:r>
      <w:r>
        <w:rPr>
          <w:rFonts w:ascii="Times New Roman" w:eastAsia="楷体_GB2312" w:hAnsi="Times New Roman" w:cs="Times New Roman" w:hint="eastAsia"/>
          <w:sz w:val="24"/>
          <w:szCs w:val="24"/>
          <w:lang/>
        </w:rPr>
        <w:t>）国投证券股份有限公司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http://www.essence.com.cn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95517</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16</w:t>
      </w:r>
      <w:r>
        <w:rPr>
          <w:rFonts w:ascii="Times New Roman" w:eastAsia="楷体_GB2312" w:hAnsi="Times New Roman" w:cs="Times New Roman" w:hint="eastAsia"/>
          <w:sz w:val="24"/>
          <w:szCs w:val="24"/>
          <w:lang/>
        </w:rPr>
        <w:t>）中信证券（山东）有限责任公司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http://sd.citics.com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95548</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17</w:t>
      </w:r>
      <w:r>
        <w:rPr>
          <w:rFonts w:ascii="Times New Roman" w:eastAsia="楷体_GB2312" w:hAnsi="Times New Roman" w:cs="Times New Roman" w:hint="eastAsia"/>
          <w:sz w:val="24"/>
          <w:szCs w:val="24"/>
          <w:lang/>
        </w:rPr>
        <w:t>）东兴证券股份有限公司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http://www.dxzq.net</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95309</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18</w:t>
      </w:r>
      <w:r>
        <w:rPr>
          <w:rFonts w:ascii="Times New Roman" w:eastAsia="楷体_GB2312" w:hAnsi="Times New Roman" w:cs="Times New Roman" w:hint="eastAsia"/>
          <w:sz w:val="24"/>
          <w:szCs w:val="24"/>
          <w:lang/>
        </w:rPr>
        <w:t>）中信证券华南股份有限公司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http://www.gzs.com.cn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95548</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19</w:t>
      </w:r>
      <w:r>
        <w:rPr>
          <w:rFonts w:ascii="Times New Roman" w:eastAsia="楷体_GB2312" w:hAnsi="Times New Roman" w:cs="Times New Roman" w:hint="eastAsia"/>
          <w:sz w:val="24"/>
          <w:szCs w:val="24"/>
          <w:lang/>
        </w:rPr>
        <w:t>）国联民生证券股份有限公司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http://www.glsc.com.cn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95570</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20</w:t>
      </w:r>
      <w:r>
        <w:rPr>
          <w:rFonts w:ascii="Times New Roman" w:eastAsia="楷体_GB2312" w:hAnsi="Times New Roman" w:cs="Times New Roman" w:hint="eastAsia"/>
          <w:sz w:val="24"/>
          <w:szCs w:val="24"/>
          <w:lang/>
        </w:rPr>
        <w:t>）东莞证券股份有限公司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https://www.dgzq.com.cn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95328</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21</w:t>
      </w:r>
      <w:r>
        <w:rPr>
          <w:rFonts w:ascii="Times New Roman" w:eastAsia="楷体_GB2312" w:hAnsi="Times New Roman" w:cs="Times New Roman" w:hint="eastAsia"/>
          <w:sz w:val="24"/>
          <w:szCs w:val="24"/>
          <w:lang/>
        </w:rPr>
        <w:t>）华西证券股份有限公司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http://www.hx168.com.cn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95584</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22</w:t>
      </w:r>
      <w:r>
        <w:rPr>
          <w:rFonts w:ascii="Times New Roman" w:eastAsia="楷体_GB2312" w:hAnsi="Times New Roman" w:cs="Times New Roman" w:hint="eastAsia"/>
          <w:sz w:val="24"/>
          <w:szCs w:val="24"/>
          <w:lang/>
        </w:rPr>
        <w:t>）中泰证券股份有限公司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https://www.zts.com.cn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95538</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23</w:t>
      </w:r>
      <w:r>
        <w:rPr>
          <w:rFonts w:ascii="Times New Roman" w:eastAsia="楷体_GB2312" w:hAnsi="Times New Roman" w:cs="Times New Roman" w:hint="eastAsia"/>
          <w:sz w:val="24"/>
          <w:szCs w:val="24"/>
          <w:lang/>
        </w:rPr>
        <w:t>）西部证券股份有限公司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https://www.west95582.com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95582</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24</w:t>
      </w:r>
      <w:r>
        <w:rPr>
          <w:rFonts w:ascii="Times New Roman" w:eastAsia="楷体_GB2312" w:hAnsi="Times New Roman" w:cs="Times New Roman" w:hint="eastAsia"/>
          <w:sz w:val="24"/>
          <w:szCs w:val="24"/>
          <w:lang/>
        </w:rPr>
        <w:t>）中国中金财富证券有限公司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http://www.ciccwm.com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95532</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25</w:t>
      </w:r>
      <w:r>
        <w:rPr>
          <w:rFonts w:ascii="Times New Roman" w:eastAsia="楷体_GB2312" w:hAnsi="Times New Roman" w:cs="Times New Roman" w:hint="eastAsia"/>
          <w:sz w:val="24"/>
          <w:szCs w:val="24"/>
          <w:lang/>
        </w:rPr>
        <w:t>）东方财富证券股份有限公司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http://www.xzsec.com</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95357</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26</w:t>
      </w:r>
      <w:r>
        <w:rPr>
          <w:rFonts w:ascii="Times New Roman" w:eastAsia="楷体_GB2312" w:hAnsi="Times New Roman" w:cs="Times New Roman" w:hint="eastAsia"/>
          <w:sz w:val="24"/>
          <w:szCs w:val="24"/>
          <w:lang/>
        </w:rPr>
        <w:t>）国金证券股份有限公司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http://www.gjzq.com.cn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95310</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w:t>
      </w:r>
      <w:r>
        <w:rPr>
          <w:rFonts w:ascii="Times New Roman" w:eastAsia="楷体_GB2312" w:hAnsi="Times New Roman" w:cs="Times New Roman" w:hint="eastAsia"/>
          <w:sz w:val="24"/>
          <w:szCs w:val="24"/>
          <w:lang/>
        </w:rPr>
        <w:t>27</w:t>
      </w:r>
      <w:r>
        <w:rPr>
          <w:rFonts w:ascii="Times New Roman" w:eastAsia="楷体_GB2312" w:hAnsi="Times New Roman" w:cs="Times New Roman" w:hint="eastAsia"/>
          <w:sz w:val="24"/>
          <w:szCs w:val="24"/>
          <w:lang/>
        </w:rPr>
        <w:t>）国新证券股份有限公司</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网址：</w:t>
      </w:r>
      <w:r>
        <w:rPr>
          <w:rFonts w:ascii="Times New Roman" w:eastAsia="楷体_GB2312" w:hAnsi="Times New Roman" w:cs="Times New Roman" w:hint="eastAsia"/>
          <w:sz w:val="24"/>
          <w:szCs w:val="24"/>
          <w:lang/>
        </w:rPr>
        <w:t>https://www.crsec.com.cn</w:t>
      </w:r>
    </w:p>
    <w:p w:rsidR="00635CDF" w:rsidRDefault="001504B5">
      <w:pPr>
        <w:widowControl/>
        <w:spacing w:line="360" w:lineRule="auto"/>
        <w:ind w:firstLineChars="200" w:firstLine="480"/>
        <w:jc w:val="left"/>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lang/>
        </w:rPr>
        <w:t>电话：</w:t>
      </w:r>
      <w:r>
        <w:rPr>
          <w:rFonts w:ascii="Times New Roman" w:eastAsia="楷体_GB2312" w:hAnsi="Times New Roman" w:cs="Times New Roman" w:hint="eastAsia"/>
          <w:sz w:val="24"/>
          <w:szCs w:val="24"/>
          <w:lang/>
        </w:rPr>
        <w:t>95390</w:t>
      </w:r>
    </w:p>
    <w:p w:rsidR="00635CDF" w:rsidRDefault="00635CDF">
      <w:pPr>
        <w:widowControl/>
        <w:spacing w:line="360" w:lineRule="auto"/>
        <w:ind w:firstLineChars="200" w:firstLine="480"/>
        <w:jc w:val="left"/>
        <w:rPr>
          <w:rFonts w:ascii="Times New Roman" w:eastAsia="楷体_GB2312" w:hAnsi="Times New Roman" w:cs="Times New Roman"/>
          <w:sz w:val="24"/>
          <w:szCs w:val="24"/>
          <w:lang/>
        </w:rPr>
      </w:pPr>
    </w:p>
    <w:p w:rsidR="00635CDF" w:rsidRDefault="001504B5">
      <w:pPr>
        <w:pStyle w:val="2"/>
        <w:ind w:firstLine="482"/>
      </w:pPr>
      <w:r>
        <w:t xml:space="preserve">7.3 </w:t>
      </w:r>
      <w:r>
        <w:t>其他与基金销售机构相关的事项</w:t>
      </w:r>
      <w:r>
        <w:t xml:space="preserve"> </w:t>
      </w:r>
    </w:p>
    <w:p w:rsidR="00635CDF" w:rsidRDefault="001504B5">
      <w:pPr>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1</w:t>
      </w:r>
      <w:r>
        <w:rPr>
          <w:rFonts w:ascii="Times New Roman" w:eastAsia="楷体_GB2312" w:hAnsi="Times New Roman" w:cs="Times New Roman"/>
          <w:sz w:val="24"/>
          <w:szCs w:val="24"/>
          <w:lang/>
        </w:rPr>
        <w:t>）本基金销售机构的定期定额投资及转换业务开通情况以基金管理人或销售机构相关公告为准。</w:t>
      </w:r>
    </w:p>
    <w:p w:rsidR="00635CDF" w:rsidRDefault="001504B5">
      <w:pPr>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2</w:t>
      </w:r>
      <w:r>
        <w:rPr>
          <w:rFonts w:ascii="Times New Roman" w:eastAsia="楷体_GB2312" w:hAnsi="Times New Roman" w:cs="Times New Roman"/>
          <w:sz w:val="24"/>
          <w:szCs w:val="24"/>
          <w:lang/>
        </w:rPr>
        <w:t>）各销售机构网点的地址、营业时间等信息，请参照各销售机构的规定。</w:t>
      </w:r>
    </w:p>
    <w:p w:rsidR="00635CDF" w:rsidRDefault="001504B5">
      <w:pPr>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sz w:val="24"/>
          <w:szCs w:val="24"/>
          <w:lang/>
        </w:rPr>
        <w:t>（</w:t>
      </w:r>
      <w:r>
        <w:rPr>
          <w:rFonts w:ascii="Times New Roman" w:eastAsia="楷体_GB2312" w:hAnsi="Times New Roman" w:cs="Times New Roman"/>
          <w:sz w:val="24"/>
          <w:szCs w:val="24"/>
          <w:lang/>
        </w:rPr>
        <w:t>3</w:t>
      </w:r>
      <w:r>
        <w:rPr>
          <w:rFonts w:ascii="Times New Roman" w:eastAsia="楷体_GB2312" w:hAnsi="Times New Roman" w:cs="Times New Roman"/>
          <w:sz w:val="24"/>
          <w:szCs w:val="24"/>
          <w:lang/>
        </w:rPr>
        <w:t>）基金管理人可以根据情况增加或者减少销售机构</w:t>
      </w:r>
      <w:r>
        <w:rPr>
          <w:rFonts w:ascii="Times New Roman" w:eastAsia="楷体_GB2312" w:hAnsi="Times New Roman" w:cs="Times New Roman" w:hint="eastAsia"/>
          <w:sz w:val="24"/>
          <w:szCs w:val="24"/>
        </w:rPr>
        <w:t>，并在基金管理人网站公示。</w:t>
      </w:r>
      <w:r>
        <w:rPr>
          <w:rFonts w:ascii="Times New Roman" w:eastAsia="楷体_GB2312" w:hAnsi="Times New Roman" w:cs="Times New Roman"/>
          <w:sz w:val="24"/>
          <w:szCs w:val="24"/>
          <w:lang/>
        </w:rPr>
        <w:t>销售机构可以根据情况增加或者减少其销售城市、网点，并另行披露。敬请投资者留意。</w:t>
      </w:r>
    </w:p>
    <w:p w:rsidR="00635CDF" w:rsidRDefault="00635CDF">
      <w:pPr>
        <w:spacing w:line="360" w:lineRule="auto"/>
        <w:ind w:firstLineChars="200" w:firstLine="480"/>
        <w:rPr>
          <w:rFonts w:ascii="Times New Roman" w:eastAsia="楷体_GB2312" w:hAnsi="Times New Roman" w:cs="Times New Roman"/>
          <w:sz w:val="24"/>
          <w:szCs w:val="24"/>
          <w:lang/>
        </w:rPr>
      </w:pPr>
    </w:p>
    <w:p w:rsidR="00635CDF" w:rsidRDefault="001504B5">
      <w:pPr>
        <w:pStyle w:val="1"/>
        <w:ind w:firstLine="482"/>
        <w:rPr>
          <w:rFonts w:cs="Times New Roman"/>
        </w:rPr>
      </w:pPr>
      <w:r>
        <w:rPr>
          <w:rFonts w:cs="Times New Roman"/>
        </w:rPr>
        <w:t>8</w:t>
      </w:r>
      <w:r>
        <w:rPr>
          <w:rFonts w:cs="Times New Roman"/>
        </w:rPr>
        <w:t>、基金份额净值公告的披露安排</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在开始办理基金份额申购或者赎回后，基金管理人将在不晚于每个开放日的次日，通过规定网站、基金销售机构网站或者营业网点，披露开放日的各类基金份额的基金份额净值和基金份额累计净值。</w:t>
      </w:r>
    </w:p>
    <w:p w:rsidR="00635CDF" w:rsidRDefault="001504B5">
      <w:pPr>
        <w:spacing w:line="360" w:lineRule="auto"/>
        <w:ind w:firstLineChars="200" w:firstLine="480"/>
        <w:rPr>
          <w:rFonts w:ascii="Times New Roman" w:eastAsia="楷体_GB2312" w:hAnsi="Times New Roman" w:cs="Times New Roman"/>
          <w:sz w:val="24"/>
          <w:szCs w:val="24"/>
          <w:lang/>
        </w:rPr>
      </w:pPr>
      <w:r>
        <w:rPr>
          <w:rFonts w:ascii="Times New Roman" w:eastAsia="楷体_GB2312" w:hAnsi="Times New Roman" w:cs="Times New Roman" w:hint="eastAsia"/>
          <w:sz w:val="24"/>
          <w:szCs w:val="24"/>
        </w:rPr>
        <w:t>基金管理人将在不晚于半年度和年度最后一日的次日，在规定网站披露半年度和年度最后一日的各类基金份额的基金份额净值和基金份额累计净值。</w:t>
      </w:r>
    </w:p>
    <w:p w:rsidR="00635CDF" w:rsidRDefault="00635CDF">
      <w:pPr>
        <w:widowControl/>
        <w:spacing w:line="360" w:lineRule="auto"/>
        <w:ind w:firstLineChars="200" w:firstLine="480"/>
        <w:jc w:val="left"/>
        <w:rPr>
          <w:rFonts w:ascii="Times New Roman" w:eastAsia="楷体_GB2312" w:hAnsi="Times New Roman" w:cs="Times New Roman"/>
          <w:sz w:val="24"/>
          <w:szCs w:val="24"/>
          <w:lang/>
        </w:rPr>
      </w:pPr>
    </w:p>
    <w:p w:rsidR="00635CDF" w:rsidRDefault="001504B5">
      <w:pPr>
        <w:pStyle w:val="1"/>
        <w:ind w:firstLine="482"/>
        <w:rPr>
          <w:rFonts w:cs="Times New Roman"/>
        </w:rPr>
      </w:pPr>
      <w:r>
        <w:rPr>
          <w:rFonts w:cs="Times New Roman"/>
        </w:rPr>
        <w:t>9</w:t>
      </w:r>
      <w:r>
        <w:rPr>
          <w:rFonts w:cs="Times New Roman"/>
        </w:rPr>
        <w:t>、其他需要提示的事项</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1</w:t>
      </w:r>
      <w:r>
        <w:rPr>
          <w:rFonts w:ascii="Times New Roman" w:eastAsia="楷体_GB2312" w:hAnsi="Times New Roman" w:cs="Times New Roman"/>
          <w:sz w:val="24"/>
          <w:szCs w:val="24"/>
        </w:rPr>
        <w:t>）本基金为契约型开放式运作的证券投资基金，基金管理人为中金基金管理有限公司，注册登记机构为中金基金管理有限公司，基金托管人为</w:t>
      </w:r>
      <w:r>
        <w:rPr>
          <w:rFonts w:ascii="Times New Roman" w:eastAsia="楷体_GB2312" w:hAnsi="Times New Roman" w:cs="Times New Roman" w:hint="eastAsia"/>
          <w:sz w:val="24"/>
          <w:szCs w:val="24"/>
        </w:rPr>
        <w:t>东方财富证券股份有限公司</w:t>
      </w:r>
      <w:r>
        <w:rPr>
          <w:rFonts w:ascii="Times New Roman" w:eastAsia="楷体_GB2312" w:hAnsi="Times New Roman" w:cs="Times New Roman"/>
          <w:sz w:val="24"/>
          <w:szCs w:val="24"/>
        </w:rPr>
        <w:t>。</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2</w:t>
      </w:r>
      <w:r>
        <w:rPr>
          <w:rFonts w:ascii="Times New Roman" w:eastAsia="楷体_GB2312" w:hAnsi="Times New Roman" w:cs="Times New Roman"/>
          <w:sz w:val="24"/>
          <w:szCs w:val="24"/>
        </w:rPr>
        <w:t>）本公告仅对本基金开放日常申购、赎回</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转换</w:t>
      </w:r>
      <w:r>
        <w:rPr>
          <w:rFonts w:ascii="Times New Roman" w:eastAsia="楷体_GB2312" w:hAnsi="Times New Roman" w:cs="Times New Roman" w:hint="eastAsia"/>
          <w:sz w:val="24"/>
          <w:szCs w:val="24"/>
        </w:rPr>
        <w:t>和</w:t>
      </w:r>
      <w:r>
        <w:rPr>
          <w:rFonts w:ascii="Times New Roman" w:eastAsia="楷体_GB2312" w:hAnsi="Times New Roman" w:cs="Times New Roman"/>
          <w:sz w:val="24"/>
          <w:szCs w:val="24"/>
        </w:rPr>
        <w:t>定期定额投资业务的有关事项予以说明。投资者欲了解本基金相关业务规则的详细情况，请阅读《中金科创优选混合型发起式证券投资基金基金合同》、《中金科创优选混合型发起式证券投资基金招募说明书》等相关法律文件，或拨打本基金管理人客户服务电话</w:t>
      </w:r>
      <w:r>
        <w:rPr>
          <w:rFonts w:ascii="Times New Roman" w:eastAsia="楷体_GB2312" w:hAnsi="Times New Roman" w:cs="Times New Roman"/>
          <w:sz w:val="24"/>
          <w:szCs w:val="24"/>
        </w:rPr>
        <w:t>400-868-1166</w:t>
      </w:r>
      <w:r>
        <w:rPr>
          <w:rFonts w:ascii="Times New Roman" w:eastAsia="楷体_GB2312" w:hAnsi="Times New Roman" w:cs="Times New Roman"/>
          <w:sz w:val="24"/>
          <w:szCs w:val="24"/>
        </w:rPr>
        <w:t>咨询。</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3</w:t>
      </w:r>
      <w:r>
        <w:rPr>
          <w:rFonts w:ascii="Times New Roman" w:eastAsia="楷体_GB2312" w:hAnsi="Times New Roman" w:cs="Times New Roman"/>
          <w:sz w:val="24"/>
          <w:szCs w:val="24"/>
        </w:rPr>
        <w:t>）基金管理人应以交易时间结束前受理有效申购和赎回申请的当天作为申购或赎回申请日（</w:t>
      </w:r>
      <w:r>
        <w:rPr>
          <w:rFonts w:ascii="Times New Roman" w:eastAsia="楷体_GB2312" w:hAnsi="Times New Roman" w:cs="Times New Roman"/>
          <w:sz w:val="24"/>
          <w:szCs w:val="24"/>
        </w:rPr>
        <w:t>T</w:t>
      </w:r>
      <w:r>
        <w:rPr>
          <w:rFonts w:ascii="Times New Roman" w:eastAsia="楷体_GB2312" w:hAnsi="Times New Roman" w:cs="Times New Roman"/>
          <w:sz w:val="24"/>
          <w:szCs w:val="24"/>
        </w:rPr>
        <w:t>日），在正常情况下，本基金登记机构在</w:t>
      </w:r>
      <w:r>
        <w:rPr>
          <w:rFonts w:ascii="Times New Roman" w:eastAsia="楷体_GB2312" w:hAnsi="Times New Roman" w:cs="Times New Roman"/>
          <w:sz w:val="24"/>
          <w:szCs w:val="24"/>
        </w:rPr>
        <w:t>T+1</w:t>
      </w:r>
      <w:r>
        <w:rPr>
          <w:rFonts w:ascii="Times New Roman" w:eastAsia="楷体_GB2312" w:hAnsi="Times New Roman" w:cs="Times New Roman"/>
          <w:sz w:val="24"/>
          <w:szCs w:val="24"/>
        </w:rPr>
        <w:t>日内对该交易的有效性进行确认。</w:t>
      </w:r>
      <w:r>
        <w:rPr>
          <w:rFonts w:ascii="Times New Roman" w:eastAsia="楷体_GB2312" w:hAnsi="Times New Roman" w:cs="Times New Roman"/>
          <w:sz w:val="24"/>
          <w:szCs w:val="24"/>
        </w:rPr>
        <w:t>T</w:t>
      </w:r>
      <w:r>
        <w:rPr>
          <w:rFonts w:ascii="Times New Roman" w:eastAsia="楷体_GB2312" w:hAnsi="Times New Roman" w:cs="Times New Roman"/>
          <w:sz w:val="24"/>
          <w:szCs w:val="24"/>
        </w:rPr>
        <w:t>日提交的有效申请，投资人</w:t>
      </w:r>
      <w:r>
        <w:rPr>
          <w:rFonts w:ascii="Times New Roman" w:eastAsia="楷体_GB2312" w:hAnsi="Times New Roman" w:cs="Times New Roman" w:hint="eastAsia"/>
          <w:sz w:val="24"/>
          <w:szCs w:val="24"/>
        </w:rPr>
        <w:t>应</w:t>
      </w:r>
      <w:r>
        <w:rPr>
          <w:rFonts w:ascii="Times New Roman" w:eastAsia="楷体_GB2312" w:hAnsi="Times New Roman" w:cs="Times New Roman"/>
          <w:sz w:val="24"/>
          <w:szCs w:val="24"/>
        </w:rPr>
        <w:t>在</w:t>
      </w:r>
      <w:r>
        <w:rPr>
          <w:rFonts w:ascii="Times New Roman" w:eastAsia="楷体_GB2312" w:hAnsi="Times New Roman" w:cs="Times New Roman"/>
          <w:sz w:val="24"/>
          <w:szCs w:val="24"/>
        </w:rPr>
        <w:t>T+2</w:t>
      </w:r>
      <w:r>
        <w:rPr>
          <w:rFonts w:ascii="Times New Roman" w:eastAsia="楷体_GB2312" w:hAnsi="Times New Roman" w:cs="Times New Roman"/>
          <w:sz w:val="24"/>
          <w:szCs w:val="24"/>
        </w:rPr>
        <w:t>日后（包括该日）到销售网点柜台或以销售机构规定的其他方式查询申请的确认情况。</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销售机构对申购、赎回申请的受理并不代表申请一定成功，而仅代表销售机构确实接收到申请。申购、赎回的确认以登记机构的确认结果为准。对于申请的确认情况，投资者应及时查询。若申购不成功，则申购款项退还给投资人。</w:t>
      </w:r>
    </w:p>
    <w:p w:rsidR="00635CDF" w:rsidRDefault="001504B5">
      <w:pPr>
        <w:spacing w:line="360" w:lineRule="auto"/>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r>
        <w:rPr>
          <w:rFonts w:ascii="Times New Roman" w:eastAsia="楷体_GB2312" w:hAnsi="Times New Roman" w:cs="Times New Roman"/>
          <w:sz w:val="24"/>
          <w:szCs w:val="24"/>
        </w:rPr>
        <w:t>4</w:t>
      </w:r>
      <w:r>
        <w:rPr>
          <w:rFonts w:ascii="Times New Roman" w:eastAsia="楷体_GB2312" w:hAnsi="Times New Roman" w:cs="Times New Roman"/>
          <w:sz w:val="24"/>
          <w:szCs w:val="24"/>
        </w:rPr>
        <w:t>）风险提示：基金管理人承诺以诚实信用、勤勉尽责的原则管理和运用基金资产，但不保证基金一定盈利，也不保证最低收益。基金的过往业绩并不预示其未来表现，基金管理人管理的其他基金的业绩并不构成基金业绩表现的保证。请投资者投资本基金前认真阅读本基金的基金合同和招募说明书，并根据自身风险承受能力选择适合自己的基金产品。敬请投资者注意投资风险。</w:t>
      </w:r>
    </w:p>
    <w:p w:rsidR="00635CDF" w:rsidRDefault="00635CDF">
      <w:pPr>
        <w:spacing w:line="360" w:lineRule="auto"/>
        <w:ind w:firstLineChars="200" w:firstLine="480"/>
        <w:rPr>
          <w:rFonts w:ascii="Times New Roman" w:eastAsia="楷体_GB2312" w:hAnsi="Times New Roman" w:cs="Times New Roman"/>
          <w:sz w:val="24"/>
          <w:szCs w:val="24"/>
        </w:rPr>
      </w:pPr>
    </w:p>
    <w:p w:rsidR="00635CDF" w:rsidRDefault="001504B5">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中金基金管理有限公司</w:t>
      </w:r>
    </w:p>
    <w:p w:rsidR="00635CDF" w:rsidRDefault="001504B5">
      <w:pPr>
        <w:spacing w:line="360" w:lineRule="auto"/>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2026</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4</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7</w:t>
      </w:r>
      <w:r>
        <w:rPr>
          <w:rFonts w:ascii="Times New Roman" w:eastAsia="楷体_GB2312" w:hAnsi="Times New Roman" w:cs="Times New Roman"/>
          <w:sz w:val="24"/>
          <w:szCs w:val="24"/>
        </w:rPr>
        <w:t>日</w:t>
      </w:r>
    </w:p>
    <w:sectPr w:rsidR="00635CDF" w:rsidSect="00AC076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76B" w:rsidRDefault="001504B5">
      <w:r>
        <w:separator/>
      </w:r>
    </w:p>
  </w:endnote>
  <w:endnote w:type="continuationSeparator" w:id="0">
    <w:p w:rsidR="00AC076B" w:rsidRDefault="00150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汉仪楷体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EndPr>
      <w:rPr>
        <w:rFonts w:ascii="Times New Roman" w:hAnsi="Times New Roman" w:cs="Times New Roman"/>
      </w:rPr>
    </w:sdtEndPr>
    <w:sdtContent>
      <w:p w:rsidR="00635CDF" w:rsidRDefault="00AC076B">
        <w:pPr>
          <w:pStyle w:val="a5"/>
          <w:jc w:val="center"/>
          <w:rPr>
            <w:rFonts w:ascii="Times New Roman" w:hAnsi="Times New Roman" w:cs="Times New Roman"/>
          </w:rPr>
        </w:pPr>
        <w:r>
          <w:rPr>
            <w:rFonts w:ascii="Times New Roman" w:hAnsi="Times New Roman" w:cs="Times New Roman"/>
          </w:rPr>
          <w:fldChar w:fldCharType="begin"/>
        </w:r>
        <w:r w:rsidR="001504B5">
          <w:rPr>
            <w:rFonts w:ascii="Times New Roman" w:hAnsi="Times New Roman" w:cs="Times New Roman"/>
          </w:rPr>
          <w:instrText>PAGE   \* MERGEFORMAT</w:instrText>
        </w:r>
        <w:r>
          <w:rPr>
            <w:rFonts w:ascii="Times New Roman" w:hAnsi="Times New Roman" w:cs="Times New Roman"/>
          </w:rPr>
          <w:fldChar w:fldCharType="separate"/>
        </w:r>
        <w:r w:rsidR="007A3B30" w:rsidRPr="007A3B30">
          <w:rPr>
            <w:rFonts w:ascii="Times New Roman" w:hAnsi="Times New Roman" w:cs="Times New Roman"/>
            <w:noProof/>
            <w:lang w:val="zh-CN"/>
          </w:rPr>
          <w:t>1</w:t>
        </w:r>
        <w:r>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76B" w:rsidRDefault="001504B5">
      <w:r>
        <w:separator/>
      </w:r>
    </w:p>
  </w:footnote>
  <w:footnote w:type="continuationSeparator" w:id="0">
    <w:p w:rsidR="00AC076B" w:rsidRDefault="001504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87DFC"/>
    <w:rsid w:val="95275CAE"/>
    <w:rsid w:val="A2FEDE8A"/>
    <w:rsid w:val="A7DF8C16"/>
    <w:rsid w:val="AEBDCC15"/>
    <w:rsid w:val="B4FF577F"/>
    <w:rsid w:val="BBBB9180"/>
    <w:rsid w:val="BBFE3EF9"/>
    <w:rsid w:val="CEFAE629"/>
    <w:rsid w:val="CF6F7F62"/>
    <w:rsid w:val="DBF8177C"/>
    <w:rsid w:val="DC3D103E"/>
    <w:rsid w:val="DE5F4EBA"/>
    <w:rsid w:val="DF4F73FA"/>
    <w:rsid w:val="DFF57A94"/>
    <w:rsid w:val="E6DFF32E"/>
    <w:rsid w:val="F5FCF19D"/>
    <w:rsid w:val="F9FF5058"/>
    <w:rsid w:val="FAF64512"/>
    <w:rsid w:val="FD7F21B1"/>
    <w:rsid w:val="FDC9CF49"/>
    <w:rsid w:val="FDF9FB8E"/>
    <w:rsid w:val="FFBF2A69"/>
    <w:rsid w:val="FFC7862E"/>
    <w:rsid w:val="FFDB5497"/>
    <w:rsid w:val="FFFCDE59"/>
    <w:rsid w:val="00003CB3"/>
    <w:rsid w:val="00007A6D"/>
    <w:rsid w:val="0002258B"/>
    <w:rsid w:val="00025278"/>
    <w:rsid w:val="00026500"/>
    <w:rsid w:val="00031203"/>
    <w:rsid w:val="000332E4"/>
    <w:rsid w:val="000354AA"/>
    <w:rsid w:val="00040888"/>
    <w:rsid w:val="000479E7"/>
    <w:rsid w:val="000526BC"/>
    <w:rsid w:val="000533A6"/>
    <w:rsid w:val="00053629"/>
    <w:rsid w:val="000553CA"/>
    <w:rsid w:val="000562EE"/>
    <w:rsid w:val="0005678E"/>
    <w:rsid w:val="000605BC"/>
    <w:rsid w:val="00063098"/>
    <w:rsid w:val="0006448F"/>
    <w:rsid w:val="00073FA5"/>
    <w:rsid w:val="00076CCE"/>
    <w:rsid w:val="000771AC"/>
    <w:rsid w:val="0007744B"/>
    <w:rsid w:val="0008227A"/>
    <w:rsid w:val="00082C9E"/>
    <w:rsid w:val="00087DFC"/>
    <w:rsid w:val="0009071F"/>
    <w:rsid w:val="000912BB"/>
    <w:rsid w:val="000A31CA"/>
    <w:rsid w:val="000A67B3"/>
    <w:rsid w:val="000A7030"/>
    <w:rsid w:val="000A7410"/>
    <w:rsid w:val="000B0A13"/>
    <w:rsid w:val="000B27F8"/>
    <w:rsid w:val="000B5E2F"/>
    <w:rsid w:val="000C4208"/>
    <w:rsid w:val="000D13BE"/>
    <w:rsid w:val="000D1A15"/>
    <w:rsid w:val="000D55C2"/>
    <w:rsid w:val="000D6FB5"/>
    <w:rsid w:val="000D7902"/>
    <w:rsid w:val="000D7C9A"/>
    <w:rsid w:val="000E0AE1"/>
    <w:rsid w:val="000E131E"/>
    <w:rsid w:val="000E4D84"/>
    <w:rsid w:val="000E5412"/>
    <w:rsid w:val="000F0342"/>
    <w:rsid w:val="000F0911"/>
    <w:rsid w:val="000F2DB8"/>
    <w:rsid w:val="000F46E8"/>
    <w:rsid w:val="000F5F3B"/>
    <w:rsid w:val="00100243"/>
    <w:rsid w:val="00110499"/>
    <w:rsid w:val="0012075A"/>
    <w:rsid w:val="0012110B"/>
    <w:rsid w:val="001246C7"/>
    <w:rsid w:val="00124ACA"/>
    <w:rsid w:val="00132010"/>
    <w:rsid w:val="00133D1F"/>
    <w:rsid w:val="001348DE"/>
    <w:rsid w:val="00135111"/>
    <w:rsid w:val="0013619B"/>
    <w:rsid w:val="0013681F"/>
    <w:rsid w:val="00144707"/>
    <w:rsid w:val="0014699A"/>
    <w:rsid w:val="001504B5"/>
    <w:rsid w:val="00151AA6"/>
    <w:rsid w:val="00152288"/>
    <w:rsid w:val="00161075"/>
    <w:rsid w:val="001633E1"/>
    <w:rsid w:val="00166124"/>
    <w:rsid w:val="00181B44"/>
    <w:rsid w:val="001830C1"/>
    <w:rsid w:val="00186CA7"/>
    <w:rsid w:val="001873E8"/>
    <w:rsid w:val="0019114E"/>
    <w:rsid w:val="0019323F"/>
    <w:rsid w:val="001A14B4"/>
    <w:rsid w:val="001A21F4"/>
    <w:rsid w:val="001A23F4"/>
    <w:rsid w:val="001A264C"/>
    <w:rsid w:val="001A4869"/>
    <w:rsid w:val="001A57D6"/>
    <w:rsid w:val="001B26B5"/>
    <w:rsid w:val="001B3B73"/>
    <w:rsid w:val="001B7307"/>
    <w:rsid w:val="001D3649"/>
    <w:rsid w:val="001D4FC5"/>
    <w:rsid w:val="001D7ED3"/>
    <w:rsid w:val="001F174D"/>
    <w:rsid w:val="001F62A7"/>
    <w:rsid w:val="002000CB"/>
    <w:rsid w:val="0022337C"/>
    <w:rsid w:val="00234A5D"/>
    <w:rsid w:val="002356A6"/>
    <w:rsid w:val="00237C48"/>
    <w:rsid w:val="00243F54"/>
    <w:rsid w:val="00253907"/>
    <w:rsid w:val="002566C5"/>
    <w:rsid w:val="0026253F"/>
    <w:rsid w:val="0026586C"/>
    <w:rsid w:val="00272088"/>
    <w:rsid w:val="00272E83"/>
    <w:rsid w:val="00274767"/>
    <w:rsid w:val="00282398"/>
    <w:rsid w:val="00284CD0"/>
    <w:rsid w:val="002858E2"/>
    <w:rsid w:val="00293589"/>
    <w:rsid w:val="00294D97"/>
    <w:rsid w:val="002A09CC"/>
    <w:rsid w:val="002B14A1"/>
    <w:rsid w:val="002B7BB1"/>
    <w:rsid w:val="002D140F"/>
    <w:rsid w:val="002D3962"/>
    <w:rsid w:val="002D3DBD"/>
    <w:rsid w:val="002E7D1D"/>
    <w:rsid w:val="002F02D7"/>
    <w:rsid w:val="002F1CDD"/>
    <w:rsid w:val="002F2544"/>
    <w:rsid w:val="002F452F"/>
    <w:rsid w:val="00300419"/>
    <w:rsid w:val="00302FEA"/>
    <w:rsid w:val="0031251A"/>
    <w:rsid w:val="00314BBF"/>
    <w:rsid w:val="00315511"/>
    <w:rsid w:val="00325400"/>
    <w:rsid w:val="00331BB5"/>
    <w:rsid w:val="00337E30"/>
    <w:rsid w:val="00346EB0"/>
    <w:rsid w:val="00350336"/>
    <w:rsid w:val="003518F8"/>
    <w:rsid w:val="0035301E"/>
    <w:rsid w:val="00354A90"/>
    <w:rsid w:val="00355185"/>
    <w:rsid w:val="00355577"/>
    <w:rsid w:val="00360DCE"/>
    <w:rsid w:val="003660BC"/>
    <w:rsid w:val="00370AF8"/>
    <w:rsid w:val="00372CE9"/>
    <w:rsid w:val="00373201"/>
    <w:rsid w:val="00377DFB"/>
    <w:rsid w:val="00390075"/>
    <w:rsid w:val="00392948"/>
    <w:rsid w:val="00393DCA"/>
    <w:rsid w:val="003A370C"/>
    <w:rsid w:val="003A41C1"/>
    <w:rsid w:val="003A68A8"/>
    <w:rsid w:val="003C0F56"/>
    <w:rsid w:val="003C6B7B"/>
    <w:rsid w:val="003D60D5"/>
    <w:rsid w:val="003D632F"/>
    <w:rsid w:val="003E2996"/>
    <w:rsid w:val="003E3767"/>
    <w:rsid w:val="003F0BA3"/>
    <w:rsid w:val="003F2DE2"/>
    <w:rsid w:val="003F519D"/>
    <w:rsid w:val="0041349F"/>
    <w:rsid w:val="00414389"/>
    <w:rsid w:val="00424B5C"/>
    <w:rsid w:val="00431105"/>
    <w:rsid w:val="00434F00"/>
    <w:rsid w:val="00436688"/>
    <w:rsid w:val="00436E60"/>
    <w:rsid w:val="00436FE0"/>
    <w:rsid w:val="00440D0B"/>
    <w:rsid w:val="00445575"/>
    <w:rsid w:val="00453703"/>
    <w:rsid w:val="00456E06"/>
    <w:rsid w:val="00457D02"/>
    <w:rsid w:val="004618E1"/>
    <w:rsid w:val="00462804"/>
    <w:rsid w:val="00467AD2"/>
    <w:rsid w:val="004706D5"/>
    <w:rsid w:val="00471013"/>
    <w:rsid w:val="00474A91"/>
    <w:rsid w:val="004752A1"/>
    <w:rsid w:val="0048053C"/>
    <w:rsid w:val="004817FF"/>
    <w:rsid w:val="00490289"/>
    <w:rsid w:val="0049199C"/>
    <w:rsid w:val="004944A9"/>
    <w:rsid w:val="004A072D"/>
    <w:rsid w:val="004A51DE"/>
    <w:rsid w:val="004B03B5"/>
    <w:rsid w:val="004C31E4"/>
    <w:rsid w:val="004C4DE8"/>
    <w:rsid w:val="004C6FB6"/>
    <w:rsid w:val="004D0732"/>
    <w:rsid w:val="004D5939"/>
    <w:rsid w:val="004D62B7"/>
    <w:rsid w:val="004D6BDD"/>
    <w:rsid w:val="004D7E04"/>
    <w:rsid w:val="004E1A70"/>
    <w:rsid w:val="004E24BB"/>
    <w:rsid w:val="004E50F8"/>
    <w:rsid w:val="004F277F"/>
    <w:rsid w:val="004F44FB"/>
    <w:rsid w:val="004F5E2A"/>
    <w:rsid w:val="004F6858"/>
    <w:rsid w:val="005010E4"/>
    <w:rsid w:val="005039A3"/>
    <w:rsid w:val="005040E2"/>
    <w:rsid w:val="005137E3"/>
    <w:rsid w:val="00513CF4"/>
    <w:rsid w:val="00514865"/>
    <w:rsid w:val="005152D2"/>
    <w:rsid w:val="00523946"/>
    <w:rsid w:val="005241D8"/>
    <w:rsid w:val="00524B0E"/>
    <w:rsid w:val="0053438E"/>
    <w:rsid w:val="005376F3"/>
    <w:rsid w:val="005406B5"/>
    <w:rsid w:val="00541219"/>
    <w:rsid w:val="00541554"/>
    <w:rsid w:val="005471C0"/>
    <w:rsid w:val="00550E18"/>
    <w:rsid w:val="0055352D"/>
    <w:rsid w:val="0056555E"/>
    <w:rsid w:val="00571EED"/>
    <w:rsid w:val="0057409D"/>
    <w:rsid w:val="00574EB0"/>
    <w:rsid w:val="005878AE"/>
    <w:rsid w:val="00590A50"/>
    <w:rsid w:val="005919CE"/>
    <w:rsid w:val="005A0D56"/>
    <w:rsid w:val="005B3FC7"/>
    <w:rsid w:val="005B5D1C"/>
    <w:rsid w:val="005C3C8A"/>
    <w:rsid w:val="005C499A"/>
    <w:rsid w:val="005C4B00"/>
    <w:rsid w:val="005C66BD"/>
    <w:rsid w:val="005E38B2"/>
    <w:rsid w:val="005E55B2"/>
    <w:rsid w:val="005E621D"/>
    <w:rsid w:val="005E6436"/>
    <w:rsid w:val="005F2ADB"/>
    <w:rsid w:val="005F4C37"/>
    <w:rsid w:val="00604EB5"/>
    <w:rsid w:val="00613E93"/>
    <w:rsid w:val="00615877"/>
    <w:rsid w:val="006241F9"/>
    <w:rsid w:val="0062591A"/>
    <w:rsid w:val="00626519"/>
    <w:rsid w:val="006353DC"/>
    <w:rsid w:val="00635CDF"/>
    <w:rsid w:val="0063630C"/>
    <w:rsid w:val="00644971"/>
    <w:rsid w:val="00650286"/>
    <w:rsid w:val="006525F3"/>
    <w:rsid w:val="00653D0E"/>
    <w:rsid w:val="006542B0"/>
    <w:rsid w:val="00655ACE"/>
    <w:rsid w:val="00656D0C"/>
    <w:rsid w:val="006600C8"/>
    <w:rsid w:val="006633C1"/>
    <w:rsid w:val="006669A9"/>
    <w:rsid w:val="006744B9"/>
    <w:rsid w:val="0068116A"/>
    <w:rsid w:val="00684D8A"/>
    <w:rsid w:val="0068515F"/>
    <w:rsid w:val="006865DC"/>
    <w:rsid w:val="00696517"/>
    <w:rsid w:val="006A1D6C"/>
    <w:rsid w:val="006A38DE"/>
    <w:rsid w:val="006B3977"/>
    <w:rsid w:val="006B50C1"/>
    <w:rsid w:val="006B6B9B"/>
    <w:rsid w:val="006C1BC2"/>
    <w:rsid w:val="006C1DEE"/>
    <w:rsid w:val="006C31CC"/>
    <w:rsid w:val="006C43B6"/>
    <w:rsid w:val="006C6658"/>
    <w:rsid w:val="006D0624"/>
    <w:rsid w:val="006D3167"/>
    <w:rsid w:val="006D4E08"/>
    <w:rsid w:val="006E10AF"/>
    <w:rsid w:val="006F3212"/>
    <w:rsid w:val="006F7E37"/>
    <w:rsid w:val="0070539C"/>
    <w:rsid w:val="00711485"/>
    <w:rsid w:val="00722DD4"/>
    <w:rsid w:val="00726489"/>
    <w:rsid w:val="00733B4F"/>
    <w:rsid w:val="00735E06"/>
    <w:rsid w:val="00742D7E"/>
    <w:rsid w:val="00743990"/>
    <w:rsid w:val="007579DB"/>
    <w:rsid w:val="007627A5"/>
    <w:rsid w:val="00764F12"/>
    <w:rsid w:val="0076710A"/>
    <w:rsid w:val="007700F5"/>
    <w:rsid w:val="00773BA0"/>
    <w:rsid w:val="007760C0"/>
    <w:rsid w:val="007820CB"/>
    <w:rsid w:val="00786B6F"/>
    <w:rsid w:val="00787B30"/>
    <w:rsid w:val="00792CBD"/>
    <w:rsid w:val="00797616"/>
    <w:rsid w:val="007A34E2"/>
    <w:rsid w:val="007A3B30"/>
    <w:rsid w:val="007A4D0A"/>
    <w:rsid w:val="007A4E17"/>
    <w:rsid w:val="007A5F4F"/>
    <w:rsid w:val="007A6F2E"/>
    <w:rsid w:val="007B12B6"/>
    <w:rsid w:val="007B1F65"/>
    <w:rsid w:val="007B718F"/>
    <w:rsid w:val="007C30C4"/>
    <w:rsid w:val="007C491F"/>
    <w:rsid w:val="007D1CE0"/>
    <w:rsid w:val="007E2119"/>
    <w:rsid w:val="007E45D4"/>
    <w:rsid w:val="007E5E47"/>
    <w:rsid w:val="007E76DC"/>
    <w:rsid w:val="007F14CA"/>
    <w:rsid w:val="007F3521"/>
    <w:rsid w:val="007F3BA5"/>
    <w:rsid w:val="00801DA3"/>
    <w:rsid w:val="0080251A"/>
    <w:rsid w:val="00802A38"/>
    <w:rsid w:val="0080476E"/>
    <w:rsid w:val="0080777D"/>
    <w:rsid w:val="00813C2B"/>
    <w:rsid w:val="00822496"/>
    <w:rsid w:val="00822627"/>
    <w:rsid w:val="00824D7C"/>
    <w:rsid w:val="00827156"/>
    <w:rsid w:val="00827897"/>
    <w:rsid w:val="00833A0C"/>
    <w:rsid w:val="0083605A"/>
    <w:rsid w:val="008441A8"/>
    <w:rsid w:val="0084449B"/>
    <w:rsid w:val="00846051"/>
    <w:rsid w:val="00846E9A"/>
    <w:rsid w:val="0084744F"/>
    <w:rsid w:val="00851069"/>
    <w:rsid w:val="00854147"/>
    <w:rsid w:val="0085461F"/>
    <w:rsid w:val="008573F4"/>
    <w:rsid w:val="00865278"/>
    <w:rsid w:val="008665F4"/>
    <w:rsid w:val="008717D6"/>
    <w:rsid w:val="00871AF5"/>
    <w:rsid w:val="00881C2A"/>
    <w:rsid w:val="00884D10"/>
    <w:rsid w:val="00890BD3"/>
    <w:rsid w:val="008951A7"/>
    <w:rsid w:val="008971CD"/>
    <w:rsid w:val="008B2697"/>
    <w:rsid w:val="008B35A1"/>
    <w:rsid w:val="008C1DC1"/>
    <w:rsid w:val="008C463F"/>
    <w:rsid w:val="008C5095"/>
    <w:rsid w:val="008E0710"/>
    <w:rsid w:val="008E4F3B"/>
    <w:rsid w:val="008E63D6"/>
    <w:rsid w:val="008F6E95"/>
    <w:rsid w:val="00912923"/>
    <w:rsid w:val="0092130A"/>
    <w:rsid w:val="00931996"/>
    <w:rsid w:val="00932ED6"/>
    <w:rsid w:val="00942466"/>
    <w:rsid w:val="0094475C"/>
    <w:rsid w:val="00946C88"/>
    <w:rsid w:val="009478F6"/>
    <w:rsid w:val="00947E73"/>
    <w:rsid w:val="00950D79"/>
    <w:rsid w:val="00956095"/>
    <w:rsid w:val="00956651"/>
    <w:rsid w:val="0096206C"/>
    <w:rsid w:val="00964620"/>
    <w:rsid w:val="00965E3E"/>
    <w:rsid w:val="00966921"/>
    <w:rsid w:val="00967005"/>
    <w:rsid w:val="00970E84"/>
    <w:rsid w:val="00972B8B"/>
    <w:rsid w:val="00975692"/>
    <w:rsid w:val="0097599A"/>
    <w:rsid w:val="0098203E"/>
    <w:rsid w:val="00983FE5"/>
    <w:rsid w:val="009861FC"/>
    <w:rsid w:val="0098769A"/>
    <w:rsid w:val="009901FB"/>
    <w:rsid w:val="00995836"/>
    <w:rsid w:val="00996C3A"/>
    <w:rsid w:val="009A4E0A"/>
    <w:rsid w:val="009B19FC"/>
    <w:rsid w:val="009B3FB9"/>
    <w:rsid w:val="009B7687"/>
    <w:rsid w:val="009C7012"/>
    <w:rsid w:val="009E1C6F"/>
    <w:rsid w:val="009E43BF"/>
    <w:rsid w:val="009E5F4A"/>
    <w:rsid w:val="009E7FC2"/>
    <w:rsid w:val="009F05E8"/>
    <w:rsid w:val="009F1ACB"/>
    <w:rsid w:val="009F2641"/>
    <w:rsid w:val="009F341A"/>
    <w:rsid w:val="00A03AF1"/>
    <w:rsid w:val="00A04576"/>
    <w:rsid w:val="00A25C73"/>
    <w:rsid w:val="00A26991"/>
    <w:rsid w:val="00A31A5E"/>
    <w:rsid w:val="00A3337E"/>
    <w:rsid w:val="00A341F0"/>
    <w:rsid w:val="00A428C1"/>
    <w:rsid w:val="00A43D4C"/>
    <w:rsid w:val="00A4637E"/>
    <w:rsid w:val="00A53FDB"/>
    <w:rsid w:val="00A603C9"/>
    <w:rsid w:val="00A61768"/>
    <w:rsid w:val="00A62265"/>
    <w:rsid w:val="00A63115"/>
    <w:rsid w:val="00A803E7"/>
    <w:rsid w:val="00A80580"/>
    <w:rsid w:val="00A823BC"/>
    <w:rsid w:val="00A824C9"/>
    <w:rsid w:val="00A82CFB"/>
    <w:rsid w:val="00A83830"/>
    <w:rsid w:val="00A8412A"/>
    <w:rsid w:val="00A9172A"/>
    <w:rsid w:val="00A91E8F"/>
    <w:rsid w:val="00AA258C"/>
    <w:rsid w:val="00AA6BB0"/>
    <w:rsid w:val="00AB3342"/>
    <w:rsid w:val="00AC076B"/>
    <w:rsid w:val="00AC2523"/>
    <w:rsid w:val="00AC3C80"/>
    <w:rsid w:val="00AC5C98"/>
    <w:rsid w:val="00AC75DB"/>
    <w:rsid w:val="00AD06E9"/>
    <w:rsid w:val="00AD095F"/>
    <w:rsid w:val="00AE359A"/>
    <w:rsid w:val="00AE3760"/>
    <w:rsid w:val="00AE4A1F"/>
    <w:rsid w:val="00AF4B30"/>
    <w:rsid w:val="00AF6212"/>
    <w:rsid w:val="00AF741D"/>
    <w:rsid w:val="00AF794C"/>
    <w:rsid w:val="00B034F8"/>
    <w:rsid w:val="00B11807"/>
    <w:rsid w:val="00B30B95"/>
    <w:rsid w:val="00B46466"/>
    <w:rsid w:val="00B52160"/>
    <w:rsid w:val="00B54FFD"/>
    <w:rsid w:val="00B64C6B"/>
    <w:rsid w:val="00B70D0D"/>
    <w:rsid w:val="00B74702"/>
    <w:rsid w:val="00B750C7"/>
    <w:rsid w:val="00B80047"/>
    <w:rsid w:val="00B838C6"/>
    <w:rsid w:val="00B853E7"/>
    <w:rsid w:val="00B932DE"/>
    <w:rsid w:val="00B940D3"/>
    <w:rsid w:val="00B94153"/>
    <w:rsid w:val="00B956FE"/>
    <w:rsid w:val="00BA1618"/>
    <w:rsid w:val="00BA3000"/>
    <w:rsid w:val="00BA60F7"/>
    <w:rsid w:val="00BA6CAA"/>
    <w:rsid w:val="00BA7728"/>
    <w:rsid w:val="00BB7B81"/>
    <w:rsid w:val="00BC2DFE"/>
    <w:rsid w:val="00BC3A5D"/>
    <w:rsid w:val="00BC476F"/>
    <w:rsid w:val="00BD1826"/>
    <w:rsid w:val="00BD185F"/>
    <w:rsid w:val="00BD4952"/>
    <w:rsid w:val="00BE1D46"/>
    <w:rsid w:val="00BE239D"/>
    <w:rsid w:val="00BE798E"/>
    <w:rsid w:val="00BF150B"/>
    <w:rsid w:val="00BF4CF2"/>
    <w:rsid w:val="00C040B3"/>
    <w:rsid w:val="00C05FCF"/>
    <w:rsid w:val="00C103E0"/>
    <w:rsid w:val="00C10D54"/>
    <w:rsid w:val="00C11158"/>
    <w:rsid w:val="00C15613"/>
    <w:rsid w:val="00C162CF"/>
    <w:rsid w:val="00C16783"/>
    <w:rsid w:val="00C175FD"/>
    <w:rsid w:val="00C2013B"/>
    <w:rsid w:val="00C2168A"/>
    <w:rsid w:val="00C308DE"/>
    <w:rsid w:val="00C3160B"/>
    <w:rsid w:val="00C32A76"/>
    <w:rsid w:val="00C40268"/>
    <w:rsid w:val="00C40B40"/>
    <w:rsid w:val="00C40C00"/>
    <w:rsid w:val="00C4102E"/>
    <w:rsid w:val="00C4162D"/>
    <w:rsid w:val="00C43624"/>
    <w:rsid w:val="00C5454A"/>
    <w:rsid w:val="00C5605F"/>
    <w:rsid w:val="00C5610F"/>
    <w:rsid w:val="00C60556"/>
    <w:rsid w:val="00C60F2C"/>
    <w:rsid w:val="00C63F05"/>
    <w:rsid w:val="00C66369"/>
    <w:rsid w:val="00C70120"/>
    <w:rsid w:val="00C70A94"/>
    <w:rsid w:val="00C718E6"/>
    <w:rsid w:val="00C71A1D"/>
    <w:rsid w:val="00C825A5"/>
    <w:rsid w:val="00C86D82"/>
    <w:rsid w:val="00C86ED6"/>
    <w:rsid w:val="00C906D8"/>
    <w:rsid w:val="00C91DF9"/>
    <w:rsid w:val="00C941F5"/>
    <w:rsid w:val="00C97FF9"/>
    <w:rsid w:val="00CA389E"/>
    <w:rsid w:val="00CA694F"/>
    <w:rsid w:val="00CA78F3"/>
    <w:rsid w:val="00CB3728"/>
    <w:rsid w:val="00CB38FF"/>
    <w:rsid w:val="00CB705F"/>
    <w:rsid w:val="00CC0A23"/>
    <w:rsid w:val="00CC323C"/>
    <w:rsid w:val="00CC3759"/>
    <w:rsid w:val="00CC73D5"/>
    <w:rsid w:val="00CD03CF"/>
    <w:rsid w:val="00CD1E76"/>
    <w:rsid w:val="00CD31C7"/>
    <w:rsid w:val="00CD54A3"/>
    <w:rsid w:val="00CE696A"/>
    <w:rsid w:val="00CE7FB1"/>
    <w:rsid w:val="00CF2F40"/>
    <w:rsid w:val="00CF46AE"/>
    <w:rsid w:val="00D0033A"/>
    <w:rsid w:val="00D0324C"/>
    <w:rsid w:val="00D11DD6"/>
    <w:rsid w:val="00D13976"/>
    <w:rsid w:val="00D14D67"/>
    <w:rsid w:val="00D219CB"/>
    <w:rsid w:val="00D21FB2"/>
    <w:rsid w:val="00D228A5"/>
    <w:rsid w:val="00D300E8"/>
    <w:rsid w:val="00D34E40"/>
    <w:rsid w:val="00D37652"/>
    <w:rsid w:val="00D447D1"/>
    <w:rsid w:val="00D5457B"/>
    <w:rsid w:val="00D712CB"/>
    <w:rsid w:val="00D72810"/>
    <w:rsid w:val="00D76B66"/>
    <w:rsid w:val="00D772B6"/>
    <w:rsid w:val="00D87B06"/>
    <w:rsid w:val="00D9559E"/>
    <w:rsid w:val="00DA0030"/>
    <w:rsid w:val="00DA4023"/>
    <w:rsid w:val="00DB163E"/>
    <w:rsid w:val="00DB26D1"/>
    <w:rsid w:val="00DB3D3A"/>
    <w:rsid w:val="00DB4D25"/>
    <w:rsid w:val="00DB783C"/>
    <w:rsid w:val="00DC6A46"/>
    <w:rsid w:val="00DD37BE"/>
    <w:rsid w:val="00DD433C"/>
    <w:rsid w:val="00DE16A1"/>
    <w:rsid w:val="00DE2F39"/>
    <w:rsid w:val="00DE357A"/>
    <w:rsid w:val="00DE3C36"/>
    <w:rsid w:val="00DF116C"/>
    <w:rsid w:val="00DF1847"/>
    <w:rsid w:val="00E03A9C"/>
    <w:rsid w:val="00E04B8B"/>
    <w:rsid w:val="00E06C44"/>
    <w:rsid w:val="00E07404"/>
    <w:rsid w:val="00E07BE5"/>
    <w:rsid w:val="00E1227C"/>
    <w:rsid w:val="00E1313C"/>
    <w:rsid w:val="00E14AB7"/>
    <w:rsid w:val="00E2049E"/>
    <w:rsid w:val="00E23602"/>
    <w:rsid w:val="00E25FF7"/>
    <w:rsid w:val="00E26E8C"/>
    <w:rsid w:val="00E33106"/>
    <w:rsid w:val="00E348C1"/>
    <w:rsid w:val="00E4184F"/>
    <w:rsid w:val="00E4408E"/>
    <w:rsid w:val="00E45A17"/>
    <w:rsid w:val="00E509AF"/>
    <w:rsid w:val="00E54572"/>
    <w:rsid w:val="00E55667"/>
    <w:rsid w:val="00E55B6B"/>
    <w:rsid w:val="00E624AA"/>
    <w:rsid w:val="00E64DC3"/>
    <w:rsid w:val="00E71430"/>
    <w:rsid w:val="00E71AF3"/>
    <w:rsid w:val="00E75939"/>
    <w:rsid w:val="00E7748F"/>
    <w:rsid w:val="00E822B7"/>
    <w:rsid w:val="00E84115"/>
    <w:rsid w:val="00E85542"/>
    <w:rsid w:val="00E85B15"/>
    <w:rsid w:val="00E860D9"/>
    <w:rsid w:val="00E97197"/>
    <w:rsid w:val="00EA5B77"/>
    <w:rsid w:val="00EA5D97"/>
    <w:rsid w:val="00EB142E"/>
    <w:rsid w:val="00EB2926"/>
    <w:rsid w:val="00EB2D15"/>
    <w:rsid w:val="00EB79C7"/>
    <w:rsid w:val="00EC527D"/>
    <w:rsid w:val="00EC5C09"/>
    <w:rsid w:val="00EC74F5"/>
    <w:rsid w:val="00EE4319"/>
    <w:rsid w:val="00EE7C97"/>
    <w:rsid w:val="00EF6473"/>
    <w:rsid w:val="00F0061E"/>
    <w:rsid w:val="00F06F60"/>
    <w:rsid w:val="00F10F70"/>
    <w:rsid w:val="00F2122B"/>
    <w:rsid w:val="00F33F15"/>
    <w:rsid w:val="00F36BD2"/>
    <w:rsid w:val="00F36E68"/>
    <w:rsid w:val="00F40CED"/>
    <w:rsid w:val="00F517E2"/>
    <w:rsid w:val="00F51DF0"/>
    <w:rsid w:val="00F52B51"/>
    <w:rsid w:val="00F55F37"/>
    <w:rsid w:val="00F621E5"/>
    <w:rsid w:val="00F630B0"/>
    <w:rsid w:val="00F64448"/>
    <w:rsid w:val="00F64CDB"/>
    <w:rsid w:val="00F65196"/>
    <w:rsid w:val="00F65FBB"/>
    <w:rsid w:val="00F77FFC"/>
    <w:rsid w:val="00F903B0"/>
    <w:rsid w:val="00FA32AA"/>
    <w:rsid w:val="00FA4F7D"/>
    <w:rsid w:val="00FA61E3"/>
    <w:rsid w:val="00FB6362"/>
    <w:rsid w:val="00FB7454"/>
    <w:rsid w:val="00FC2143"/>
    <w:rsid w:val="00FC2337"/>
    <w:rsid w:val="00FC2E17"/>
    <w:rsid w:val="00FC4DA9"/>
    <w:rsid w:val="00FD16AC"/>
    <w:rsid w:val="00FF0B02"/>
    <w:rsid w:val="00FF22B6"/>
    <w:rsid w:val="00FF6536"/>
    <w:rsid w:val="0EEA8AF8"/>
    <w:rsid w:val="1FCBF89D"/>
    <w:rsid w:val="2B7EBD4C"/>
    <w:rsid w:val="3B9FAE6E"/>
    <w:rsid w:val="3F7FCB36"/>
    <w:rsid w:val="3FB7496B"/>
    <w:rsid w:val="3FBFDB50"/>
    <w:rsid w:val="47D908B4"/>
    <w:rsid w:val="4DECFCD6"/>
    <w:rsid w:val="59F541DA"/>
    <w:rsid w:val="5EF70D00"/>
    <w:rsid w:val="5FBF3F53"/>
    <w:rsid w:val="67FF63C9"/>
    <w:rsid w:val="6D4D9194"/>
    <w:rsid w:val="6EFE6ABB"/>
    <w:rsid w:val="6FDDFD22"/>
    <w:rsid w:val="6FFF73CA"/>
    <w:rsid w:val="76FA3617"/>
    <w:rsid w:val="76FBD0B2"/>
    <w:rsid w:val="77FF2DB3"/>
    <w:rsid w:val="7B77CE6B"/>
    <w:rsid w:val="7CEAFBF3"/>
    <w:rsid w:val="7D7F3520"/>
    <w:rsid w:val="7FEBA5AF"/>
    <w:rsid w:val="7FEBF040"/>
    <w:rsid w:val="7FEDAFEC"/>
    <w:rsid w:val="7FFCFC41"/>
    <w:rsid w:val="7FFFF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6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C076B"/>
    <w:pPr>
      <w:keepNext/>
      <w:keepLines/>
      <w:spacing w:line="360" w:lineRule="auto"/>
      <w:ind w:firstLineChars="200" w:firstLine="200"/>
      <w:outlineLvl w:val="0"/>
    </w:pPr>
    <w:rPr>
      <w:rFonts w:ascii="Times New Roman" w:eastAsia="楷体_GB2312" w:hAnsi="Times New Roman"/>
      <w:b/>
      <w:bCs/>
      <w:kern w:val="44"/>
      <w:sz w:val="24"/>
      <w:szCs w:val="44"/>
    </w:rPr>
  </w:style>
  <w:style w:type="paragraph" w:styleId="2">
    <w:name w:val="heading 2"/>
    <w:basedOn w:val="a"/>
    <w:next w:val="a"/>
    <w:link w:val="2Char"/>
    <w:qFormat/>
    <w:rsid w:val="00AC076B"/>
    <w:pPr>
      <w:keepNext/>
      <w:keepLines/>
      <w:spacing w:line="360" w:lineRule="auto"/>
      <w:ind w:firstLineChars="200" w:firstLine="200"/>
      <w:outlineLvl w:val="1"/>
    </w:pPr>
    <w:rPr>
      <w:rFonts w:ascii="Times New Roman" w:eastAsia="楷体_GB2312" w:hAnsi="Times New Roman" w:cs="Times New Roman"/>
      <w:b/>
      <w:sz w:val="24"/>
    </w:rPr>
  </w:style>
  <w:style w:type="paragraph" w:styleId="3">
    <w:name w:val="heading 3"/>
    <w:basedOn w:val="a"/>
    <w:next w:val="a"/>
    <w:link w:val="3Char"/>
    <w:uiPriority w:val="9"/>
    <w:unhideWhenUsed/>
    <w:qFormat/>
    <w:rsid w:val="00AC076B"/>
    <w:pPr>
      <w:keepNext/>
      <w:keepLines/>
      <w:spacing w:line="360" w:lineRule="auto"/>
      <w:ind w:firstLineChars="200" w:firstLine="200"/>
      <w:outlineLvl w:val="2"/>
    </w:pPr>
    <w:rPr>
      <w:rFonts w:ascii="Times New Roman" w:eastAsia="楷体_GB2312"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C076B"/>
    <w:pPr>
      <w:jc w:val="left"/>
    </w:pPr>
  </w:style>
  <w:style w:type="paragraph" w:styleId="a4">
    <w:name w:val="Balloon Text"/>
    <w:basedOn w:val="a"/>
    <w:link w:val="Char0"/>
    <w:uiPriority w:val="99"/>
    <w:semiHidden/>
    <w:unhideWhenUsed/>
    <w:qFormat/>
    <w:rsid w:val="00AC076B"/>
    <w:rPr>
      <w:sz w:val="18"/>
      <w:szCs w:val="18"/>
    </w:rPr>
  </w:style>
  <w:style w:type="paragraph" w:styleId="a5">
    <w:name w:val="footer"/>
    <w:basedOn w:val="a"/>
    <w:link w:val="Char1"/>
    <w:uiPriority w:val="99"/>
    <w:unhideWhenUsed/>
    <w:qFormat/>
    <w:rsid w:val="00AC076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C076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C076B"/>
    <w:rPr>
      <w:b/>
      <w:bCs/>
    </w:rPr>
  </w:style>
  <w:style w:type="table" w:styleId="a8">
    <w:name w:val="Table Grid"/>
    <w:basedOn w:val="a1"/>
    <w:uiPriority w:val="59"/>
    <w:qFormat/>
    <w:rsid w:val="00AC0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AC076B"/>
    <w:rPr>
      <w:color w:val="800080"/>
      <w:u w:val="single"/>
    </w:rPr>
  </w:style>
  <w:style w:type="character" w:styleId="aa">
    <w:name w:val="Hyperlink"/>
    <w:basedOn w:val="a0"/>
    <w:uiPriority w:val="99"/>
    <w:unhideWhenUsed/>
    <w:qFormat/>
    <w:rsid w:val="00AC076B"/>
    <w:rPr>
      <w:color w:val="0000FF" w:themeColor="hyperlink"/>
      <w:u w:val="single"/>
    </w:rPr>
  </w:style>
  <w:style w:type="character" w:styleId="ab">
    <w:name w:val="annotation reference"/>
    <w:basedOn w:val="a0"/>
    <w:uiPriority w:val="99"/>
    <w:semiHidden/>
    <w:unhideWhenUsed/>
    <w:qFormat/>
    <w:rsid w:val="00AC076B"/>
    <w:rPr>
      <w:sz w:val="21"/>
      <w:szCs w:val="21"/>
    </w:rPr>
  </w:style>
  <w:style w:type="character" w:customStyle="1" w:styleId="apple-converted-space">
    <w:name w:val="apple-converted-space"/>
    <w:basedOn w:val="a0"/>
    <w:qFormat/>
    <w:rsid w:val="00AC076B"/>
  </w:style>
  <w:style w:type="character" w:customStyle="1" w:styleId="2Char">
    <w:name w:val="标题 2 Char"/>
    <w:basedOn w:val="a0"/>
    <w:link w:val="2"/>
    <w:qFormat/>
    <w:rsid w:val="00AC076B"/>
    <w:rPr>
      <w:rFonts w:ascii="Times New Roman" w:eastAsia="楷体_GB2312" w:hAnsi="Times New Roman" w:cs="Times New Roman"/>
      <w:b/>
      <w:sz w:val="24"/>
    </w:rPr>
  </w:style>
  <w:style w:type="paragraph" w:styleId="ac">
    <w:name w:val="List Paragraph"/>
    <w:basedOn w:val="a"/>
    <w:uiPriority w:val="34"/>
    <w:qFormat/>
    <w:rsid w:val="00AC076B"/>
    <w:pPr>
      <w:ind w:firstLineChars="200" w:firstLine="420"/>
    </w:pPr>
  </w:style>
  <w:style w:type="paragraph" w:customStyle="1" w:styleId="Default">
    <w:name w:val="Default"/>
    <w:qFormat/>
    <w:rsid w:val="00AC076B"/>
    <w:pPr>
      <w:widowControl w:val="0"/>
      <w:autoSpaceDE w:val="0"/>
      <w:autoSpaceDN w:val="0"/>
      <w:adjustRightInd w:val="0"/>
    </w:pPr>
    <w:rPr>
      <w:rFonts w:ascii="楷体_GB2312" w:eastAsiaTheme="minorEastAsia" w:hAnsi="楷体_GB2312" w:cs="楷体_GB2312"/>
      <w:color w:val="000000"/>
      <w:sz w:val="24"/>
      <w:szCs w:val="24"/>
    </w:rPr>
  </w:style>
  <w:style w:type="character" w:customStyle="1" w:styleId="Char">
    <w:name w:val="批注文字 Char"/>
    <w:basedOn w:val="a0"/>
    <w:link w:val="a3"/>
    <w:uiPriority w:val="99"/>
    <w:semiHidden/>
    <w:qFormat/>
    <w:rsid w:val="00AC076B"/>
  </w:style>
  <w:style w:type="character" w:customStyle="1" w:styleId="Char3">
    <w:name w:val="批注主题 Char"/>
    <w:basedOn w:val="Char"/>
    <w:link w:val="a7"/>
    <w:uiPriority w:val="99"/>
    <w:semiHidden/>
    <w:qFormat/>
    <w:rsid w:val="00AC076B"/>
    <w:rPr>
      <w:b/>
      <w:bCs/>
    </w:rPr>
  </w:style>
  <w:style w:type="character" w:customStyle="1" w:styleId="Char0">
    <w:name w:val="批注框文本 Char"/>
    <w:basedOn w:val="a0"/>
    <w:link w:val="a4"/>
    <w:uiPriority w:val="99"/>
    <w:semiHidden/>
    <w:qFormat/>
    <w:rsid w:val="00AC076B"/>
    <w:rPr>
      <w:sz w:val="18"/>
      <w:szCs w:val="18"/>
    </w:rPr>
  </w:style>
  <w:style w:type="character" w:customStyle="1" w:styleId="Char2">
    <w:name w:val="页眉 Char"/>
    <w:basedOn w:val="a0"/>
    <w:link w:val="a6"/>
    <w:uiPriority w:val="99"/>
    <w:qFormat/>
    <w:rsid w:val="00AC076B"/>
    <w:rPr>
      <w:sz w:val="18"/>
      <w:szCs w:val="18"/>
    </w:rPr>
  </w:style>
  <w:style w:type="character" w:customStyle="1" w:styleId="Char1">
    <w:name w:val="页脚 Char"/>
    <w:basedOn w:val="a0"/>
    <w:link w:val="a5"/>
    <w:uiPriority w:val="99"/>
    <w:qFormat/>
    <w:rsid w:val="00AC076B"/>
    <w:rPr>
      <w:sz w:val="18"/>
      <w:szCs w:val="18"/>
    </w:rPr>
  </w:style>
  <w:style w:type="paragraph" w:customStyle="1" w:styleId="10">
    <w:name w:val="修订1"/>
    <w:hidden/>
    <w:uiPriority w:val="99"/>
    <w:semiHidden/>
    <w:qFormat/>
    <w:rsid w:val="00AC076B"/>
    <w:rPr>
      <w:rFonts w:asciiTheme="minorHAnsi" w:eastAsiaTheme="minorEastAsia" w:hAnsiTheme="minorHAnsi" w:cstheme="minorBidi"/>
      <w:kern w:val="2"/>
      <w:sz w:val="21"/>
      <w:szCs w:val="22"/>
    </w:rPr>
  </w:style>
  <w:style w:type="character" w:customStyle="1" w:styleId="1Char">
    <w:name w:val="标题 1 Char"/>
    <w:basedOn w:val="a0"/>
    <w:link w:val="1"/>
    <w:uiPriority w:val="9"/>
    <w:qFormat/>
    <w:rsid w:val="00AC076B"/>
    <w:rPr>
      <w:rFonts w:ascii="Times New Roman" w:eastAsia="楷体_GB2312" w:hAnsi="Times New Roman"/>
      <w:b/>
      <w:bCs/>
      <w:kern w:val="44"/>
      <w:sz w:val="24"/>
      <w:szCs w:val="44"/>
    </w:rPr>
  </w:style>
  <w:style w:type="character" w:customStyle="1" w:styleId="3Char">
    <w:name w:val="标题 3 Char"/>
    <w:basedOn w:val="a0"/>
    <w:link w:val="3"/>
    <w:uiPriority w:val="9"/>
    <w:qFormat/>
    <w:rsid w:val="00AC076B"/>
    <w:rPr>
      <w:rFonts w:ascii="Times New Roman" w:eastAsia="楷体_GB2312" w:hAnsi="Times New Roman"/>
      <w:b/>
      <w:bCs/>
      <w:sz w:val="24"/>
      <w:szCs w:val="32"/>
    </w:rPr>
  </w:style>
  <w:style w:type="table" w:customStyle="1" w:styleId="11">
    <w:name w:val="网格型1"/>
    <w:basedOn w:val="a1"/>
    <w:uiPriority w:val="59"/>
    <w:qFormat/>
    <w:rsid w:val="00AC0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qFormat/>
    <w:rsid w:val="00AC076B"/>
    <w:rPr>
      <w:rFonts w:eastAsia="楷体_GB231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59"/>
    <w:qFormat/>
    <w:rsid w:val="00AC076B"/>
    <w:rPr>
      <w:rFonts w:eastAsia="楷体_GB231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16"/>
    <w:basedOn w:val="a0"/>
    <w:rsid w:val="00AC076B"/>
    <w:rPr>
      <w:rFonts w:ascii="Times New Roman" w:hAnsi="Times New Roman" w:cs="Times New Roman" w:hint="default"/>
      <w:color w:val="0000FF"/>
      <w:u w:val="single"/>
    </w:rPr>
  </w:style>
  <w:style w:type="paragraph" w:customStyle="1" w:styleId="12">
    <w:name w:val="列出段落1"/>
    <w:basedOn w:val="a"/>
    <w:qFormat/>
    <w:rsid w:val="00AC076B"/>
    <w:pPr>
      <w:ind w:firstLineChars="200" w:firstLine="420"/>
    </w:pPr>
    <w:rPr>
      <w:rFonts w:ascii="Calibri" w:eastAsia="宋体" w:hAnsi="Calibri" w:cs="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1157</Words>
  <Characters>6598</Characters>
  <Application>Microsoft Office Word</Application>
  <DocSecurity>4</DocSecurity>
  <Lines>54</Lines>
  <Paragraphs>15</Paragraphs>
  <ScaleCrop>false</ScaleCrop>
  <Company>Hewlett-Packard Company</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houjian</dc:creator>
  <cp:lastModifiedBy>ZHONGM</cp:lastModifiedBy>
  <cp:revision>2</cp:revision>
  <cp:lastPrinted>2025-09-20T17:58:00Z</cp:lastPrinted>
  <dcterms:created xsi:type="dcterms:W3CDTF">2026-04-03T16:00:00Z</dcterms:created>
  <dcterms:modified xsi:type="dcterms:W3CDTF">2026-04-03T16:00:00Z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42A4F42D3B06740DF625CE69AD7EA35B_43</vt:lpwstr>
  </property>
</Properties>
</file>