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F80" w:rsidRPr="00BB2DD1" w:rsidRDefault="006F48B9" w:rsidP="00BB2DD1">
      <w:pPr>
        <w:spacing w:line="360" w:lineRule="auto"/>
        <w:jc w:val="center"/>
        <w:rPr>
          <w:b/>
          <w:bCs/>
          <w:sz w:val="28"/>
          <w:szCs w:val="28"/>
        </w:rPr>
      </w:pPr>
      <w:r w:rsidRPr="00BB2DD1">
        <w:rPr>
          <w:b/>
          <w:bCs/>
          <w:sz w:val="28"/>
          <w:szCs w:val="28"/>
        </w:rPr>
        <w:t>海富通基金管理有限公司关于旗下部分基金</w:t>
      </w:r>
    </w:p>
    <w:p w:rsidR="00370F80" w:rsidRPr="00BB2DD1" w:rsidRDefault="006F48B9" w:rsidP="00BB2DD1">
      <w:pPr>
        <w:spacing w:line="360" w:lineRule="auto"/>
        <w:jc w:val="center"/>
        <w:rPr>
          <w:b/>
          <w:bCs/>
          <w:sz w:val="28"/>
          <w:szCs w:val="28"/>
        </w:rPr>
      </w:pPr>
      <w:r w:rsidRPr="00BB2DD1">
        <w:rPr>
          <w:b/>
          <w:bCs/>
          <w:sz w:val="28"/>
          <w:szCs w:val="28"/>
        </w:rPr>
        <w:t>新增中国中金财富证券有限公司为申购赎回代办证券公司的公告</w:t>
      </w:r>
    </w:p>
    <w:p w:rsidR="00370F80" w:rsidRPr="00BB2DD1" w:rsidRDefault="00370F80">
      <w:pPr>
        <w:spacing w:line="360" w:lineRule="auto"/>
        <w:rPr>
          <w:rFonts w:ascii="Times New Roman" w:eastAsia="楷体_GB2312" w:hAnsi="Times New Roman" w:cs="Times New Roman"/>
          <w:color w:val="000000"/>
          <w:sz w:val="24"/>
          <w:szCs w:val="24"/>
        </w:rPr>
      </w:pPr>
    </w:p>
    <w:p w:rsidR="00370F80" w:rsidRPr="00BB2DD1" w:rsidRDefault="006F48B9">
      <w:pPr>
        <w:pStyle w:val="a7"/>
        <w:spacing w:before="0" w:beforeAutospacing="0" w:after="0" w:afterAutospacing="0" w:line="360" w:lineRule="auto"/>
        <w:ind w:firstLineChars="200" w:firstLine="480"/>
        <w:rPr>
          <w:rFonts w:ascii="Times New Roman" w:hAnsi="Times New Roman" w:cs="Times New Roman"/>
        </w:rPr>
      </w:pPr>
      <w:r w:rsidRPr="00BB2DD1">
        <w:rPr>
          <w:rFonts w:ascii="Times New Roman" w:hAnsi="Times New Roman" w:cs="Times New Roman"/>
        </w:rPr>
        <w:t>由海富通基金管理有限公司（以下简称</w:t>
      </w:r>
      <w:r w:rsidRPr="00BB2DD1">
        <w:rPr>
          <w:rFonts w:ascii="Times New Roman" w:hAnsi="Times New Roman" w:cs="Times New Roman"/>
        </w:rPr>
        <w:t>“</w:t>
      </w:r>
      <w:r w:rsidRPr="00BB2DD1">
        <w:rPr>
          <w:rFonts w:ascii="Times New Roman" w:hAnsi="Times New Roman" w:cs="Times New Roman"/>
        </w:rPr>
        <w:t>本公司</w:t>
      </w:r>
      <w:r w:rsidRPr="00BB2DD1">
        <w:rPr>
          <w:rFonts w:ascii="Times New Roman" w:hAnsi="Times New Roman" w:cs="Times New Roman"/>
        </w:rPr>
        <w:t>”</w:t>
      </w:r>
      <w:r w:rsidRPr="00BB2DD1">
        <w:rPr>
          <w:rFonts w:ascii="Times New Roman" w:hAnsi="Times New Roman" w:cs="Times New Roman"/>
        </w:rPr>
        <w:t>）申请，并经上海证券交易所确认，自</w:t>
      </w:r>
      <w:r w:rsidRPr="00BB2DD1">
        <w:rPr>
          <w:rFonts w:ascii="Times New Roman" w:hAnsi="Times New Roman" w:cs="Times New Roman"/>
        </w:rPr>
        <w:t>2026</w:t>
      </w:r>
      <w:r w:rsidRPr="00BB2DD1">
        <w:rPr>
          <w:rFonts w:ascii="Times New Roman" w:hAnsi="Times New Roman" w:cs="Times New Roman"/>
        </w:rPr>
        <w:t>年</w:t>
      </w:r>
      <w:r w:rsidRPr="00BB2DD1">
        <w:rPr>
          <w:rFonts w:ascii="Times New Roman" w:hAnsi="Times New Roman" w:cs="Times New Roman"/>
        </w:rPr>
        <w:t>4</w:t>
      </w:r>
      <w:r w:rsidRPr="00BB2DD1">
        <w:rPr>
          <w:rFonts w:ascii="Times New Roman" w:hAnsi="Times New Roman" w:cs="Times New Roman"/>
        </w:rPr>
        <w:t>月</w:t>
      </w:r>
      <w:r w:rsidRPr="00BB2DD1">
        <w:rPr>
          <w:rFonts w:ascii="Times New Roman" w:hAnsi="Times New Roman" w:cs="Times New Roman"/>
        </w:rPr>
        <w:t>7</w:t>
      </w:r>
      <w:r w:rsidRPr="00BB2DD1">
        <w:rPr>
          <w:rFonts w:ascii="Times New Roman" w:hAnsi="Times New Roman" w:cs="Times New Roman"/>
        </w:rPr>
        <w:t>日起，本公司旗下部分基金将新增中国中金财富证券有限公司（以下简称</w:t>
      </w:r>
      <w:r w:rsidRPr="00BB2DD1">
        <w:rPr>
          <w:rFonts w:ascii="Times New Roman" w:hAnsi="Times New Roman" w:cs="Times New Roman"/>
        </w:rPr>
        <w:t>“</w:t>
      </w:r>
      <w:r w:rsidRPr="00BB2DD1">
        <w:rPr>
          <w:rFonts w:ascii="Times New Roman" w:hAnsi="Times New Roman" w:cs="Times New Roman"/>
        </w:rPr>
        <w:t>中金财富</w:t>
      </w:r>
      <w:r w:rsidRPr="00BB2DD1">
        <w:rPr>
          <w:rFonts w:ascii="Times New Roman" w:hAnsi="Times New Roman" w:cs="Times New Roman"/>
        </w:rPr>
        <w:t>”</w:t>
      </w:r>
      <w:r w:rsidRPr="00BB2DD1">
        <w:rPr>
          <w:rFonts w:ascii="Times New Roman" w:hAnsi="Times New Roman" w:cs="Times New Roman"/>
        </w:rPr>
        <w:t>）为申购赎回代办证券公司。投资者可通过中金财富办理下述基金的场内申购、赎回等业务。具体情况如下：</w:t>
      </w:r>
    </w:p>
    <w:p w:rsidR="00370F80" w:rsidRPr="00BB2DD1" w:rsidRDefault="00370F80">
      <w:pPr>
        <w:pStyle w:val="a7"/>
        <w:spacing w:before="0" w:beforeAutospacing="0" w:after="0" w:afterAutospacing="0" w:line="360" w:lineRule="auto"/>
        <w:ind w:firstLineChars="200" w:firstLine="480"/>
        <w:rPr>
          <w:rFonts w:ascii="Times New Roman" w:hAnsi="Times New Roman" w:cs="Times New Roman"/>
        </w:rPr>
      </w:pPr>
    </w:p>
    <w:p w:rsidR="00370F80" w:rsidRPr="001921B4" w:rsidRDefault="006F48B9">
      <w:pPr>
        <w:pStyle w:val="a7"/>
        <w:spacing w:before="0" w:beforeAutospacing="0" w:after="0" w:afterAutospacing="0" w:line="360" w:lineRule="auto"/>
        <w:ind w:firstLineChars="200" w:firstLine="482"/>
        <w:rPr>
          <w:rFonts w:ascii="Times New Roman" w:hAnsi="Times New Roman" w:cs="Times New Roman"/>
          <w:b/>
          <w:bCs/>
        </w:rPr>
      </w:pPr>
      <w:r w:rsidRPr="001921B4">
        <w:rPr>
          <w:rFonts w:ascii="Times New Roman" w:hAnsi="Times New Roman" w:cs="Times New Roman"/>
          <w:b/>
          <w:bCs/>
        </w:rPr>
        <w:t>一、涉及基金</w:t>
      </w:r>
    </w:p>
    <w:tbl>
      <w:tblPr>
        <w:tblW w:w="5000" w:type="pct"/>
        <w:tblLayout w:type="fixed"/>
        <w:tblLook w:val="04A0"/>
      </w:tblPr>
      <w:tblGrid>
        <w:gridCol w:w="734"/>
        <w:gridCol w:w="1224"/>
        <w:gridCol w:w="5145"/>
        <w:gridCol w:w="1239"/>
        <w:gridCol w:w="1620"/>
      </w:tblGrid>
      <w:tr w:rsidR="00370F80" w:rsidRPr="00BB2DD1">
        <w:trPr>
          <w:trHeight w:val="280"/>
        </w:trPr>
        <w:tc>
          <w:tcPr>
            <w:tcW w:w="368"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序号</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基金代码</w:t>
            </w:r>
          </w:p>
        </w:tc>
        <w:tc>
          <w:tcPr>
            <w:tcW w:w="2580"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基金全称</w:t>
            </w:r>
          </w:p>
        </w:tc>
        <w:tc>
          <w:tcPr>
            <w:tcW w:w="622"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场内简称</w:t>
            </w:r>
          </w:p>
        </w:tc>
        <w:tc>
          <w:tcPr>
            <w:tcW w:w="813"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扩位简称</w:t>
            </w:r>
          </w:p>
        </w:tc>
      </w:tr>
      <w:tr w:rsidR="00370F80" w:rsidRPr="00BB2DD1">
        <w:trPr>
          <w:trHeight w:val="280"/>
        </w:trPr>
        <w:tc>
          <w:tcPr>
            <w:tcW w:w="368"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1</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511060</w:t>
            </w:r>
          </w:p>
        </w:tc>
        <w:tc>
          <w:tcPr>
            <w:tcW w:w="2580"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海富通上证</w:t>
            </w:r>
            <w:r w:rsidRPr="00BB2DD1">
              <w:rPr>
                <w:rFonts w:ascii="Times New Roman" w:hAnsi="Times New Roman" w:cs="Times New Roman"/>
                <w:color w:val="000000"/>
                <w:sz w:val="24"/>
                <w:szCs w:val="24"/>
                <w:lang/>
              </w:rPr>
              <w:t>5</w:t>
            </w:r>
            <w:r w:rsidRPr="00BB2DD1">
              <w:rPr>
                <w:rFonts w:ascii="Times New Roman" w:hAnsi="Times New Roman" w:cs="Times New Roman"/>
                <w:color w:val="000000"/>
                <w:sz w:val="24"/>
                <w:szCs w:val="24"/>
                <w:lang/>
              </w:rPr>
              <w:t>年期地方政府债交易型开放式指数证券投资基金</w:t>
            </w:r>
          </w:p>
        </w:tc>
        <w:tc>
          <w:tcPr>
            <w:tcW w:w="622"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5</w:t>
            </w:r>
            <w:r w:rsidRPr="00BB2DD1">
              <w:rPr>
                <w:rFonts w:ascii="Times New Roman" w:hAnsi="Times New Roman" w:cs="Times New Roman"/>
                <w:color w:val="000000"/>
                <w:sz w:val="24"/>
                <w:szCs w:val="24"/>
                <w:lang/>
              </w:rPr>
              <w:t>年地债</w:t>
            </w:r>
          </w:p>
        </w:tc>
        <w:tc>
          <w:tcPr>
            <w:tcW w:w="813"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5</w:t>
            </w:r>
            <w:r w:rsidRPr="00BB2DD1">
              <w:rPr>
                <w:rFonts w:ascii="Times New Roman" w:hAnsi="Times New Roman" w:cs="Times New Roman"/>
                <w:color w:val="000000"/>
                <w:sz w:val="24"/>
                <w:szCs w:val="24"/>
                <w:lang/>
              </w:rPr>
              <w:t>年地方债</w:t>
            </w:r>
            <w:r w:rsidRPr="00BB2DD1">
              <w:rPr>
                <w:rFonts w:ascii="Times New Roman" w:hAnsi="Times New Roman" w:cs="Times New Roman"/>
                <w:color w:val="000000"/>
                <w:sz w:val="24"/>
                <w:szCs w:val="24"/>
                <w:lang/>
              </w:rPr>
              <w:t>ETF</w:t>
            </w:r>
            <w:r w:rsidRPr="00BB2DD1">
              <w:rPr>
                <w:rFonts w:ascii="Times New Roman" w:hAnsi="Times New Roman" w:cs="Times New Roman"/>
                <w:color w:val="000000"/>
                <w:sz w:val="24"/>
                <w:szCs w:val="24"/>
                <w:lang/>
              </w:rPr>
              <w:t>海富通</w:t>
            </w:r>
          </w:p>
        </w:tc>
      </w:tr>
      <w:tr w:rsidR="00370F80" w:rsidRPr="00BB2DD1">
        <w:trPr>
          <w:trHeight w:val="280"/>
        </w:trPr>
        <w:tc>
          <w:tcPr>
            <w:tcW w:w="368"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2</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511180</w:t>
            </w:r>
          </w:p>
        </w:tc>
        <w:tc>
          <w:tcPr>
            <w:tcW w:w="2580"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海富通上证投资级可转债及可交换债券交易型开放式指数证券投资基金</w:t>
            </w:r>
          </w:p>
        </w:tc>
        <w:tc>
          <w:tcPr>
            <w:tcW w:w="622"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上证转债</w:t>
            </w:r>
          </w:p>
        </w:tc>
        <w:tc>
          <w:tcPr>
            <w:tcW w:w="813"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可转债</w:t>
            </w:r>
            <w:r w:rsidRPr="00BB2DD1">
              <w:rPr>
                <w:rFonts w:ascii="Times New Roman" w:hAnsi="Times New Roman" w:cs="Times New Roman"/>
                <w:color w:val="000000"/>
                <w:sz w:val="24"/>
                <w:szCs w:val="24"/>
                <w:lang/>
              </w:rPr>
              <w:t>ETF</w:t>
            </w:r>
            <w:r w:rsidRPr="00BB2DD1">
              <w:rPr>
                <w:rFonts w:ascii="Times New Roman" w:hAnsi="Times New Roman" w:cs="Times New Roman"/>
                <w:color w:val="000000"/>
                <w:sz w:val="24"/>
                <w:szCs w:val="24"/>
                <w:lang/>
              </w:rPr>
              <w:t>海富通</w:t>
            </w:r>
          </w:p>
        </w:tc>
      </w:tr>
      <w:tr w:rsidR="00370F80" w:rsidRPr="00BB2DD1">
        <w:trPr>
          <w:trHeight w:val="280"/>
        </w:trPr>
        <w:tc>
          <w:tcPr>
            <w:tcW w:w="368"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3</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511190</w:t>
            </w:r>
          </w:p>
        </w:tc>
        <w:tc>
          <w:tcPr>
            <w:tcW w:w="2580"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海富通上证基准做市公司债交易型开放式指数证券投资基金</w:t>
            </w:r>
          </w:p>
        </w:tc>
        <w:tc>
          <w:tcPr>
            <w:tcW w:w="622"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信用债</w:t>
            </w:r>
          </w:p>
        </w:tc>
        <w:tc>
          <w:tcPr>
            <w:tcW w:w="813"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信用债</w:t>
            </w:r>
            <w:r w:rsidRPr="00BB2DD1">
              <w:rPr>
                <w:rFonts w:ascii="Times New Roman" w:hAnsi="Times New Roman" w:cs="Times New Roman"/>
                <w:color w:val="000000"/>
                <w:sz w:val="24"/>
                <w:szCs w:val="24"/>
                <w:lang/>
              </w:rPr>
              <w:t>ETF</w:t>
            </w:r>
            <w:r w:rsidRPr="00BB2DD1">
              <w:rPr>
                <w:rFonts w:ascii="Times New Roman" w:hAnsi="Times New Roman" w:cs="Times New Roman"/>
                <w:color w:val="000000"/>
                <w:sz w:val="24"/>
                <w:szCs w:val="24"/>
                <w:lang/>
              </w:rPr>
              <w:t>海富通</w:t>
            </w:r>
          </w:p>
        </w:tc>
      </w:tr>
      <w:tr w:rsidR="00370F80" w:rsidRPr="00BB2DD1">
        <w:trPr>
          <w:trHeight w:val="280"/>
        </w:trPr>
        <w:tc>
          <w:tcPr>
            <w:tcW w:w="368"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4</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511220</w:t>
            </w:r>
          </w:p>
        </w:tc>
        <w:tc>
          <w:tcPr>
            <w:tcW w:w="2580"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上证城投债交易型开放式指数证券投资基金</w:t>
            </w:r>
          </w:p>
        </w:tc>
        <w:tc>
          <w:tcPr>
            <w:tcW w:w="622"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城投</w:t>
            </w:r>
            <w:r w:rsidRPr="00BB2DD1">
              <w:rPr>
                <w:rFonts w:ascii="Times New Roman" w:hAnsi="Times New Roman" w:cs="Times New Roman"/>
                <w:color w:val="000000"/>
                <w:sz w:val="24"/>
                <w:szCs w:val="24"/>
                <w:lang/>
              </w:rPr>
              <w:t>ETF</w:t>
            </w:r>
          </w:p>
        </w:tc>
        <w:tc>
          <w:tcPr>
            <w:tcW w:w="813"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城投债</w:t>
            </w:r>
            <w:r w:rsidRPr="00BB2DD1">
              <w:rPr>
                <w:rFonts w:ascii="Times New Roman" w:hAnsi="Times New Roman" w:cs="Times New Roman"/>
                <w:color w:val="000000"/>
                <w:sz w:val="24"/>
                <w:szCs w:val="24"/>
                <w:lang/>
              </w:rPr>
              <w:t>ETF</w:t>
            </w:r>
            <w:r w:rsidRPr="00BB2DD1">
              <w:rPr>
                <w:rFonts w:ascii="Times New Roman" w:hAnsi="Times New Roman" w:cs="Times New Roman"/>
                <w:color w:val="000000"/>
                <w:sz w:val="24"/>
                <w:szCs w:val="24"/>
                <w:lang/>
              </w:rPr>
              <w:t>海富通</w:t>
            </w:r>
          </w:p>
        </w:tc>
      </w:tr>
      <w:tr w:rsidR="00370F80" w:rsidRPr="00BB2DD1">
        <w:trPr>
          <w:trHeight w:val="280"/>
        </w:trPr>
        <w:tc>
          <w:tcPr>
            <w:tcW w:w="368"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5</w:t>
            </w:r>
          </w:p>
        </w:tc>
        <w:tc>
          <w:tcPr>
            <w:tcW w:w="614"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563860</w:t>
            </w:r>
          </w:p>
        </w:tc>
        <w:tc>
          <w:tcPr>
            <w:tcW w:w="2580"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海富通中证</w:t>
            </w:r>
            <w:r w:rsidRPr="00BB2DD1">
              <w:rPr>
                <w:rFonts w:ascii="Times New Roman" w:hAnsi="Times New Roman" w:cs="Times New Roman"/>
                <w:color w:val="000000"/>
                <w:sz w:val="24"/>
                <w:szCs w:val="24"/>
                <w:lang/>
              </w:rPr>
              <w:t>A500</w:t>
            </w:r>
            <w:r w:rsidRPr="00BB2DD1">
              <w:rPr>
                <w:rFonts w:ascii="Times New Roman" w:hAnsi="Times New Roman" w:cs="Times New Roman"/>
                <w:color w:val="000000"/>
                <w:sz w:val="24"/>
                <w:szCs w:val="24"/>
                <w:lang/>
              </w:rPr>
              <w:t>交易型开放式指数证券投资基金</w:t>
            </w:r>
          </w:p>
        </w:tc>
        <w:tc>
          <w:tcPr>
            <w:tcW w:w="622"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A500</w:t>
            </w:r>
            <w:r w:rsidRPr="00BB2DD1">
              <w:rPr>
                <w:rFonts w:ascii="Times New Roman" w:hAnsi="Times New Roman" w:cs="Times New Roman"/>
                <w:color w:val="000000"/>
                <w:sz w:val="24"/>
                <w:szCs w:val="24"/>
                <w:lang/>
              </w:rPr>
              <w:t>海富</w:t>
            </w:r>
          </w:p>
        </w:tc>
        <w:tc>
          <w:tcPr>
            <w:tcW w:w="813" w:type="pct"/>
            <w:tcBorders>
              <w:top w:val="single" w:sz="4" w:space="0" w:color="000000"/>
              <w:left w:val="single" w:sz="4" w:space="0" w:color="000000"/>
              <w:bottom w:val="single" w:sz="4" w:space="0" w:color="000000"/>
              <w:right w:val="single" w:sz="4" w:space="0" w:color="000000"/>
            </w:tcBorders>
            <w:noWrap/>
            <w:vAlign w:val="center"/>
          </w:tcPr>
          <w:p w:rsidR="00370F80" w:rsidRPr="00BB2DD1" w:rsidRDefault="006F48B9">
            <w:pPr>
              <w:spacing w:line="360" w:lineRule="auto"/>
              <w:jc w:val="center"/>
              <w:textAlignment w:val="bottom"/>
              <w:rPr>
                <w:rFonts w:ascii="Times New Roman" w:hAnsi="Times New Roman" w:cs="Times New Roman"/>
                <w:color w:val="000000"/>
                <w:sz w:val="24"/>
                <w:szCs w:val="24"/>
              </w:rPr>
            </w:pPr>
            <w:r w:rsidRPr="00BB2DD1">
              <w:rPr>
                <w:rFonts w:ascii="Times New Roman" w:hAnsi="Times New Roman" w:cs="Times New Roman"/>
                <w:color w:val="000000"/>
                <w:sz w:val="24"/>
                <w:szCs w:val="24"/>
                <w:lang/>
              </w:rPr>
              <w:t>中证</w:t>
            </w:r>
            <w:r w:rsidRPr="00BB2DD1">
              <w:rPr>
                <w:rFonts w:ascii="Times New Roman" w:hAnsi="Times New Roman" w:cs="Times New Roman"/>
                <w:color w:val="000000"/>
                <w:sz w:val="24"/>
                <w:szCs w:val="24"/>
                <w:lang/>
              </w:rPr>
              <w:t>A500ETF</w:t>
            </w:r>
            <w:r w:rsidRPr="00BB2DD1">
              <w:rPr>
                <w:rFonts w:ascii="Times New Roman" w:hAnsi="Times New Roman" w:cs="Times New Roman"/>
                <w:color w:val="000000"/>
                <w:sz w:val="24"/>
                <w:szCs w:val="24"/>
                <w:lang/>
              </w:rPr>
              <w:t>海富通</w:t>
            </w:r>
          </w:p>
        </w:tc>
      </w:tr>
    </w:tbl>
    <w:p w:rsidR="00370F80" w:rsidRPr="00BB2DD1" w:rsidRDefault="006F48B9">
      <w:pPr>
        <w:pStyle w:val="a7"/>
        <w:spacing w:before="0" w:beforeAutospacing="0" w:after="0" w:afterAutospacing="0" w:line="360" w:lineRule="auto"/>
        <w:ind w:firstLineChars="200" w:firstLine="480"/>
        <w:rPr>
          <w:rFonts w:ascii="Times New Roman" w:hAnsi="Times New Roman" w:cs="Times New Roman"/>
        </w:rPr>
      </w:pPr>
      <w:r w:rsidRPr="00BB2DD1">
        <w:rPr>
          <w:rFonts w:ascii="Times New Roman" w:hAnsi="Times New Roman" w:cs="Times New Roman"/>
        </w:rPr>
        <w:t>投资者在中金财富办理上述基金申购、赎回等业务的具体流程、规则等以中金财富的规定为准，中金财富的业务办理状况亦请遵循其规定执行。</w:t>
      </w:r>
    </w:p>
    <w:p w:rsidR="00370F80" w:rsidRPr="00BB2DD1" w:rsidRDefault="00370F80">
      <w:pPr>
        <w:pStyle w:val="a7"/>
        <w:spacing w:before="0" w:beforeAutospacing="0" w:after="0" w:afterAutospacing="0" w:line="360" w:lineRule="auto"/>
        <w:ind w:firstLineChars="200" w:firstLine="480"/>
        <w:rPr>
          <w:rFonts w:ascii="Times New Roman" w:hAnsi="Times New Roman" w:cs="Times New Roman"/>
        </w:rPr>
      </w:pPr>
    </w:p>
    <w:p w:rsidR="00370F80" w:rsidRPr="001921B4" w:rsidRDefault="006F48B9">
      <w:pPr>
        <w:pStyle w:val="a7"/>
        <w:spacing w:before="0" w:beforeAutospacing="0" w:after="0" w:afterAutospacing="0" w:line="360" w:lineRule="auto"/>
        <w:ind w:firstLineChars="200" w:firstLine="482"/>
        <w:rPr>
          <w:rFonts w:ascii="Times New Roman" w:hAnsi="Times New Roman" w:cs="Times New Roman"/>
          <w:b/>
          <w:bCs/>
        </w:rPr>
      </w:pPr>
      <w:r w:rsidRPr="001921B4">
        <w:rPr>
          <w:rFonts w:ascii="Times New Roman" w:hAnsi="Times New Roman" w:cs="Times New Roman"/>
          <w:b/>
          <w:bCs/>
        </w:rPr>
        <w:t>二、投资者可通过以下途径咨询有关详情</w:t>
      </w:r>
    </w:p>
    <w:p w:rsidR="00370F80" w:rsidRPr="00BB2DD1" w:rsidRDefault="006F48B9">
      <w:pPr>
        <w:pStyle w:val="a7"/>
        <w:numPr>
          <w:ilvl w:val="0"/>
          <w:numId w:val="2"/>
        </w:numPr>
        <w:spacing w:before="0" w:beforeAutospacing="0" w:after="0" w:afterAutospacing="0" w:line="360" w:lineRule="auto"/>
        <w:ind w:firstLineChars="200" w:firstLine="480"/>
        <w:rPr>
          <w:rFonts w:ascii="Times New Roman" w:hAnsi="Times New Roman" w:cs="Times New Roman"/>
        </w:rPr>
      </w:pPr>
      <w:r w:rsidRPr="00BB2DD1">
        <w:rPr>
          <w:rFonts w:ascii="Times New Roman" w:hAnsi="Times New Roman" w:cs="Times New Roman"/>
        </w:rPr>
        <w:t>中国中金财富证券有限公司</w:t>
      </w:r>
    </w:p>
    <w:p w:rsidR="00370F80" w:rsidRPr="00BB2DD1" w:rsidRDefault="006F48B9">
      <w:pPr>
        <w:pStyle w:val="a7"/>
        <w:spacing w:before="0" w:beforeAutospacing="0" w:after="0" w:afterAutospacing="0" w:line="360" w:lineRule="auto"/>
        <w:ind w:firstLineChars="200" w:firstLine="480"/>
        <w:rPr>
          <w:rFonts w:ascii="Times New Roman" w:hAnsi="Times New Roman" w:cs="Times New Roman"/>
        </w:rPr>
      </w:pPr>
      <w:r w:rsidRPr="00BB2DD1">
        <w:rPr>
          <w:rFonts w:ascii="Times New Roman" w:hAnsi="Times New Roman" w:cs="Times New Roman"/>
        </w:rPr>
        <w:t>网址：</w:t>
      </w:r>
      <w:r w:rsidRPr="00BB2DD1">
        <w:rPr>
          <w:rFonts w:ascii="Times New Roman" w:hAnsi="Times New Roman" w:cs="Times New Roman"/>
        </w:rPr>
        <w:t>www.ciccwm.com</w:t>
      </w:r>
    </w:p>
    <w:p w:rsidR="00370F80" w:rsidRPr="00BB2DD1" w:rsidRDefault="006F48B9">
      <w:pPr>
        <w:pStyle w:val="a7"/>
        <w:spacing w:before="0" w:beforeAutospacing="0" w:after="0" w:afterAutospacing="0" w:line="360" w:lineRule="auto"/>
        <w:ind w:firstLineChars="200" w:firstLine="480"/>
        <w:rPr>
          <w:rFonts w:ascii="Times New Roman" w:hAnsi="Times New Roman" w:cs="Times New Roman"/>
        </w:rPr>
      </w:pPr>
      <w:r w:rsidRPr="00BB2DD1">
        <w:rPr>
          <w:rFonts w:ascii="Times New Roman" w:hAnsi="Times New Roman" w:cs="Times New Roman"/>
        </w:rPr>
        <w:t>客服电话：</w:t>
      </w:r>
      <w:r w:rsidRPr="00BB2DD1">
        <w:rPr>
          <w:rFonts w:ascii="Times New Roman" w:hAnsi="Times New Roman" w:cs="Times New Roman"/>
        </w:rPr>
        <w:t>95532</w:t>
      </w:r>
    </w:p>
    <w:p w:rsidR="00370F80" w:rsidRPr="00BB2DD1" w:rsidRDefault="006F48B9">
      <w:pPr>
        <w:pStyle w:val="a7"/>
        <w:numPr>
          <w:ilvl w:val="0"/>
          <w:numId w:val="2"/>
        </w:numPr>
        <w:spacing w:before="0" w:beforeAutospacing="0" w:after="0" w:afterAutospacing="0" w:line="360" w:lineRule="auto"/>
        <w:ind w:firstLineChars="200" w:firstLine="480"/>
        <w:rPr>
          <w:rFonts w:ascii="Times New Roman" w:hAnsi="Times New Roman" w:cs="Times New Roman"/>
        </w:rPr>
      </w:pPr>
      <w:r w:rsidRPr="00BB2DD1">
        <w:rPr>
          <w:rFonts w:ascii="Times New Roman" w:hAnsi="Times New Roman" w:cs="Times New Roman"/>
        </w:rPr>
        <w:t>海富通基金管理有限公司</w:t>
      </w:r>
    </w:p>
    <w:p w:rsidR="00370F80" w:rsidRPr="00BB2DD1" w:rsidRDefault="006F48B9">
      <w:pPr>
        <w:pStyle w:val="a7"/>
        <w:spacing w:before="0" w:beforeAutospacing="0" w:after="0" w:afterAutospacing="0" w:line="360" w:lineRule="auto"/>
        <w:ind w:firstLineChars="200" w:firstLine="480"/>
        <w:rPr>
          <w:rFonts w:ascii="Times New Roman" w:hAnsi="Times New Roman" w:cs="Times New Roman"/>
        </w:rPr>
      </w:pPr>
      <w:r w:rsidRPr="00BB2DD1">
        <w:rPr>
          <w:rFonts w:ascii="Times New Roman" w:hAnsi="Times New Roman" w:cs="Times New Roman"/>
        </w:rPr>
        <w:lastRenderedPageBreak/>
        <w:t>网站：</w:t>
      </w:r>
      <w:r w:rsidRPr="00BB2DD1">
        <w:rPr>
          <w:rFonts w:ascii="Times New Roman" w:hAnsi="Times New Roman" w:cs="Times New Roman"/>
        </w:rPr>
        <w:t>www.hftfund.com</w:t>
      </w:r>
    </w:p>
    <w:p w:rsidR="00370F80" w:rsidRPr="00BB2DD1" w:rsidRDefault="006F48B9">
      <w:pPr>
        <w:pStyle w:val="a7"/>
        <w:spacing w:before="0" w:beforeAutospacing="0" w:after="0" w:afterAutospacing="0" w:line="360" w:lineRule="auto"/>
        <w:ind w:firstLineChars="200" w:firstLine="480"/>
        <w:rPr>
          <w:rFonts w:ascii="Times New Roman" w:hAnsi="Times New Roman" w:cs="Times New Roman"/>
        </w:rPr>
      </w:pPr>
      <w:r w:rsidRPr="00BB2DD1">
        <w:rPr>
          <w:rFonts w:ascii="Times New Roman" w:hAnsi="Times New Roman" w:cs="Times New Roman"/>
        </w:rPr>
        <w:t>全国统一客户服务号码：</w:t>
      </w:r>
      <w:r w:rsidRPr="00BB2DD1">
        <w:rPr>
          <w:rFonts w:ascii="Times New Roman" w:hAnsi="Times New Roman" w:cs="Times New Roman"/>
        </w:rPr>
        <w:t>40088-40099</w:t>
      </w:r>
      <w:r w:rsidRPr="00BB2DD1">
        <w:rPr>
          <w:rFonts w:ascii="Times New Roman" w:hAnsi="Times New Roman" w:cs="Times New Roman"/>
        </w:rPr>
        <w:t>（免长途话费）</w:t>
      </w:r>
    </w:p>
    <w:p w:rsidR="00370F80" w:rsidRPr="00BB2DD1" w:rsidRDefault="00370F80">
      <w:pPr>
        <w:pStyle w:val="a7"/>
        <w:spacing w:before="0" w:beforeAutospacing="0" w:after="0" w:afterAutospacing="0" w:line="360" w:lineRule="auto"/>
        <w:ind w:firstLineChars="200" w:firstLine="480"/>
        <w:rPr>
          <w:rFonts w:ascii="Times New Roman" w:hAnsi="Times New Roman" w:cs="Times New Roman"/>
        </w:rPr>
      </w:pPr>
    </w:p>
    <w:p w:rsidR="00370F80" w:rsidRPr="00BB2DD1" w:rsidRDefault="006F48B9">
      <w:pPr>
        <w:pStyle w:val="a7"/>
        <w:spacing w:before="0" w:beforeAutospacing="0" w:after="0" w:afterAutospacing="0" w:line="360" w:lineRule="auto"/>
        <w:ind w:firstLineChars="200" w:firstLine="480"/>
        <w:rPr>
          <w:rFonts w:ascii="Times New Roman" w:hAnsi="Times New Roman" w:cs="Times New Roman"/>
        </w:rPr>
      </w:pPr>
      <w:r w:rsidRPr="00BB2DD1">
        <w:rPr>
          <w:rFonts w:ascii="Times New Roman" w:hAnsi="Times New Roman" w:cs="Times New Roman"/>
        </w:rPr>
        <w:t>本公告的解释权归海富通基金管理有限公司。</w:t>
      </w:r>
    </w:p>
    <w:p w:rsidR="00370F80" w:rsidRPr="00BB2DD1" w:rsidRDefault="00370F80">
      <w:pPr>
        <w:pStyle w:val="a7"/>
        <w:spacing w:before="0" w:beforeAutospacing="0" w:after="0" w:afterAutospacing="0" w:line="360" w:lineRule="auto"/>
        <w:ind w:firstLineChars="200" w:firstLine="480"/>
        <w:rPr>
          <w:rFonts w:ascii="Times New Roman" w:hAnsi="Times New Roman" w:cs="Times New Roman"/>
        </w:rPr>
      </w:pPr>
    </w:p>
    <w:p w:rsidR="00370F80" w:rsidRPr="00BB2DD1" w:rsidRDefault="006F48B9">
      <w:pPr>
        <w:pStyle w:val="a7"/>
        <w:spacing w:before="0" w:beforeAutospacing="0" w:after="0" w:afterAutospacing="0" w:line="360" w:lineRule="auto"/>
        <w:ind w:firstLineChars="200" w:firstLine="480"/>
        <w:rPr>
          <w:rFonts w:ascii="Times New Roman" w:hAnsi="Times New Roman" w:cs="Times New Roman"/>
        </w:rPr>
      </w:pPr>
      <w:r w:rsidRPr="00BB2DD1">
        <w:rPr>
          <w:rFonts w:ascii="Times New Roman" w:hAnsi="Times New Roman" w:cs="Times New Roman"/>
        </w:rPr>
        <w:t>风险提示：基金管理人承诺以诚实信用、勤勉尽责的原则管理和运用基金资产，但不保证基金一定盈利，</w:t>
      </w:r>
      <w:r w:rsidRPr="00BB2DD1">
        <w:rPr>
          <w:rFonts w:ascii="Times New Roman" w:hAnsi="Times New Roman" w:cs="Times New Roman"/>
        </w:rPr>
        <w:t>也不保证最低收益。基金的过往业绩及其净值高低并不预示其未来业绩表现。基金管理人提醒投资者基金投资的</w:t>
      </w:r>
      <w:r w:rsidRPr="00BB2DD1">
        <w:rPr>
          <w:rFonts w:ascii="Times New Roman" w:hAnsi="Times New Roman" w:cs="Times New Roman"/>
        </w:rPr>
        <w:t>“</w:t>
      </w:r>
      <w:r w:rsidRPr="00BB2DD1">
        <w:rPr>
          <w:rFonts w:ascii="Times New Roman" w:hAnsi="Times New Roman" w:cs="Times New Roman"/>
        </w:rPr>
        <w:t>买者自负</w:t>
      </w:r>
      <w:r w:rsidRPr="00BB2DD1">
        <w:rPr>
          <w:rFonts w:ascii="Times New Roman" w:hAnsi="Times New Roman" w:cs="Times New Roman"/>
        </w:rPr>
        <w:t>”</w:t>
      </w:r>
      <w:r w:rsidRPr="00BB2DD1">
        <w:rPr>
          <w:rFonts w:ascii="Times New Roman" w:hAnsi="Times New Roman" w:cs="Times New Roman"/>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370F80" w:rsidRPr="00BB2DD1" w:rsidRDefault="006F48B9">
      <w:pPr>
        <w:pStyle w:val="a7"/>
        <w:spacing w:before="0" w:beforeAutospacing="0" w:after="0" w:afterAutospacing="0" w:line="360" w:lineRule="auto"/>
        <w:ind w:firstLineChars="200" w:firstLine="480"/>
        <w:rPr>
          <w:rFonts w:ascii="Times New Roman" w:hAnsi="Times New Roman" w:cs="Times New Roman"/>
        </w:rPr>
      </w:pPr>
      <w:r w:rsidRPr="00BB2DD1">
        <w:rPr>
          <w:rFonts w:ascii="Times New Roman" w:hAnsi="Times New Roman" w:cs="Times New Roman"/>
        </w:rPr>
        <w:t xml:space="preserve"> </w:t>
      </w:r>
    </w:p>
    <w:p w:rsidR="00370F80" w:rsidRPr="00BB2DD1" w:rsidRDefault="006F48B9">
      <w:pPr>
        <w:pStyle w:val="a7"/>
        <w:spacing w:before="0" w:beforeAutospacing="0" w:after="0" w:afterAutospacing="0" w:line="360" w:lineRule="auto"/>
        <w:ind w:firstLineChars="200" w:firstLine="480"/>
        <w:rPr>
          <w:rFonts w:ascii="Times New Roman" w:hAnsi="Times New Roman" w:cs="Times New Roman"/>
        </w:rPr>
      </w:pPr>
      <w:r w:rsidRPr="00BB2DD1">
        <w:rPr>
          <w:rFonts w:ascii="Times New Roman" w:hAnsi="Times New Roman" w:cs="Times New Roman"/>
        </w:rPr>
        <w:t>特此公告。</w:t>
      </w:r>
    </w:p>
    <w:p w:rsidR="00370F80" w:rsidRPr="00BB2DD1" w:rsidRDefault="006F48B9">
      <w:pPr>
        <w:spacing w:line="360" w:lineRule="auto"/>
        <w:rPr>
          <w:rFonts w:ascii="Times New Roman" w:eastAsiaTheme="minorEastAsia" w:hAnsi="Times New Roman" w:cs="Times New Roman"/>
          <w:sz w:val="24"/>
          <w:szCs w:val="24"/>
        </w:rPr>
      </w:pPr>
      <w:r w:rsidRPr="00BB2DD1">
        <w:rPr>
          <w:rFonts w:ascii="Times New Roman" w:eastAsiaTheme="minorEastAsia" w:hAnsi="Times New Roman" w:cs="Times New Roman"/>
          <w:sz w:val="24"/>
          <w:szCs w:val="24"/>
        </w:rPr>
        <w:t xml:space="preserve"> </w:t>
      </w:r>
    </w:p>
    <w:p w:rsidR="00370F80" w:rsidRPr="00BB2DD1" w:rsidRDefault="006F48B9">
      <w:pPr>
        <w:spacing w:line="360" w:lineRule="auto"/>
        <w:jc w:val="right"/>
        <w:rPr>
          <w:rFonts w:ascii="Times New Roman" w:hAnsi="Times New Roman" w:cs="Times New Roman"/>
          <w:sz w:val="24"/>
          <w:szCs w:val="24"/>
        </w:rPr>
      </w:pPr>
      <w:r w:rsidRPr="00BB2DD1">
        <w:rPr>
          <w:rFonts w:ascii="Times New Roman" w:hAnsi="Times New Roman" w:cs="Times New Roman"/>
          <w:sz w:val="24"/>
          <w:szCs w:val="24"/>
        </w:rPr>
        <w:t>海富通基金管理有限公司</w:t>
      </w:r>
    </w:p>
    <w:p w:rsidR="00370F80" w:rsidRPr="00BB2DD1" w:rsidRDefault="006F48B9">
      <w:pPr>
        <w:spacing w:line="360" w:lineRule="auto"/>
        <w:jc w:val="right"/>
        <w:rPr>
          <w:rFonts w:ascii="Times New Roman" w:hAnsi="Times New Roman" w:cs="Times New Roman"/>
          <w:sz w:val="24"/>
          <w:szCs w:val="24"/>
        </w:rPr>
      </w:pPr>
      <w:r w:rsidRPr="00BB2DD1">
        <w:rPr>
          <w:rFonts w:ascii="Times New Roman" w:hAnsi="Times New Roman" w:cs="Times New Roman"/>
          <w:sz w:val="24"/>
          <w:szCs w:val="24"/>
        </w:rPr>
        <w:t>2026</w:t>
      </w:r>
      <w:r w:rsidRPr="00BB2DD1">
        <w:rPr>
          <w:rFonts w:ascii="Times New Roman" w:hAnsi="Times New Roman" w:cs="Times New Roman"/>
          <w:sz w:val="24"/>
          <w:szCs w:val="24"/>
        </w:rPr>
        <w:t>年</w:t>
      </w:r>
      <w:r w:rsidRPr="00BB2DD1">
        <w:rPr>
          <w:rFonts w:ascii="Times New Roman" w:hAnsi="Times New Roman" w:cs="Times New Roman"/>
          <w:sz w:val="24"/>
          <w:szCs w:val="24"/>
        </w:rPr>
        <w:t>4</w:t>
      </w:r>
      <w:r w:rsidRPr="00BB2DD1">
        <w:rPr>
          <w:rFonts w:ascii="Times New Roman" w:hAnsi="Times New Roman" w:cs="Times New Roman"/>
          <w:sz w:val="24"/>
          <w:szCs w:val="24"/>
        </w:rPr>
        <w:t>月</w:t>
      </w:r>
      <w:r w:rsidRPr="00BB2DD1">
        <w:rPr>
          <w:rFonts w:ascii="Times New Roman" w:hAnsi="Times New Roman" w:cs="Times New Roman"/>
          <w:sz w:val="24"/>
          <w:szCs w:val="24"/>
        </w:rPr>
        <w:t>7</w:t>
      </w:r>
      <w:r w:rsidRPr="00BB2DD1">
        <w:rPr>
          <w:rFonts w:ascii="Times New Roman" w:hAnsi="Times New Roman" w:cs="Times New Roman"/>
          <w:sz w:val="24"/>
          <w:szCs w:val="24"/>
        </w:rPr>
        <w:t>日</w:t>
      </w:r>
    </w:p>
    <w:p w:rsidR="00370F80" w:rsidRPr="00BB2DD1" w:rsidRDefault="00370F80">
      <w:pPr>
        <w:spacing w:line="360" w:lineRule="auto"/>
        <w:jc w:val="right"/>
        <w:rPr>
          <w:rFonts w:ascii="Times New Roman" w:hAnsi="Times New Roman" w:cs="Times New Roman"/>
          <w:color w:val="FF0000"/>
          <w:sz w:val="24"/>
          <w:szCs w:val="24"/>
        </w:rPr>
      </w:pPr>
    </w:p>
    <w:sectPr w:rsidR="00370F80" w:rsidRPr="00BB2DD1" w:rsidSect="00980A79">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583C02"/>
    <w:multiLevelType w:val="singleLevel"/>
    <w:tmpl w:val="C8583C02"/>
    <w:lvl w:ilvl="0">
      <w:start w:val="1"/>
      <w:numFmt w:val="decimal"/>
      <w:suff w:val="nothing"/>
      <w:lvlText w:val="%1、"/>
      <w:lvlJc w:val="left"/>
    </w:lvl>
  </w:abstractNum>
  <w:abstractNum w:abstractNumId="1">
    <w:nsid w:val="393B3E60"/>
    <w:multiLevelType w:val="multilevel"/>
    <w:tmpl w:val="393B3E60"/>
    <w:lvl w:ilvl="0">
      <w:start w:val="1"/>
      <w:numFmt w:val="chineseCountingThousand"/>
      <w:pStyle w:val="1"/>
      <w:suff w:val="nothing"/>
      <w:lvlText w:val="%1、"/>
      <w:lvlJc w:val="center"/>
      <w:pPr>
        <w:ind w:left="0" w:firstLine="288"/>
      </w:pPr>
    </w:lvl>
    <w:lvl w:ilvl="1">
      <w:start w:val="1"/>
      <w:numFmt w:val="chineseCountingThousand"/>
      <w:pStyle w:val="2"/>
      <w:lvlText w:val="（%2）"/>
      <w:lvlJc w:val="left"/>
      <w:pPr>
        <w:tabs>
          <w:tab w:val="left" w:pos="1260"/>
        </w:tabs>
        <w:ind w:left="180" w:firstLine="0"/>
      </w:pPr>
      <w:rPr>
        <w:sz w:val="21"/>
        <w:szCs w:val="21"/>
      </w:rPr>
    </w:lvl>
    <w:lvl w:ilvl="2">
      <w:start w:val="1"/>
      <w:numFmt w:val="decimal"/>
      <w:pStyle w:val="3"/>
      <w:lvlText w:val="%3."/>
      <w:lvlJc w:val="left"/>
      <w:pPr>
        <w:tabs>
          <w:tab w:val="left" w:pos="454"/>
        </w:tabs>
        <w:ind w:left="454" w:hanging="454"/>
      </w:pPr>
      <w:rPr>
        <w:rFonts w:ascii="Arial" w:eastAsia="宋体" w:hAnsi="Arial" w:cs="Arial" w:hint="default"/>
        <w:b w:val="0"/>
        <w:i w:val="0"/>
        <w:sz w:val="21"/>
      </w:rPr>
    </w:lvl>
    <w:lvl w:ilvl="3">
      <w:start w:val="1"/>
      <w:numFmt w:val="decimal"/>
      <w:pStyle w:val="4"/>
      <w:lvlText w:val="（%4）"/>
      <w:lvlJc w:val="left"/>
      <w:pPr>
        <w:tabs>
          <w:tab w:val="left" w:pos="720"/>
        </w:tabs>
        <w:ind w:left="0" w:firstLine="0"/>
      </w:pPr>
      <w:rPr>
        <w:rFonts w:ascii="Arial" w:eastAsia="宋体" w:hAnsi="Arial" w:cs="Arial" w:hint="default"/>
        <w:sz w:val="21"/>
      </w:rPr>
    </w:lvl>
    <w:lvl w:ilvl="4">
      <w:start w:val="1"/>
      <w:numFmt w:val="none"/>
      <w:pStyle w:val="5"/>
      <w:lvlText w:val=""/>
      <w:lvlJc w:val="left"/>
      <w:pPr>
        <w:tabs>
          <w:tab w:val="left" w:pos="360"/>
        </w:tabs>
        <w:ind w:left="0" w:firstLine="0"/>
      </w:pPr>
      <w:rPr>
        <w:sz w:val="24"/>
      </w:rPr>
    </w:lvl>
    <w:lvl w:ilvl="5">
      <w:start w:val="1"/>
      <w:numFmt w:val="upperLetter"/>
      <w:pStyle w:val="6"/>
      <w:lvlText w:val="%6."/>
      <w:lvlJc w:val="left"/>
      <w:pPr>
        <w:tabs>
          <w:tab w:val="left" w:pos="927"/>
        </w:tabs>
        <w:ind w:left="0" w:firstLine="567"/>
      </w:pPr>
      <w:rPr>
        <w:sz w:val="21"/>
        <w:szCs w:val="21"/>
      </w:rPr>
    </w:lvl>
    <w:lvl w:ilvl="6">
      <w:start w:val="1"/>
      <w:numFmt w:val="none"/>
      <w:lvlText w:val=""/>
      <w:lvlJc w:val="left"/>
      <w:pPr>
        <w:tabs>
          <w:tab w:val="left" w:pos="3827"/>
        </w:tabs>
        <w:ind w:left="3827" w:hanging="1276"/>
      </w:pPr>
    </w:lvl>
    <w:lvl w:ilvl="7">
      <w:start w:val="1"/>
      <w:numFmt w:val="none"/>
      <w:lvlText w:val=""/>
      <w:lvlJc w:val="left"/>
      <w:pPr>
        <w:tabs>
          <w:tab w:val="left" w:pos="4394"/>
        </w:tabs>
        <w:ind w:left="4394" w:hanging="1418"/>
      </w:pPr>
    </w:lvl>
    <w:lvl w:ilvl="8">
      <w:start w:val="1"/>
      <w:numFmt w:val="none"/>
      <w:lvlText w:val=""/>
      <w:lvlJc w:val="left"/>
      <w:pPr>
        <w:tabs>
          <w:tab w:val="left" w:pos="5102"/>
        </w:tabs>
        <w:ind w:left="5102" w:hanging="17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FE5261"/>
    <w:rsid w:val="000045D1"/>
    <w:rsid w:val="00092C75"/>
    <w:rsid w:val="000B19D3"/>
    <w:rsid w:val="001349CD"/>
    <w:rsid w:val="00182AE4"/>
    <w:rsid w:val="00186B81"/>
    <w:rsid w:val="001921B4"/>
    <w:rsid w:val="0030042E"/>
    <w:rsid w:val="00334A76"/>
    <w:rsid w:val="00370F80"/>
    <w:rsid w:val="004E2DEA"/>
    <w:rsid w:val="0054440F"/>
    <w:rsid w:val="005C6C5C"/>
    <w:rsid w:val="005F7AF8"/>
    <w:rsid w:val="006F48B9"/>
    <w:rsid w:val="00791D57"/>
    <w:rsid w:val="007B2188"/>
    <w:rsid w:val="00816D5C"/>
    <w:rsid w:val="00855A50"/>
    <w:rsid w:val="008D0F9B"/>
    <w:rsid w:val="008E39A2"/>
    <w:rsid w:val="00936E9B"/>
    <w:rsid w:val="00980A79"/>
    <w:rsid w:val="009D1DE7"/>
    <w:rsid w:val="00A02E52"/>
    <w:rsid w:val="00B50B2B"/>
    <w:rsid w:val="00BA78A5"/>
    <w:rsid w:val="00BB2DD1"/>
    <w:rsid w:val="00C27162"/>
    <w:rsid w:val="00C52617"/>
    <w:rsid w:val="00C902F3"/>
    <w:rsid w:val="00D21A22"/>
    <w:rsid w:val="00DF750F"/>
    <w:rsid w:val="00E00739"/>
    <w:rsid w:val="00E27E3B"/>
    <w:rsid w:val="00EF48CE"/>
    <w:rsid w:val="00F8460C"/>
    <w:rsid w:val="00FB06A4"/>
    <w:rsid w:val="00FB450C"/>
    <w:rsid w:val="00FC2A28"/>
    <w:rsid w:val="00FE0443"/>
    <w:rsid w:val="00FE5261"/>
    <w:rsid w:val="03611A53"/>
    <w:rsid w:val="115446A1"/>
    <w:rsid w:val="15CF3659"/>
    <w:rsid w:val="195D4FDE"/>
    <w:rsid w:val="1AD11415"/>
    <w:rsid w:val="1D1240F3"/>
    <w:rsid w:val="1F375A6E"/>
    <w:rsid w:val="21860255"/>
    <w:rsid w:val="2DE8621D"/>
    <w:rsid w:val="31D2348A"/>
    <w:rsid w:val="37774791"/>
    <w:rsid w:val="3F9C0604"/>
    <w:rsid w:val="41A637DD"/>
    <w:rsid w:val="46123A40"/>
    <w:rsid w:val="48585FBE"/>
    <w:rsid w:val="4F1523C6"/>
    <w:rsid w:val="530013ED"/>
    <w:rsid w:val="54225A2A"/>
    <w:rsid w:val="5AA23756"/>
    <w:rsid w:val="5E4951BD"/>
    <w:rsid w:val="5F7E0221"/>
    <w:rsid w:val="611B332F"/>
    <w:rsid w:val="627C5906"/>
    <w:rsid w:val="686164D5"/>
    <w:rsid w:val="6A69644B"/>
    <w:rsid w:val="6AA622DD"/>
    <w:rsid w:val="6C0C1297"/>
    <w:rsid w:val="734704EC"/>
    <w:rsid w:val="7DC35C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A79"/>
    <w:pPr>
      <w:jc w:val="both"/>
    </w:pPr>
    <w:rPr>
      <w:rFonts w:ascii="Calibri" w:hAnsi="Calibri" w:cs="宋体"/>
      <w:sz w:val="21"/>
      <w:szCs w:val="21"/>
    </w:rPr>
  </w:style>
  <w:style w:type="paragraph" w:styleId="1">
    <w:name w:val="heading 1"/>
    <w:basedOn w:val="a"/>
    <w:next w:val="a"/>
    <w:link w:val="1Char"/>
    <w:uiPriority w:val="9"/>
    <w:qFormat/>
    <w:rsid w:val="00980A79"/>
    <w:pPr>
      <w:numPr>
        <w:numId w:val="1"/>
      </w:numPr>
      <w:spacing w:before="300" w:after="300" w:line="360" w:lineRule="auto"/>
      <w:outlineLvl w:val="0"/>
    </w:pPr>
    <w:rPr>
      <w:rFonts w:ascii="宋体" w:hAnsi="宋体"/>
      <w:b/>
      <w:bCs/>
      <w:color w:val="000000"/>
      <w:kern w:val="36"/>
      <w:sz w:val="30"/>
      <w:szCs w:val="30"/>
    </w:rPr>
  </w:style>
  <w:style w:type="paragraph" w:styleId="2">
    <w:name w:val="heading 2"/>
    <w:basedOn w:val="a"/>
    <w:next w:val="a"/>
    <w:link w:val="2Char"/>
    <w:uiPriority w:val="9"/>
    <w:semiHidden/>
    <w:unhideWhenUsed/>
    <w:qFormat/>
    <w:rsid w:val="00980A79"/>
    <w:pPr>
      <w:numPr>
        <w:ilvl w:val="1"/>
        <w:numId w:val="1"/>
      </w:numPr>
      <w:spacing w:after="120" w:line="360" w:lineRule="auto"/>
      <w:outlineLvl w:val="1"/>
    </w:pPr>
    <w:rPr>
      <w:rFonts w:ascii="宋体" w:hAnsi="宋体"/>
      <w:color w:val="000000"/>
      <w:sz w:val="24"/>
      <w:szCs w:val="24"/>
    </w:rPr>
  </w:style>
  <w:style w:type="paragraph" w:styleId="3">
    <w:name w:val="heading 3"/>
    <w:basedOn w:val="a"/>
    <w:next w:val="a"/>
    <w:link w:val="3Char"/>
    <w:uiPriority w:val="9"/>
    <w:semiHidden/>
    <w:unhideWhenUsed/>
    <w:qFormat/>
    <w:rsid w:val="00980A79"/>
    <w:pPr>
      <w:numPr>
        <w:ilvl w:val="2"/>
        <w:numId w:val="1"/>
      </w:numPr>
      <w:spacing w:after="120" w:line="360" w:lineRule="auto"/>
      <w:outlineLvl w:val="2"/>
    </w:pPr>
    <w:rPr>
      <w:rFonts w:ascii="宋体" w:hAnsi="宋体"/>
      <w:color w:val="000000"/>
    </w:rPr>
  </w:style>
  <w:style w:type="paragraph" w:styleId="4">
    <w:name w:val="heading 4"/>
    <w:basedOn w:val="a"/>
    <w:next w:val="a"/>
    <w:link w:val="4Char"/>
    <w:uiPriority w:val="9"/>
    <w:semiHidden/>
    <w:unhideWhenUsed/>
    <w:qFormat/>
    <w:rsid w:val="00980A79"/>
    <w:pPr>
      <w:numPr>
        <w:ilvl w:val="3"/>
        <w:numId w:val="1"/>
      </w:numPr>
      <w:spacing w:after="120" w:line="360" w:lineRule="auto"/>
      <w:outlineLvl w:val="3"/>
    </w:pPr>
    <w:rPr>
      <w:rFonts w:ascii="宋体" w:hAnsi="宋体"/>
      <w:color w:val="000000"/>
    </w:rPr>
  </w:style>
  <w:style w:type="paragraph" w:styleId="5">
    <w:name w:val="heading 5"/>
    <w:basedOn w:val="a"/>
    <w:next w:val="a"/>
    <w:link w:val="5Char"/>
    <w:uiPriority w:val="9"/>
    <w:semiHidden/>
    <w:unhideWhenUsed/>
    <w:qFormat/>
    <w:rsid w:val="00980A79"/>
    <w:pPr>
      <w:numPr>
        <w:ilvl w:val="4"/>
        <w:numId w:val="1"/>
      </w:numPr>
      <w:spacing w:after="120" w:line="360" w:lineRule="auto"/>
      <w:outlineLvl w:val="4"/>
    </w:pPr>
    <w:rPr>
      <w:rFonts w:ascii="宋体" w:hAnsi="宋体"/>
      <w:color w:val="000000"/>
    </w:rPr>
  </w:style>
  <w:style w:type="paragraph" w:styleId="6">
    <w:name w:val="heading 6"/>
    <w:basedOn w:val="a"/>
    <w:next w:val="a"/>
    <w:link w:val="6Char"/>
    <w:uiPriority w:val="9"/>
    <w:semiHidden/>
    <w:unhideWhenUsed/>
    <w:qFormat/>
    <w:rsid w:val="00980A79"/>
    <w:pPr>
      <w:numPr>
        <w:ilvl w:val="5"/>
        <w:numId w:val="1"/>
      </w:numPr>
      <w:spacing w:after="120" w:line="360" w:lineRule="auto"/>
      <w:outlineLvl w:val="5"/>
    </w:pPr>
    <w:rPr>
      <w:rFonts w:ascii="宋体" w:hAnsi="宋体"/>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80A79"/>
    <w:pPr>
      <w:jc w:val="left"/>
    </w:pPr>
  </w:style>
  <w:style w:type="paragraph" w:styleId="a4">
    <w:name w:val="Balloon Text"/>
    <w:basedOn w:val="a"/>
    <w:link w:val="Char0"/>
    <w:uiPriority w:val="99"/>
    <w:semiHidden/>
    <w:unhideWhenUsed/>
    <w:qFormat/>
    <w:rsid w:val="00980A79"/>
    <w:rPr>
      <w:sz w:val="18"/>
      <w:szCs w:val="18"/>
    </w:rPr>
  </w:style>
  <w:style w:type="paragraph" w:styleId="a5">
    <w:name w:val="footer"/>
    <w:basedOn w:val="a"/>
    <w:link w:val="Char1"/>
    <w:uiPriority w:val="99"/>
    <w:unhideWhenUsed/>
    <w:qFormat/>
    <w:rsid w:val="00980A7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80A7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980A79"/>
    <w:pPr>
      <w:spacing w:before="100" w:beforeAutospacing="1" w:after="100" w:afterAutospacing="1"/>
      <w:jc w:val="left"/>
    </w:pPr>
    <w:rPr>
      <w:rFonts w:ascii="宋体" w:hAnsi="宋体"/>
      <w:sz w:val="24"/>
      <w:szCs w:val="24"/>
    </w:rPr>
  </w:style>
  <w:style w:type="paragraph" w:styleId="a8">
    <w:name w:val="annotation subject"/>
    <w:basedOn w:val="a3"/>
    <w:next w:val="a3"/>
    <w:link w:val="Char3"/>
    <w:uiPriority w:val="99"/>
    <w:semiHidden/>
    <w:unhideWhenUsed/>
    <w:qFormat/>
    <w:rsid w:val="00980A79"/>
    <w:rPr>
      <w:b/>
      <w:bCs/>
    </w:rPr>
  </w:style>
  <w:style w:type="character" w:styleId="a9">
    <w:name w:val="annotation reference"/>
    <w:basedOn w:val="a0"/>
    <w:uiPriority w:val="99"/>
    <w:semiHidden/>
    <w:unhideWhenUsed/>
    <w:qFormat/>
    <w:rsid w:val="00980A79"/>
    <w:rPr>
      <w:sz w:val="21"/>
      <w:szCs w:val="21"/>
    </w:rPr>
  </w:style>
  <w:style w:type="character" w:customStyle="1" w:styleId="Char2">
    <w:name w:val="页眉 Char"/>
    <w:basedOn w:val="a0"/>
    <w:link w:val="a6"/>
    <w:uiPriority w:val="99"/>
    <w:qFormat/>
    <w:rsid w:val="00980A79"/>
    <w:rPr>
      <w:sz w:val="18"/>
      <w:szCs w:val="18"/>
    </w:rPr>
  </w:style>
  <w:style w:type="character" w:customStyle="1" w:styleId="Char1">
    <w:name w:val="页脚 Char"/>
    <w:basedOn w:val="a0"/>
    <w:link w:val="a5"/>
    <w:uiPriority w:val="99"/>
    <w:qFormat/>
    <w:rsid w:val="00980A79"/>
    <w:rPr>
      <w:sz w:val="18"/>
      <w:szCs w:val="18"/>
    </w:rPr>
  </w:style>
  <w:style w:type="character" w:customStyle="1" w:styleId="Char">
    <w:name w:val="批注文字 Char"/>
    <w:basedOn w:val="a0"/>
    <w:link w:val="a3"/>
    <w:uiPriority w:val="99"/>
    <w:semiHidden/>
    <w:qFormat/>
    <w:rsid w:val="00980A79"/>
  </w:style>
  <w:style w:type="character" w:customStyle="1" w:styleId="Char3">
    <w:name w:val="批注主题 Char"/>
    <w:basedOn w:val="Char"/>
    <w:link w:val="a8"/>
    <w:uiPriority w:val="99"/>
    <w:semiHidden/>
    <w:qFormat/>
    <w:rsid w:val="00980A79"/>
    <w:rPr>
      <w:b/>
      <w:bCs/>
    </w:rPr>
  </w:style>
  <w:style w:type="character" w:customStyle="1" w:styleId="Char0">
    <w:name w:val="批注框文本 Char"/>
    <w:basedOn w:val="a0"/>
    <w:link w:val="a4"/>
    <w:uiPriority w:val="99"/>
    <w:semiHidden/>
    <w:qFormat/>
    <w:rsid w:val="00980A79"/>
    <w:rPr>
      <w:sz w:val="18"/>
      <w:szCs w:val="18"/>
    </w:rPr>
  </w:style>
  <w:style w:type="character" w:customStyle="1" w:styleId="10">
    <w:name w:val="标题 1 字符"/>
    <w:basedOn w:val="a0"/>
    <w:uiPriority w:val="9"/>
    <w:qFormat/>
    <w:rsid w:val="00980A79"/>
    <w:rPr>
      <w:rFonts w:ascii="Calibri" w:eastAsia="宋体" w:hAnsi="Calibri" w:cs="宋体"/>
      <w:b/>
      <w:bCs/>
      <w:kern w:val="44"/>
      <w:sz w:val="44"/>
      <w:szCs w:val="44"/>
    </w:rPr>
  </w:style>
  <w:style w:type="character" w:customStyle="1" w:styleId="2Char">
    <w:name w:val="标题 2 Char"/>
    <w:basedOn w:val="a0"/>
    <w:link w:val="2"/>
    <w:uiPriority w:val="9"/>
    <w:semiHidden/>
    <w:qFormat/>
    <w:rsid w:val="00980A79"/>
    <w:rPr>
      <w:rFonts w:ascii="宋体" w:eastAsia="宋体" w:hAnsi="宋体" w:cs="宋体"/>
      <w:color w:val="000000"/>
      <w:kern w:val="0"/>
      <w:sz w:val="24"/>
      <w:szCs w:val="24"/>
    </w:rPr>
  </w:style>
  <w:style w:type="character" w:customStyle="1" w:styleId="3Char">
    <w:name w:val="标题 3 Char"/>
    <w:basedOn w:val="a0"/>
    <w:link w:val="3"/>
    <w:uiPriority w:val="9"/>
    <w:semiHidden/>
    <w:qFormat/>
    <w:rsid w:val="00980A79"/>
    <w:rPr>
      <w:rFonts w:ascii="宋体" w:eastAsia="宋体" w:hAnsi="宋体" w:cs="宋体"/>
      <w:color w:val="000000"/>
      <w:kern w:val="0"/>
      <w:szCs w:val="21"/>
    </w:rPr>
  </w:style>
  <w:style w:type="character" w:customStyle="1" w:styleId="4Char">
    <w:name w:val="标题 4 Char"/>
    <w:basedOn w:val="a0"/>
    <w:link w:val="4"/>
    <w:uiPriority w:val="9"/>
    <w:semiHidden/>
    <w:qFormat/>
    <w:rsid w:val="00980A79"/>
    <w:rPr>
      <w:rFonts w:ascii="宋体" w:eastAsia="宋体" w:hAnsi="宋体" w:cs="宋体"/>
      <w:color w:val="000000"/>
      <w:kern w:val="0"/>
      <w:szCs w:val="21"/>
    </w:rPr>
  </w:style>
  <w:style w:type="character" w:customStyle="1" w:styleId="5Char">
    <w:name w:val="标题 5 Char"/>
    <w:basedOn w:val="a0"/>
    <w:link w:val="5"/>
    <w:uiPriority w:val="9"/>
    <w:semiHidden/>
    <w:qFormat/>
    <w:rsid w:val="00980A79"/>
    <w:rPr>
      <w:rFonts w:ascii="宋体" w:eastAsia="宋体" w:hAnsi="宋体" w:cs="宋体"/>
      <w:color w:val="000000"/>
      <w:kern w:val="0"/>
      <w:szCs w:val="21"/>
    </w:rPr>
  </w:style>
  <w:style w:type="character" w:customStyle="1" w:styleId="6Char">
    <w:name w:val="标题 6 Char"/>
    <w:basedOn w:val="a0"/>
    <w:link w:val="6"/>
    <w:uiPriority w:val="9"/>
    <w:semiHidden/>
    <w:qFormat/>
    <w:rsid w:val="00980A79"/>
    <w:rPr>
      <w:rFonts w:ascii="宋体" w:eastAsia="宋体" w:hAnsi="宋体" w:cs="宋体"/>
      <w:color w:val="000000"/>
      <w:kern w:val="0"/>
      <w:szCs w:val="21"/>
    </w:rPr>
  </w:style>
  <w:style w:type="character" w:customStyle="1" w:styleId="1Char">
    <w:name w:val="标题 1 Char"/>
    <w:link w:val="1"/>
    <w:uiPriority w:val="9"/>
    <w:qFormat/>
    <w:rsid w:val="00980A79"/>
    <w:rPr>
      <w:rFonts w:ascii="宋体" w:eastAsia="宋体" w:hAnsi="宋体" w:cs="宋体"/>
      <w:b/>
      <w:bCs/>
      <w:color w:val="000000"/>
      <w:kern w:val="3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838</Characters>
  <Application>Microsoft Office Word</Application>
  <DocSecurity>4</DocSecurity>
  <Lines>6</Lines>
  <Paragraphs>1</Paragraphs>
  <ScaleCrop>false</ScaleCrop>
  <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ZHONGM</cp:lastModifiedBy>
  <cp:revision>2</cp:revision>
  <dcterms:created xsi:type="dcterms:W3CDTF">2026-04-03T16:01:00Z</dcterms:created>
  <dcterms:modified xsi:type="dcterms:W3CDTF">2026-04-03T16:01:00Z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FBDD586FA3164F4FAFD3BD78A456BA79_13</vt:lpwstr>
  </property>
</Properties>
</file>